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Layout w:type="fixed"/>
        <w:tblCellMar>
          <w:top w:w="15" w:type="dxa"/>
          <w:left w:w="15" w:type="dxa"/>
          <w:bottom w:w="15" w:type="dxa"/>
          <w:right w:w="15" w:type="dxa"/>
        </w:tblCellMar>
      </w:tblPr>
      <w:tblGrid>
        <w:gridCol w:w="852"/>
        <w:gridCol w:w="226"/>
        <w:gridCol w:w="797"/>
        <w:gridCol w:w="490"/>
        <w:gridCol w:w="1501"/>
        <w:gridCol w:w="340"/>
        <w:gridCol w:w="1242"/>
        <w:gridCol w:w="360"/>
        <w:gridCol w:w="8021"/>
        <w:gridCol w:w="186"/>
        <w:gridCol w:w="892"/>
      </w:tblGrid>
      <w:tr w14:paraId="455AF7B6">
        <w:tblPrEx>
          <w:tblCellMar>
            <w:top w:w="15" w:type="dxa"/>
            <w:left w:w="15" w:type="dxa"/>
            <w:bottom w:w="15" w:type="dxa"/>
            <w:right w:w="15" w:type="dxa"/>
          </w:tblCellMar>
        </w:tblPrEx>
        <w:trPr>
          <w:trHeight w:val="405" w:hRule="atLeast"/>
          <w:jc w:val="center"/>
        </w:trPr>
        <w:tc>
          <w:tcPr>
            <w:tcW w:w="1078" w:type="dxa"/>
            <w:gridSpan w:val="2"/>
            <w:noWrap w:val="0"/>
            <w:vAlign w:val="bottom"/>
          </w:tcPr>
          <w:p w14:paraId="688CE6EF">
            <w:pPr>
              <w:widowControl/>
              <w:jc w:val="left"/>
              <w:textAlignment w:val="bottom"/>
              <w:rPr>
                <w:rFonts w:ascii="方正黑体简体" w:hAnsi="方正黑体简体" w:eastAsia="方正黑体简体" w:cs="方正黑体简体"/>
                <w:color w:val="000000"/>
                <w:sz w:val="32"/>
                <w:szCs w:val="32"/>
              </w:rPr>
            </w:pPr>
            <w:bookmarkStart w:id="0" w:name="_GoBack"/>
            <w:bookmarkEnd w:id="0"/>
            <w:r>
              <w:rPr>
                <w:rFonts w:eastAsia="方正黑体简体"/>
                <w:color w:val="000000"/>
                <w:kern w:val="0"/>
                <w:sz w:val="32"/>
                <w:szCs w:val="32"/>
                <w:lang w:bidi="ar"/>
              </w:rPr>
              <w:t>附件3</w:t>
            </w:r>
          </w:p>
        </w:tc>
        <w:tc>
          <w:tcPr>
            <w:tcW w:w="1287" w:type="dxa"/>
            <w:gridSpan w:val="2"/>
            <w:noWrap w:val="0"/>
            <w:vAlign w:val="bottom"/>
          </w:tcPr>
          <w:p w14:paraId="63AD1862">
            <w:pPr>
              <w:rPr>
                <w:rFonts w:hint="eastAsia" w:ascii="宋体" w:hAnsi="宋体" w:cs="宋体"/>
                <w:color w:val="000000"/>
                <w:sz w:val="24"/>
              </w:rPr>
            </w:pPr>
          </w:p>
        </w:tc>
        <w:tc>
          <w:tcPr>
            <w:tcW w:w="1841" w:type="dxa"/>
            <w:gridSpan w:val="2"/>
            <w:noWrap w:val="0"/>
            <w:vAlign w:val="bottom"/>
          </w:tcPr>
          <w:p w14:paraId="004B158F">
            <w:pPr>
              <w:rPr>
                <w:rFonts w:hint="eastAsia" w:ascii="宋体" w:hAnsi="宋体" w:cs="宋体"/>
                <w:color w:val="000000"/>
                <w:sz w:val="24"/>
              </w:rPr>
            </w:pPr>
          </w:p>
        </w:tc>
        <w:tc>
          <w:tcPr>
            <w:tcW w:w="1602" w:type="dxa"/>
            <w:gridSpan w:val="2"/>
            <w:noWrap w:val="0"/>
            <w:vAlign w:val="bottom"/>
          </w:tcPr>
          <w:p w14:paraId="0D3E50E9">
            <w:pPr>
              <w:rPr>
                <w:rFonts w:hint="eastAsia" w:ascii="宋体" w:hAnsi="宋体" w:cs="宋体"/>
                <w:color w:val="000000"/>
                <w:sz w:val="24"/>
              </w:rPr>
            </w:pPr>
          </w:p>
        </w:tc>
        <w:tc>
          <w:tcPr>
            <w:tcW w:w="8021" w:type="dxa"/>
            <w:noWrap w:val="0"/>
            <w:vAlign w:val="bottom"/>
          </w:tcPr>
          <w:p w14:paraId="364A9058">
            <w:pPr>
              <w:rPr>
                <w:rFonts w:hint="eastAsia" w:ascii="宋体" w:hAnsi="宋体" w:cs="宋体"/>
                <w:color w:val="000000"/>
                <w:sz w:val="24"/>
              </w:rPr>
            </w:pPr>
          </w:p>
        </w:tc>
        <w:tc>
          <w:tcPr>
            <w:tcW w:w="1078" w:type="dxa"/>
            <w:gridSpan w:val="2"/>
            <w:noWrap w:val="0"/>
            <w:vAlign w:val="bottom"/>
          </w:tcPr>
          <w:p w14:paraId="535C1F3D">
            <w:pPr>
              <w:rPr>
                <w:rFonts w:hint="eastAsia" w:ascii="宋体" w:hAnsi="宋体" w:cs="宋体"/>
                <w:color w:val="000000"/>
                <w:sz w:val="24"/>
              </w:rPr>
            </w:pPr>
          </w:p>
        </w:tc>
      </w:tr>
      <w:tr w14:paraId="03DD9CDE">
        <w:tblPrEx>
          <w:tblCellMar>
            <w:top w:w="15" w:type="dxa"/>
            <w:left w:w="15" w:type="dxa"/>
            <w:bottom w:w="15" w:type="dxa"/>
            <w:right w:w="15" w:type="dxa"/>
          </w:tblCellMar>
        </w:tblPrEx>
        <w:trPr>
          <w:trHeight w:val="600" w:hRule="atLeast"/>
          <w:jc w:val="center"/>
        </w:trPr>
        <w:tc>
          <w:tcPr>
            <w:tcW w:w="14907" w:type="dxa"/>
            <w:gridSpan w:val="11"/>
            <w:noWrap w:val="0"/>
            <w:vAlign w:val="center"/>
          </w:tcPr>
          <w:p w14:paraId="32607605">
            <w:pPr>
              <w:widowControl/>
              <w:jc w:val="center"/>
              <w:textAlignment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kern w:val="0"/>
                <w:sz w:val="44"/>
                <w:szCs w:val="44"/>
                <w:lang w:eastAsia="zh-CN" w:bidi="ar"/>
              </w:rPr>
              <w:t>鞍山市应急管理局</w:t>
            </w:r>
            <w:r>
              <w:rPr>
                <w:rFonts w:hint="eastAsia" w:ascii="方正小标宋简体" w:hAnsi="方正小标宋简体" w:eastAsia="方正小标宋简体" w:cs="方正小标宋简体"/>
                <w:color w:val="000000"/>
                <w:kern w:val="0"/>
                <w:sz w:val="44"/>
                <w:szCs w:val="44"/>
                <w:lang w:bidi="ar"/>
              </w:rPr>
              <w:t>202</w:t>
            </w:r>
            <w:r>
              <w:rPr>
                <w:rFonts w:hint="eastAsia" w:ascii="方正小标宋简体" w:hAnsi="方正小标宋简体" w:eastAsia="方正小标宋简体" w:cs="方正小标宋简体"/>
                <w:color w:val="000000"/>
                <w:kern w:val="0"/>
                <w:sz w:val="44"/>
                <w:szCs w:val="44"/>
                <w:lang w:val="en-US" w:eastAsia="zh-CN" w:bidi="ar"/>
              </w:rPr>
              <w:t>6</w:t>
            </w:r>
            <w:r>
              <w:rPr>
                <w:rFonts w:hint="eastAsia" w:ascii="方正小标宋简体" w:hAnsi="方正小标宋简体" w:eastAsia="方正小标宋简体" w:cs="方正小标宋简体"/>
                <w:color w:val="000000"/>
                <w:kern w:val="0"/>
                <w:sz w:val="44"/>
                <w:szCs w:val="44"/>
                <w:lang w:bidi="ar"/>
              </w:rPr>
              <w:t>年度安全生产随机抽查事项清单</w:t>
            </w:r>
          </w:p>
        </w:tc>
      </w:tr>
      <w:tr w14:paraId="1FD277FC">
        <w:tblPrEx>
          <w:tblCellMar>
            <w:top w:w="15" w:type="dxa"/>
            <w:left w:w="15" w:type="dxa"/>
            <w:bottom w:w="15" w:type="dxa"/>
            <w:right w:w="15" w:type="dxa"/>
          </w:tblCellMar>
        </w:tblPrEx>
        <w:trPr>
          <w:trHeight w:val="521"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4827D676">
            <w:pPr>
              <w:jc w:val="center"/>
              <w:rPr>
                <w:rFonts w:hint="eastAsia" w:ascii="黑体" w:hAnsi="宋体" w:eastAsia="黑体" w:cs="黑体"/>
                <w:color w:val="000000"/>
                <w:sz w:val="24"/>
              </w:rPr>
            </w:pPr>
            <w:r>
              <w:rPr>
                <w:rFonts w:hint="eastAsia" w:ascii="黑体" w:hAnsi="宋体" w:eastAsia="黑体" w:cs="黑体"/>
                <w:color w:val="000000"/>
                <w:sz w:val="24"/>
              </w:rPr>
              <w:t>序号</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087BC6F2">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主体</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6E0AEFFF">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事项</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62E1B42F">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类别</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723CC764">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检查依据</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7E0165DC">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备注</w:t>
            </w:r>
          </w:p>
        </w:tc>
      </w:tr>
      <w:tr w14:paraId="794DAA17">
        <w:tblPrEx>
          <w:tblCellMar>
            <w:top w:w="15" w:type="dxa"/>
            <w:left w:w="15" w:type="dxa"/>
            <w:bottom w:w="15" w:type="dxa"/>
            <w:right w:w="15" w:type="dxa"/>
          </w:tblCellMar>
        </w:tblPrEx>
        <w:trPr>
          <w:trHeight w:val="6081"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6034305">
            <w:pPr>
              <w:jc w:val="center"/>
              <w:rPr>
                <w:rFonts w:hint="eastAsia" w:ascii="黑体" w:hAnsi="宋体" w:eastAsia="黑体" w:cs="黑体"/>
                <w:color w:val="000000"/>
                <w:sz w:val="24"/>
                <w:lang w:val="en-US" w:eastAsia="zh-CN"/>
              </w:rPr>
            </w:pPr>
            <w:r>
              <w:rPr>
                <w:rFonts w:hint="eastAsia" w:ascii="黑体" w:hAnsi="宋体" w:eastAsia="黑体" w:cs="黑体"/>
                <w:color w:val="000000"/>
                <w:sz w:val="24"/>
                <w:lang w:val="en-US" w:eastAsia="zh-CN"/>
              </w:rPr>
              <w:t>1</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14DA240C">
            <w:pPr>
              <w:widowControl/>
              <w:jc w:val="center"/>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513A6820">
            <w:pPr>
              <w:widowControl/>
              <w:jc w:val="center"/>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eastAsia="zh-CN" w:bidi="ar"/>
              </w:rPr>
              <w:t>对生产经营单位主要负责人履行安全生产职责情况的监督检查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37D355EF">
            <w:pPr>
              <w:widowControl/>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2546191D">
            <w:pPr>
              <w:widowControl/>
              <w:jc w:val="both"/>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【法律】《安全生产法》（2021年6月10日修正）第二十一条　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p w14:paraId="4D711764">
            <w:pPr>
              <w:widowControl/>
              <w:jc w:val="both"/>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【法律】《安全生产法》（2021年6月10日修正）第九十四条　生产经营单位的主要负责人未履行本法规定的安全生产管理职责的，责令限期改正，处二万元以上五万元以下的罚款；逾期未改正的，处五万元以上十万元以下的罚款，责令生产经营单位停产停业整顿。</w:t>
            </w:r>
          </w:p>
          <w:p w14:paraId="52948126">
            <w:pPr>
              <w:widowControl/>
              <w:jc w:val="both"/>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生产经营单位的主要负责人有前款违法行为，导致发生生产安全事故的，给予撤职处分；构成犯罪的，依照刑法有关规定追究刑事责任。</w:t>
            </w:r>
          </w:p>
          <w:p w14:paraId="43EDB6CF">
            <w:pPr>
              <w:widowControl/>
              <w:jc w:val="both"/>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04595779">
            <w:pPr>
              <w:widowControl/>
              <w:jc w:val="center"/>
              <w:textAlignment w:val="center"/>
              <w:rPr>
                <w:rFonts w:hint="eastAsia" w:ascii="黑体" w:hAnsi="宋体" w:eastAsia="黑体" w:cs="黑体"/>
                <w:color w:val="000000"/>
                <w:kern w:val="0"/>
                <w:sz w:val="24"/>
                <w:lang w:bidi="ar"/>
              </w:rPr>
            </w:pPr>
          </w:p>
        </w:tc>
      </w:tr>
      <w:tr w14:paraId="7E43BAFF">
        <w:tblPrEx>
          <w:tblCellMar>
            <w:top w:w="15" w:type="dxa"/>
            <w:left w:w="15" w:type="dxa"/>
            <w:bottom w:w="15" w:type="dxa"/>
            <w:right w:w="15" w:type="dxa"/>
          </w:tblCellMar>
        </w:tblPrEx>
        <w:trPr>
          <w:trHeight w:val="3192"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5A82CEE4">
            <w:pPr>
              <w:widowControl/>
              <w:jc w:val="center"/>
              <w:textAlignment w:val="center"/>
              <w:rPr>
                <w:rFonts w:hint="eastAsia" w:eastAsia="华文仿宋"/>
                <w:color w:val="000000"/>
                <w:szCs w:val="21"/>
                <w:lang w:eastAsia="zh-CN"/>
              </w:rPr>
            </w:pPr>
            <w:r>
              <w:rPr>
                <w:rFonts w:hint="eastAsia" w:eastAsia="华文仿宋"/>
                <w:color w:val="000000"/>
                <w:kern w:val="0"/>
                <w:szCs w:val="21"/>
                <w:lang w:val="en-US" w:eastAsia="zh-CN" w:bidi="ar"/>
              </w:rPr>
              <w:t>2</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63949B84">
            <w:pPr>
              <w:widowControl/>
              <w:jc w:val="center"/>
              <w:textAlignment w:val="center"/>
              <w:rPr>
                <w:rFonts w:hint="eastAsia" w:ascii="仿宋_GB2312" w:hAnsi="宋体" w:eastAsia="仿宋_GB2312" w:cs="仿宋_GB2312"/>
                <w:color w:val="000000"/>
                <w:szCs w:val="21"/>
                <w:lang w:eastAsia="zh-CN"/>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6C14CB11">
            <w:pPr>
              <w:widowControl/>
              <w:jc w:val="left"/>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对</w:t>
            </w:r>
            <w:r>
              <w:rPr>
                <w:rFonts w:hint="eastAsia" w:ascii="仿宋_GB2312" w:hAnsi="宋体" w:eastAsia="仿宋_GB2312" w:cs="仿宋_GB2312"/>
                <w:color w:val="000000"/>
                <w:kern w:val="0"/>
                <w:szCs w:val="21"/>
                <w:lang w:eastAsia="zh-CN" w:bidi="ar"/>
              </w:rPr>
              <w:t>生产经营单位设置</w:t>
            </w:r>
            <w:r>
              <w:rPr>
                <w:rFonts w:hint="eastAsia" w:ascii="仿宋_GB2312" w:hAnsi="宋体" w:eastAsia="仿宋_GB2312" w:cs="仿宋_GB2312"/>
                <w:color w:val="000000"/>
                <w:kern w:val="0"/>
                <w:szCs w:val="21"/>
                <w:lang w:bidi="ar"/>
              </w:rPr>
              <w:t>安全生产管理机构或者配备安全生产管理人员情况</w:t>
            </w:r>
            <w:r>
              <w:rPr>
                <w:rFonts w:hint="eastAsia" w:ascii="仿宋_GB2312" w:hAnsi="宋体" w:eastAsia="仿宋_GB2312" w:cs="仿宋_GB2312"/>
                <w:color w:val="000000"/>
                <w:kern w:val="0"/>
                <w:szCs w:val="21"/>
                <w:lang w:eastAsia="zh-CN" w:bidi="ar"/>
              </w:rPr>
              <w:t>进行监督检查；</w:t>
            </w:r>
            <w:r>
              <w:rPr>
                <w:rFonts w:hint="eastAsia" w:ascii="仿宋_GB2312" w:hAnsi="宋体" w:eastAsia="仿宋_GB2312" w:cs="仿宋_GB2312"/>
                <w:color w:val="000000"/>
                <w:kern w:val="0"/>
                <w:szCs w:val="21"/>
                <w:lang w:bidi="ar"/>
              </w:rPr>
              <w:t>危险物品的生产、经营、储存单位以及矿山、金属冶炼单位主要负责人和安全管理人员考核合格</w:t>
            </w:r>
            <w:r>
              <w:rPr>
                <w:rFonts w:hint="eastAsia" w:ascii="仿宋_GB2312" w:hAnsi="宋体" w:eastAsia="仿宋_GB2312" w:cs="仿宋_GB2312"/>
                <w:color w:val="000000"/>
                <w:kern w:val="0"/>
                <w:szCs w:val="21"/>
                <w:lang w:eastAsia="zh-CN" w:bidi="ar"/>
              </w:rPr>
              <w:t>等</w:t>
            </w:r>
            <w:r>
              <w:rPr>
                <w:rFonts w:hint="eastAsia" w:ascii="仿宋_GB2312" w:hAnsi="宋体" w:eastAsia="仿宋_GB2312" w:cs="仿宋_GB2312"/>
                <w:color w:val="000000"/>
                <w:kern w:val="0"/>
                <w:szCs w:val="21"/>
                <w:lang w:bidi="ar"/>
              </w:rPr>
              <w:t>情况的</w:t>
            </w:r>
            <w:r>
              <w:rPr>
                <w:rFonts w:hint="eastAsia" w:ascii="仿宋_GB2312" w:hAnsi="宋体" w:eastAsia="仿宋_GB2312" w:cs="仿宋_GB2312"/>
                <w:color w:val="000000"/>
                <w:kern w:val="0"/>
                <w:szCs w:val="21"/>
                <w:lang w:eastAsia="zh-CN" w:bidi="ar"/>
              </w:rPr>
              <w:t>监督</w:t>
            </w:r>
            <w:r>
              <w:rPr>
                <w:rFonts w:hint="eastAsia" w:ascii="仿宋_GB2312" w:hAnsi="宋体" w:eastAsia="仿宋_GB2312" w:cs="仿宋_GB2312"/>
                <w:color w:val="000000"/>
                <w:kern w:val="0"/>
                <w:szCs w:val="21"/>
                <w:lang w:bidi="ar"/>
              </w:rPr>
              <w:t>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66033072">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65FC7BD5">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【法律】《安全生产法》（2021年6月10日修正）第二十四条  矿山、金属冶炼、建筑施工、运输单位和危险物品的生产、经营、储存、装卸单位，应当设置安全生产管理机构或者配备专职安全生产管理人员。</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 xml:space="preserve">前款规定以外的其他生产经营单位，从业人员超过一百人的，应当设置安全生产管理机构或者配备专职安全生产管理人员;从业人员在一百人以下的，应当配备专职或者兼职的安全生产管理人员。   </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【法律】《安全生产法》（2021年6月10日修正）第二十七条  生产经营单位的主要负责人和安全生产管理人员必须具备与本单位所从事的生产经营活动相应的安全生产知识和管理能力。</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65822A21">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10D31236">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3F0A448A">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（一）未按照规定设置安全生产管理机构或者配备安全生产管理人员、注册安全工程师的；</w:t>
            </w:r>
          </w:p>
          <w:p w14:paraId="34CFB914">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（二）危险物品的生产、经营、储存、装卸单位以及矿山、金属冶炼、建筑施工、运输单位的主要负责人和安全生产管理人员未按照规定经考核合格的；</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0023C383">
            <w:pPr>
              <w:jc w:val="left"/>
              <w:rPr>
                <w:rFonts w:hint="eastAsia" w:ascii="华文仿宋" w:hAnsi="华文仿宋" w:eastAsia="华文仿宋" w:cs="华文仿宋"/>
                <w:color w:val="000000"/>
                <w:sz w:val="20"/>
                <w:szCs w:val="20"/>
              </w:rPr>
            </w:pPr>
          </w:p>
        </w:tc>
      </w:tr>
      <w:tr w14:paraId="7AC043D2">
        <w:tblPrEx>
          <w:tblCellMar>
            <w:top w:w="15" w:type="dxa"/>
            <w:left w:w="15" w:type="dxa"/>
            <w:bottom w:w="15" w:type="dxa"/>
            <w:right w:w="15" w:type="dxa"/>
          </w:tblCellMar>
        </w:tblPrEx>
        <w:trPr>
          <w:trHeight w:val="2528"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55B23824">
            <w:pPr>
              <w:widowControl/>
              <w:jc w:val="center"/>
              <w:textAlignment w:val="center"/>
              <w:rPr>
                <w:rFonts w:hint="eastAsia" w:eastAsia="华文仿宋"/>
                <w:color w:val="000000"/>
                <w:kern w:val="0"/>
                <w:szCs w:val="21"/>
                <w:lang w:eastAsia="zh-CN" w:bidi="ar"/>
              </w:rPr>
            </w:pPr>
            <w:r>
              <w:rPr>
                <w:rFonts w:hint="eastAsia" w:eastAsia="华文仿宋"/>
                <w:color w:val="000000"/>
                <w:kern w:val="0"/>
                <w:szCs w:val="21"/>
                <w:lang w:val="en-US" w:eastAsia="zh-CN" w:bidi="ar"/>
              </w:rPr>
              <w:t>3</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7077FDF0">
            <w:pPr>
              <w:widowControl/>
              <w:jc w:val="center"/>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2710D438">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对生产经营单位建立全员安全生产责任制</w:t>
            </w:r>
            <w:r>
              <w:rPr>
                <w:rFonts w:hint="eastAsia" w:ascii="仿宋_GB2312" w:hAnsi="宋体" w:eastAsia="仿宋_GB2312" w:cs="仿宋_GB2312"/>
                <w:color w:val="000000"/>
                <w:kern w:val="0"/>
                <w:szCs w:val="21"/>
                <w:lang w:eastAsia="zh-CN" w:bidi="ar"/>
              </w:rPr>
              <w:t>、安全生产规章制度等</w:t>
            </w:r>
            <w:r>
              <w:rPr>
                <w:rFonts w:hint="eastAsia" w:ascii="仿宋_GB2312" w:hAnsi="宋体" w:eastAsia="仿宋_GB2312" w:cs="仿宋_GB2312"/>
                <w:color w:val="000000"/>
                <w:kern w:val="0"/>
                <w:szCs w:val="21"/>
                <w:lang w:bidi="ar"/>
              </w:rPr>
              <w:t>情况的</w:t>
            </w:r>
            <w:r>
              <w:rPr>
                <w:rFonts w:hint="eastAsia" w:ascii="仿宋_GB2312" w:hAnsi="宋体" w:eastAsia="仿宋_GB2312" w:cs="仿宋_GB2312"/>
                <w:color w:val="000000"/>
                <w:kern w:val="0"/>
                <w:szCs w:val="21"/>
                <w:lang w:eastAsia="zh-CN" w:bidi="ar"/>
              </w:rPr>
              <w:t>监督</w:t>
            </w:r>
            <w:r>
              <w:rPr>
                <w:rFonts w:hint="eastAsia" w:ascii="仿宋_GB2312" w:hAnsi="宋体" w:eastAsia="仿宋_GB2312" w:cs="仿宋_GB2312"/>
                <w:color w:val="000000"/>
                <w:kern w:val="0"/>
                <w:szCs w:val="21"/>
                <w:lang w:bidi="ar"/>
              </w:rPr>
              <w:t>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0E11DFF1">
            <w:pPr>
              <w:widowControl/>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4480CAF3">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7094DD5F">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平台经济等新兴行业、领域的生产经营单位应当根据本行业、领域的特点，建立健全并落实全员安全生产责任制，加强从业人员安全生产教育和培训，履行本法和其他法律、法规规定的有关安全生产义务。</w:t>
            </w:r>
          </w:p>
          <w:p w14:paraId="0E138886">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【法律】《安全生产法》（2021年6月10日修正）第二十二条　生产经营单位的全员安全生产责任制应当明确各岗位的责任人员、责任范围和考核标准等内容。</w:t>
            </w:r>
          </w:p>
          <w:p w14:paraId="7D31D232">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生产经营单位应当建立相应的机制，加强对全员安全生产责任制落实情况的监督考核，保证全员安全生产责任制的落实。</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38CE1434">
            <w:pPr>
              <w:jc w:val="left"/>
              <w:rPr>
                <w:rFonts w:hint="eastAsia" w:ascii="华文仿宋" w:hAnsi="华文仿宋" w:eastAsia="华文仿宋" w:cs="华文仿宋"/>
                <w:color w:val="000000"/>
                <w:sz w:val="20"/>
                <w:szCs w:val="20"/>
              </w:rPr>
            </w:pPr>
          </w:p>
        </w:tc>
      </w:tr>
      <w:tr w14:paraId="6377E51B">
        <w:tblPrEx>
          <w:tblCellMar>
            <w:top w:w="15" w:type="dxa"/>
            <w:left w:w="15" w:type="dxa"/>
            <w:bottom w:w="15" w:type="dxa"/>
            <w:right w:w="15" w:type="dxa"/>
          </w:tblCellMar>
        </w:tblPrEx>
        <w:trPr>
          <w:trHeight w:val="2528"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122FC080">
            <w:pPr>
              <w:widowControl/>
              <w:jc w:val="center"/>
              <w:textAlignment w:val="center"/>
              <w:rPr>
                <w:rFonts w:hint="eastAsia" w:eastAsia="华文仿宋"/>
                <w:color w:val="000000"/>
                <w:kern w:val="0"/>
                <w:szCs w:val="21"/>
                <w:lang w:val="en-US" w:eastAsia="zh-CN" w:bidi="ar"/>
              </w:rPr>
            </w:pPr>
            <w:r>
              <w:rPr>
                <w:rFonts w:hint="eastAsia" w:eastAsia="华文仿宋"/>
                <w:color w:val="000000"/>
                <w:kern w:val="0"/>
                <w:szCs w:val="21"/>
                <w:lang w:val="en-US" w:eastAsia="zh-CN" w:bidi="ar"/>
              </w:rPr>
              <w:t>4</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5D709D76">
            <w:pPr>
              <w:widowControl/>
              <w:jc w:val="center"/>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639300D8">
            <w:pPr>
              <w:widowControl/>
              <w:jc w:val="left"/>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eastAsia="zh-CN" w:bidi="ar"/>
              </w:rPr>
              <w:t>对生产经营单位安全生产投入情况的检查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336376E9">
            <w:pPr>
              <w:widowControl/>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3963EE6C">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【法律】《安全生产法》（2021年6月10日修正）第二十三条  生产经营单位应当具备的安全生产条件所必需的资金投入，由生产经营单位的决策机构、主要负责人或者个人经营的投资人予以保证，并对由于安全生产所必需的资金投入不足导致的后果承担责任。</w:t>
            </w:r>
          </w:p>
          <w:p w14:paraId="641BA1DB">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 xml:space="preserve">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                 </w:t>
            </w:r>
          </w:p>
          <w:p w14:paraId="0B30509A">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3354F770">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有前款违法行为，导致发生生产安全事故的，对生产经营单位的主要负责人给予撤职处分，对个人经营的投资人处二万元以上二十万元以下的罚款；构成犯罪的，依照刑法有关规定追究刑事责任。</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326F4C9C">
            <w:pPr>
              <w:jc w:val="left"/>
              <w:rPr>
                <w:rFonts w:hint="eastAsia" w:ascii="华文仿宋" w:hAnsi="华文仿宋" w:eastAsia="华文仿宋" w:cs="华文仿宋"/>
                <w:color w:val="000000"/>
                <w:sz w:val="20"/>
                <w:szCs w:val="20"/>
              </w:rPr>
            </w:pPr>
          </w:p>
        </w:tc>
      </w:tr>
      <w:tr w14:paraId="2439F611">
        <w:tblPrEx>
          <w:tblCellMar>
            <w:top w:w="15" w:type="dxa"/>
            <w:left w:w="15" w:type="dxa"/>
            <w:bottom w:w="15" w:type="dxa"/>
            <w:right w:w="15" w:type="dxa"/>
          </w:tblCellMar>
        </w:tblPrEx>
        <w:trPr>
          <w:trHeight w:val="2528"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4B0EE5E0">
            <w:pPr>
              <w:widowControl/>
              <w:jc w:val="center"/>
              <w:textAlignment w:val="center"/>
              <w:rPr>
                <w:rFonts w:hint="eastAsia" w:eastAsia="华文仿宋"/>
                <w:color w:val="000000"/>
                <w:kern w:val="0"/>
                <w:szCs w:val="21"/>
                <w:lang w:val="en-US" w:eastAsia="zh-CN" w:bidi="ar"/>
              </w:rPr>
            </w:pPr>
            <w:r>
              <w:rPr>
                <w:rFonts w:hint="eastAsia" w:eastAsia="华文仿宋"/>
                <w:color w:val="000000"/>
                <w:kern w:val="0"/>
                <w:szCs w:val="21"/>
                <w:lang w:val="en-US" w:eastAsia="zh-CN" w:bidi="ar"/>
              </w:rPr>
              <w:t>5</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27E59DFC">
            <w:pPr>
              <w:widowControl/>
              <w:jc w:val="center"/>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08F500A4">
            <w:pPr>
              <w:widowControl/>
              <w:jc w:val="left"/>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bidi="ar"/>
              </w:rPr>
              <w:t>对</w:t>
            </w:r>
            <w:r>
              <w:rPr>
                <w:rFonts w:hint="eastAsia" w:ascii="仿宋_GB2312" w:hAnsi="宋体" w:eastAsia="仿宋_GB2312" w:cs="仿宋_GB2312"/>
                <w:color w:val="000000"/>
                <w:kern w:val="0"/>
                <w:szCs w:val="21"/>
                <w:lang w:eastAsia="zh-CN" w:bidi="ar"/>
              </w:rPr>
              <w:t>生产经营单位</w:t>
            </w:r>
            <w:r>
              <w:rPr>
                <w:rFonts w:hint="eastAsia" w:ascii="仿宋_GB2312" w:hAnsi="宋体" w:eastAsia="仿宋_GB2312" w:cs="仿宋_GB2312"/>
                <w:color w:val="000000"/>
                <w:kern w:val="0"/>
                <w:szCs w:val="21"/>
                <w:lang w:bidi="ar"/>
              </w:rPr>
              <w:t>劳动防护用品购置、配备和使用情况的检查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56813327">
            <w:pPr>
              <w:widowControl/>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48FF342C">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【法律】《安全生产法》（2021年6月10日修正）第四十五条  生产经营单位必须为从业人员提供符合国家标准或者行业标准的劳动防护用品，并监督、教育从业人员按照使用规则佩戴、使用。</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【法律】《安全生产法》（2021年6月10日修正）第九十九条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宋体" w:eastAsia="仿宋_GB2312" w:cs="仿宋_GB2312"/>
                <w:color w:val="000000"/>
                <w:kern w:val="0"/>
                <w:szCs w:val="21"/>
                <w:lang w:eastAsia="zh-CN" w:bidi="ar"/>
              </w:rPr>
              <w:t>（五）未为从业人员提供符合国家标准或者行业标准的劳动防护用品的；</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6581920E">
            <w:pPr>
              <w:jc w:val="left"/>
              <w:rPr>
                <w:rFonts w:hint="eastAsia" w:ascii="华文仿宋" w:hAnsi="华文仿宋" w:eastAsia="华文仿宋" w:cs="华文仿宋"/>
                <w:color w:val="000000"/>
                <w:sz w:val="20"/>
                <w:szCs w:val="20"/>
              </w:rPr>
            </w:pPr>
          </w:p>
        </w:tc>
      </w:tr>
      <w:tr w14:paraId="13FDD70C">
        <w:tblPrEx>
          <w:tblCellMar>
            <w:top w:w="15" w:type="dxa"/>
            <w:left w:w="15" w:type="dxa"/>
            <w:bottom w:w="15" w:type="dxa"/>
            <w:right w:w="15" w:type="dxa"/>
          </w:tblCellMar>
        </w:tblPrEx>
        <w:trPr>
          <w:trHeight w:val="2528"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050EDAB">
            <w:pPr>
              <w:widowControl/>
              <w:jc w:val="center"/>
              <w:textAlignment w:val="center"/>
              <w:rPr>
                <w:rFonts w:hint="eastAsia" w:eastAsia="华文仿宋"/>
                <w:color w:val="000000"/>
                <w:kern w:val="0"/>
                <w:szCs w:val="21"/>
                <w:lang w:val="en-US" w:eastAsia="zh-CN" w:bidi="ar"/>
              </w:rPr>
            </w:pPr>
            <w:r>
              <w:rPr>
                <w:rFonts w:hint="eastAsia" w:eastAsia="华文仿宋"/>
                <w:color w:val="000000"/>
                <w:kern w:val="0"/>
                <w:szCs w:val="21"/>
                <w:lang w:val="en-US" w:eastAsia="zh-CN" w:bidi="ar"/>
              </w:rPr>
              <w:t>6</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2F36F009">
            <w:pPr>
              <w:widowControl/>
              <w:jc w:val="center"/>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6452F7E7">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对生产经营单位安全</w:t>
            </w:r>
            <w:r>
              <w:rPr>
                <w:rFonts w:hint="eastAsia" w:ascii="仿宋_GB2312" w:hAnsi="宋体" w:eastAsia="仿宋_GB2312" w:cs="仿宋_GB2312"/>
                <w:color w:val="000000"/>
                <w:kern w:val="0"/>
                <w:szCs w:val="21"/>
                <w:lang w:eastAsia="zh-CN" w:bidi="ar"/>
              </w:rPr>
              <w:t>生产教育</w:t>
            </w:r>
            <w:r>
              <w:rPr>
                <w:rFonts w:hint="eastAsia" w:ascii="仿宋_GB2312" w:hAnsi="宋体" w:eastAsia="仿宋_GB2312" w:cs="仿宋_GB2312"/>
                <w:color w:val="000000"/>
                <w:kern w:val="0"/>
                <w:szCs w:val="21"/>
                <w:lang w:bidi="ar"/>
              </w:rPr>
              <w:t>培训情况的</w:t>
            </w:r>
            <w:r>
              <w:rPr>
                <w:rFonts w:hint="eastAsia" w:ascii="仿宋_GB2312" w:hAnsi="宋体" w:eastAsia="仿宋_GB2312" w:cs="仿宋_GB2312"/>
                <w:color w:val="000000"/>
                <w:kern w:val="0"/>
                <w:szCs w:val="21"/>
                <w:lang w:eastAsia="zh-CN" w:bidi="ar"/>
              </w:rPr>
              <w:t>监督</w:t>
            </w:r>
            <w:r>
              <w:rPr>
                <w:rFonts w:hint="eastAsia" w:ascii="仿宋_GB2312" w:hAnsi="宋体" w:eastAsia="仿宋_GB2312" w:cs="仿宋_GB2312"/>
                <w:color w:val="000000"/>
                <w:kern w:val="0"/>
                <w:szCs w:val="21"/>
                <w:lang w:bidi="ar"/>
              </w:rPr>
              <w:t>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152CC620">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1D617A4F">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生产经营单位接收中等职业学校、高等学校学生实习的，应当对实习学生进行相应的安全生产教育和培训，提供必要的劳动防护用品。学校应当协助生产经营单位对实习学生进行安全生产教育和培训。</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生产经营单位应当建立安全生产教育和培训档案，如实记录安全生产教育和培训的时间、内容、参加人员以及考核结果等情况。</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【法律】《安全生产法》（2021年6月10日修正）第九十七条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四）未如实记录安全生产教育和培训情况的；</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379E31F2">
            <w:pPr>
              <w:jc w:val="left"/>
              <w:rPr>
                <w:rFonts w:hint="eastAsia" w:ascii="华文仿宋" w:hAnsi="华文仿宋" w:eastAsia="华文仿宋" w:cs="华文仿宋"/>
                <w:color w:val="000000"/>
                <w:sz w:val="20"/>
                <w:szCs w:val="20"/>
              </w:rPr>
            </w:pPr>
          </w:p>
        </w:tc>
      </w:tr>
      <w:tr w14:paraId="3067A333">
        <w:tblPrEx>
          <w:tblCellMar>
            <w:top w:w="15" w:type="dxa"/>
            <w:left w:w="15" w:type="dxa"/>
            <w:bottom w:w="15" w:type="dxa"/>
            <w:right w:w="15" w:type="dxa"/>
          </w:tblCellMar>
        </w:tblPrEx>
        <w:trPr>
          <w:trHeight w:val="2610"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26E898D6">
            <w:pPr>
              <w:widowControl/>
              <w:jc w:val="center"/>
              <w:textAlignment w:val="center"/>
              <w:rPr>
                <w:rFonts w:hint="eastAsia" w:eastAsia="华文仿宋"/>
                <w:color w:val="000000"/>
                <w:kern w:val="0"/>
                <w:szCs w:val="21"/>
                <w:lang w:eastAsia="zh-CN" w:bidi="ar"/>
              </w:rPr>
            </w:pPr>
            <w:r>
              <w:rPr>
                <w:rFonts w:hint="eastAsia" w:eastAsia="华文仿宋"/>
                <w:color w:val="000000"/>
                <w:kern w:val="0"/>
                <w:szCs w:val="21"/>
                <w:lang w:val="en-US" w:eastAsia="zh-CN" w:bidi="ar"/>
              </w:rPr>
              <w:t>7</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6838A32F">
            <w:pPr>
              <w:widowControl/>
              <w:jc w:val="center"/>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0706260E">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对生产经营单位建立安全风险分级管控和隐患排查治理双重预防机制情况的检查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4BDF6039">
            <w:pPr>
              <w:widowControl/>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1815CFE7">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525B2B01">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平台经济等新兴行业、领域的生产经营单位应当根据本行业、领域的特点，建立健全并落实全员安全生产责任制，加强从业人员安全生产教育和培训，履行本法和其他法律、法规规定的有关安全生产义务。</w:t>
            </w:r>
          </w:p>
          <w:p w14:paraId="719D2545">
            <w:pPr>
              <w:widowControl/>
              <w:jc w:val="left"/>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bidi="ar"/>
              </w:rPr>
              <w:t xml:space="preserve">【法律】《安全生产法》（2021年6月10日修正）第四十一条  </w:t>
            </w:r>
            <w:r>
              <w:rPr>
                <w:rFonts w:hint="eastAsia" w:ascii="仿宋_GB2312" w:hAnsi="宋体" w:eastAsia="仿宋_GB2312" w:cs="仿宋_GB2312"/>
                <w:color w:val="000000"/>
                <w:kern w:val="0"/>
                <w:szCs w:val="21"/>
                <w:lang w:eastAsia="zh-CN" w:bidi="ar"/>
              </w:rPr>
              <w:t>生产经营单位应当建立安全风险分级管控制度，按照安全风险分级采取相应的管控措施。</w:t>
            </w:r>
          </w:p>
          <w:p w14:paraId="62E41A77">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 xml:space="preserve">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w:t>
            </w:r>
          </w:p>
          <w:p w14:paraId="6A7AE845">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 xml:space="preserve">县级以上地方各级人民政府负有安全生产监督管理职责的部门应当将重大事故隐患纳入相关信息系统，建立健全重大事故隐患治理督办制度，督促生产经营单位消除重大事故隐患。 </w:t>
            </w:r>
          </w:p>
          <w:p w14:paraId="295FA053">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（五）未将事故隐患排查治理情况如实记录或者未向从业人员通报的；</w:t>
            </w:r>
          </w:p>
          <w:p w14:paraId="4A352ADE">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 xml:space="preserve">【法律】《安全生产法》（2021年6月10日修正）第一百零一条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  （四）未建立安全风险分级管控制度或者未按照安全风险分级采取相应管控措施的；（五）未建立事故隐患排查治理制度，或者重大事故隐患排查治理情况未按照规定报告的。                                  </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6A0BD928">
            <w:pPr>
              <w:jc w:val="left"/>
              <w:rPr>
                <w:rFonts w:hint="eastAsia" w:ascii="华文仿宋" w:hAnsi="华文仿宋" w:eastAsia="华文仿宋" w:cs="华文仿宋"/>
                <w:color w:val="000000"/>
                <w:sz w:val="20"/>
                <w:szCs w:val="20"/>
              </w:rPr>
            </w:pPr>
          </w:p>
        </w:tc>
      </w:tr>
      <w:tr w14:paraId="65D93900">
        <w:tblPrEx>
          <w:tblCellMar>
            <w:top w:w="15" w:type="dxa"/>
            <w:left w:w="15" w:type="dxa"/>
            <w:bottom w:w="15" w:type="dxa"/>
            <w:right w:w="15" w:type="dxa"/>
          </w:tblCellMar>
        </w:tblPrEx>
        <w:trPr>
          <w:trHeight w:val="3875"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4239964">
            <w:pPr>
              <w:widowControl/>
              <w:jc w:val="center"/>
              <w:textAlignment w:val="center"/>
              <w:rPr>
                <w:rFonts w:hint="eastAsia" w:eastAsia="华文仿宋"/>
                <w:color w:val="000000"/>
                <w:szCs w:val="21"/>
                <w:lang w:eastAsia="zh-CN"/>
              </w:rPr>
            </w:pPr>
            <w:r>
              <w:rPr>
                <w:rFonts w:hint="eastAsia" w:eastAsia="华文仿宋"/>
                <w:color w:val="000000"/>
                <w:kern w:val="0"/>
                <w:szCs w:val="21"/>
                <w:lang w:val="en-US" w:eastAsia="zh-CN" w:bidi="ar"/>
              </w:rPr>
              <w:t>8</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2E78C49A">
            <w:pPr>
              <w:widowControl/>
              <w:jc w:val="center"/>
              <w:textAlignment w:val="center"/>
              <w:rPr>
                <w:rFonts w:hint="eastAsia" w:ascii="仿宋_GB2312" w:hAnsi="宋体" w:eastAsia="仿宋_GB2312" w:cs="仿宋_GB2312"/>
                <w:color w:val="000000"/>
                <w:szCs w:val="21"/>
                <w:lang w:eastAsia="zh-CN"/>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5BC5BCFB">
            <w:pPr>
              <w:widowControl/>
              <w:jc w:val="left"/>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eastAsia="zh-CN" w:bidi="ar"/>
              </w:rPr>
              <w:t>对生产经营单位</w:t>
            </w:r>
            <w:r>
              <w:rPr>
                <w:rFonts w:hint="eastAsia" w:ascii="仿宋_GB2312" w:hAnsi="宋体" w:eastAsia="仿宋_GB2312" w:cs="仿宋_GB2312"/>
                <w:color w:val="000000"/>
                <w:kern w:val="0"/>
                <w:szCs w:val="21"/>
                <w:lang w:bidi="ar"/>
              </w:rPr>
              <w:t>特种作业人员持证及特种作业人员档案的</w:t>
            </w:r>
            <w:r>
              <w:rPr>
                <w:rFonts w:hint="eastAsia" w:ascii="仿宋_GB2312" w:hAnsi="宋体" w:eastAsia="仿宋_GB2312" w:cs="仿宋_GB2312"/>
                <w:color w:val="000000"/>
                <w:kern w:val="0"/>
                <w:szCs w:val="21"/>
                <w:lang w:eastAsia="zh-CN" w:bidi="ar"/>
              </w:rPr>
              <w:t>监督</w:t>
            </w:r>
            <w:r>
              <w:rPr>
                <w:rFonts w:hint="eastAsia" w:ascii="仿宋_GB2312" w:hAnsi="宋体" w:eastAsia="仿宋_GB2312" w:cs="仿宋_GB2312"/>
                <w:color w:val="000000"/>
                <w:kern w:val="0"/>
                <w:szCs w:val="21"/>
                <w:lang w:bidi="ar"/>
              </w:rPr>
              <w:t>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1F27DC50">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53AC2EEE">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 xml:space="preserve">【法律】《安全生产法》（2021年6月10日修正）第三十条  生产经营单位的特种作业人员必须按照国家有关规定经专门的安全作业培训，取得相应资格，方可上岗作业。      </w:t>
            </w:r>
          </w:p>
          <w:p w14:paraId="3F616765">
            <w:pPr>
              <w:widowControl/>
              <w:jc w:val="left"/>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【法律】《安全生产法》（2021年6月10日修正）第九十七条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                                      </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3500F941">
            <w:pPr>
              <w:jc w:val="left"/>
              <w:rPr>
                <w:rFonts w:hint="eastAsia" w:ascii="华文仿宋" w:hAnsi="华文仿宋" w:eastAsia="华文仿宋" w:cs="华文仿宋"/>
                <w:color w:val="000000"/>
                <w:sz w:val="20"/>
                <w:szCs w:val="20"/>
              </w:rPr>
            </w:pPr>
          </w:p>
        </w:tc>
      </w:tr>
      <w:tr w14:paraId="09783B02">
        <w:tblPrEx>
          <w:tblCellMar>
            <w:top w:w="15" w:type="dxa"/>
            <w:left w:w="15" w:type="dxa"/>
            <w:bottom w:w="15" w:type="dxa"/>
            <w:right w:w="15" w:type="dxa"/>
          </w:tblCellMar>
        </w:tblPrEx>
        <w:trPr>
          <w:trHeight w:val="4357"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2596603">
            <w:pPr>
              <w:widowControl/>
              <w:jc w:val="center"/>
              <w:textAlignment w:val="center"/>
              <w:rPr>
                <w:rFonts w:hint="eastAsia" w:eastAsia="华文仿宋"/>
                <w:color w:val="000000"/>
                <w:szCs w:val="21"/>
                <w:lang w:eastAsia="zh-CN"/>
              </w:rPr>
            </w:pPr>
            <w:r>
              <w:rPr>
                <w:rFonts w:hint="eastAsia" w:eastAsia="华文仿宋"/>
                <w:color w:val="000000"/>
                <w:kern w:val="0"/>
                <w:szCs w:val="21"/>
                <w:lang w:val="en-US" w:eastAsia="zh-CN" w:bidi="ar"/>
              </w:rPr>
              <w:t>9</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045BDCA1">
            <w:pPr>
              <w:widowControl/>
              <w:jc w:val="center"/>
              <w:textAlignment w:val="center"/>
              <w:rPr>
                <w:rFonts w:hint="eastAsia" w:ascii="仿宋_GB2312" w:hAnsi="宋体" w:eastAsia="仿宋_GB2312" w:cs="仿宋_GB2312"/>
                <w:color w:val="000000"/>
                <w:szCs w:val="21"/>
                <w:lang w:eastAsia="zh-CN"/>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5721D2F3">
            <w:pPr>
              <w:widowControl/>
              <w:jc w:val="left"/>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eastAsia="zh-CN" w:bidi="ar"/>
              </w:rPr>
              <w:t>对生产经营单位</w:t>
            </w:r>
            <w:r>
              <w:rPr>
                <w:rFonts w:hint="eastAsia" w:ascii="仿宋_GB2312" w:hAnsi="宋体" w:eastAsia="仿宋_GB2312" w:cs="仿宋_GB2312"/>
                <w:color w:val="000000"/>
                <w:kern w:val="0"/>
                <w:szCs w:val="21"/>
                <w:lang w:bidi="ar"/>
              </w:rPr>
              <w:t>应急救援预案制定及应急演练情况的检查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282437B9">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0C3B2293">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 xml:space="preserve">【法律】《安全生产法》（2021年6月10日修正）第八十一条  生产经营单位应当制定本单位生产安全事故应急救援预案，与所在地县级以上地方人民政府组织制定的生产安全事故应急救援预案相衔接，并定期组织演练。                                     </w:t>
            </w:r>
          </w:p>
          <w:p w14:paraId="49F5BDB3">
            <w:pPr>
              <w:widowControl/>
              <w:jc w:val="left"/>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【法律】《安全生产法》（2021年6月10日修正）第九十七条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2BE006D1">
            <w:pPr>
              <w:jc w:val="left"/>
              <w:rPr>
                <w:rFonts w:hint="eastAsia" w:ascii="华文仿宋" w:hAnsi="华文仿宋" w:eastAsia="华文仿宋" w:cs="华文仿宋"/>
                <w:color w:val="000000"/>
                <w:sz w:val="20"/>
                <w:szCs w:val="20"/>
              </w:rPr>
            </w:pPr>
          </w:p>
        </w:tc>
      </w:tr>
      <w:tr w14:paraId="42A8F68E">
        <w:tblPrEx>
          <w:tblCellMar>
            <w:top w:w="15" w:type="dxa"/>
            <w:left w:w="15" w:type="dxa"/>
            <w:bottom w:w="15" w:type="dxa"/>
            <w:right w:w="15" w:type="dxa"/>
          </w:tblCellMar>
        </w:tblPrEx>
        <w:trPr>
          <w:trHeight w:val="7504"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4EB3D0DD">
            <w:pPr>
              <w:widowControl/>
              <w:jc w:val="center"/>
              <w:textAlignment w:val="center"/>
              <w:rPr>
                <w:rFonts w:hint="eastAsia" w:eastAsia="华文仿宋"/>
                <w:color w:val="000000"/>
                <w:szCs w:val="21"/>
                <w:lang w:eastAsia="zh-CN"/>
              </w:rPr>
            </w:pPr>
            <w:r>
              <w:rPr>
                <w:rFonts w:hint="eastAsia" w:eastAsia="华文仿宋"/>
                <w:color w:val="000000"/>
                <w:kern w:val="0"/>
                <w:szCs w:val="21"/>
                <w:lang w:val="en-US" w:eastAsia="zh-CN" w:bidi="ar"/>
              </w:rPr>
              <w:t>10</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22D95F2B">
            <w:pPr>
              <w:widowControl/>
              <w:jc w:val="center"/>
              <w:textAlignment w:val="center"/>
              <w:rPr>
                <w:rFonts w:hint="eastAsia" w:ascii="仿宋_GB2312" w:hAnsi="宋体" w:eastAsia="仿宋_GB2312" w:cs="仿宋_GB2312"/>
                <w:color w:val="000000"/>
                <w:szCs w:val="21"/>
                <w:lang w:eastAsia="zh-CN"/>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3F323D7B">
            <w:pPr>
              <w:widowControl/>
              <w:jc w:val="left"/>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对矿山、金属冶炼和用于生产、储存、装卸危险物品的建设项目安全设施“三同时”的检查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120CC309">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61F0583C">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【法律】《安全生产法》（2021年6月10日修正）第三十一条  生产经营单位新建、改建、扩建工程项目(以下统称建设项目)的安全设施，必须与主体工程同时设计、同时施工、同时投入生产和使用。安全设施投资应当纳入建设项目概算。</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【法律】《安全生产法》（2021年6月10日修正）第三十四条  矿山、金属冶炼建设项目和用于生产、储存、装卸危险物品的建设项目的施工单位必须按照批准的安全设施设计施工，并对安全设施的工程质量负责。</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0A14823B">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二）矿山、金属冶炼建设项目或者用于生产、储存、装卸危险物品的建设项目没有安全设施设计或者安全设施设计未按照规定报经有关部门审查同意的；（三）矿山、金属冶炼建设项目或者用于生产、储存、装卸危险物品的建设项目的施工单位未按照批准的安全设施设计施工的；（四）矿山、金属冶炼建设项目或者用于生产、储存、装卸危险物品的建设项目竣工投入生产或者使用前，安全设施未经验收合格的。</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213AF8F8">
            <w:pPr>
              <w:jc w:val="left"/>
              <w:rPr>
                <w:rFonts w:hint="eastAsia" w:ascii="华文仿宋" w:hAnsi="华文仿宋" w:eastAsia="华文仿宋" w:cs="华文仿宋"/>
                <w:color w:val="000000"/>
                <w:sz w:val="20"/>
                <w:szCs w:val="20"/>
              </w:rPr>
            </w:pPr>
          </w:p>
        </w:tc>
      </w:tr>
      <w:tr w14:paraId="7EF8FCB2">
        <w:tblPrEx>
          <w:tblCellMar>
            <w:top w:w="15" w:type="dxa"/>
            <w:left w:w="15" w:type="dxa"/>
            <w:bottom w:w="15" w:type="dxa"/>
            <w:right w:w="15" w:type="dxa"/>
          </w:tblCellMar>
        </w:tblPrEx>
        <w:trPr>
          <w:trHeight w:val="3629"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C9FDECD">
            <w:pPr>
              <w:widowControl/>
              <w:jc w:val="center"/>
              <w:textAlignment w:val="center"/>
              <w:rPr>
                <w:rFonts w:hint="eastAsia" w:eastAsia="华文仿宋"/>
                <w:color w:val="000000"/>
                <w:kern w:val="0"/>
                <w:szCs w:val="21"/>
                <w:lang w:val="en-US" w:eastAsia="zh-CN" w:bidi="ar"/>
              </w:rPr>
            </w:pPr>
            <w:r>
              <w:rPr>
                <w:rFonts w:hint="eastAsia" w:eastAsia="华文仿宋"/>
                <w:color w:val="000000"/>
                <w:kern w:val="0"/>
                <w:szCs w:val="21"/>
                <w:lang w:val="en-US" w:eastAsia="zh-CN" w:bidi="ar"/>
              </w:rPr>
              <w:t>11</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6FB2FD50">
            <w:pPr>
              <w:widowControl/>
              <w:jc w:val="center"/>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07BBB1C7">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对</w:t>
            </w:r>
            <w:r>
              <w:rPr>
                <w:rFonts w:hint="eastAsia" w:ascii="仿宋_GB2312" w:hAnsi="宋体" w:eastAsia="仿宋_GB2312" w:cs="仿宋_GB2312"/>
                <w:color w:val="000000"/>
                <w:kern w:val="0"/>
                <w:szCs w:val="21"/>
                <w:lang w:eastAsia="zh-CN" w:bidi="ar"/>
              </w:rPr>
              <w:t>生产经营单位生产经营项目、施工项目安全管理情况的监督检查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428D702D">
            <w:pPr>
              <w:widowControl/>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6A3F054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【法律】《安全生产法》（2021年6月10日修正）第四十九条　生产经营单位不得将生产经营项目、场所、设备发包或者出租给不具备安全生产条件或者相应资质的单位或者个人。</w:t>
            </w:r>
          </w:p>
          <w:p w14:paraId="27757BF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41E9156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2C361B6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200253F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0588AF72">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20DB2BC8">
            <w:pPr>
              <w:jc w:val="left"/>
              <w:rPr>
                <w:rFonts w:hint="eastAsia" w:ascii="华文仿宋" w:hAnsi="华文仿宋" w:eastAsia="华文仿宋" w:cs="华文仿宋"/>
                <w:color w:val="000000"/>
                <w:sz w:val="20"/>
                <w:szCs w:val="20"/>
              </w:rPr>
            </w:pPr>
          </w:p>
        </w:tc>
      </w:tr>
      <w:tr w14:paraId="5CE6D677">
        <w:tblPrEx>
          <w:tblCellMar>
            <w:top w:w="15" w:type="dxa"/>
            <w:left w:w="15" w:type="dxa"/>
            <w:bottom w:w="15" w:type="dxa"/>
            <w:right w:w="15" w:type="dxa"/>
          </w:tblCellMar>
        </w:tblPrEx>
        <w:trPr>
          <w:trHeight w:val="7770"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B94F9B5">
            <w:pPr>
              <w:widowControl/>
              <w:jc w:val="center"/>
              <w:textAlignment w:val="center"/>
              <w:rPr>
                <w:rFonts w:hint="eastAsia" w:eastAsia="华文仿宋"/>
                <w:color w:val="000000"/>
                <w:sz w:val="20"/>
                <w:szCs w:val="20"/>
                <w:lang w:eastAsia="zh-CN"/>
              </w:rPr>
            </w:pPr>
            <w:r>
              <w:rPr>
                <w:rFonts w:hint="eastAsia" w:eastAsia="华文仿宋"/>
                <w:color w:val="000000"/>
                <w:kern w:val="0"/>
                <w:sz w:val="21"/>
                <w:szCs w:val="21"/>
                <w:lang w:val="en-US" w:eastAsia="zh-CN" w:bidi="ar"/>
              </w:rPr>
              <w:t>12</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21F96847">
            <w:pPr>
              <w:widowControl/>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5E35A753">
            <w:pPr>
              <w:widowControl/>
              <w:jc w:val="left"/>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对生产经营单位执行有关安全生产的法律、法规和国家标准或者行业标准的情况的</w:t>
            </w:r>
            <w:r>
              <w:rPr>
                <w:rFonts w:hint="eastAsia" w:ascii="仿宋_GB2312" w:hAnsi="宋体" w:eastAsia="仿宋_GB2312" w:cs="仿宋_GB2312"/>
                <w:color w:val="000000"/>
                <w:kern w:val="0"/>
                <w:sz w:val="20"/>
                <w:szCs w:val="20"/>
                <w:lang w:eastAsia="zh-CN" w:bidi="ar"/>
              </w:rPr>
              <w:t>监督</w:t>
            </w:r>
            <w:r>
              <w:rPr>
                <w:rFonts w:hint="eastAsia" w:ascii="仿宋_GB2312" w:hAnsi="宋体" w:eastAsia="仿宋_GB2312" w:cs="仿宋_GB2312"/>
                <w:color w:val="000000"/>
                <w:kern w:val="0"/>
                <w:sz w:val="20"/>
                <w:szCs w:val="20"/>
                <w:lang w:bidi="ar"/>
              </w:rPr>
              <w:t>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1EF8E44B">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668907B6">
            <w:pPr>
              <w:spacing w:line="240" w:lineRule="exact"/>
              <w:rPr>
                <w:rFonts w:hint="eastAsia"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【法律】《安全生产法》（2021年6月10日修正）第六十五条　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p>
          <w:p w14:paraId="1729ED1A">
            <w:pPr>
              <w:spacing w:line="240" w:lineRule="exact"/>
              <w:rPr>
                <w:rFonts w:hint="eastAsia"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【地方性法规】《辽宁省安全生产条例》（202</w:t>
            </w:r>
            <w:r>
              <w:rPr>
                <w:rFonts w:hint="eastAsia" w:ascii="仿宋_GB2312" w:hAnsi="宋体" w:eastAsia="仿宋_GB2312" w:cs="仿宋_GB2312"/>
                <w:color w:val="000000"/>
                <w:kern w:val="0"/>
                <w:sz w:val="18"/>
                <w:szCs w:val="18"/>
                <w:lang w:val="en-US" w:eastAsia="zh-CN" w:bidi="ar"/>
              </w:rPr>
              <w:t>2</w:t>
            </w:r>
            <w:r>
              <w:rPr>
                <w:rFonts w:hint="eastAsia" w:ascii="仿宋_GB2312" w:hAnsi="宋体" w:eastAsia="仿宋_GB2312" w:cs="仿宋_GB2312"/>
                <w:color w:val="000000"/>
                <w:kern w:val="0"/>
                <w:sz w:val="18"/>
                <w:szCs w:val="18"/>
                <w:lang w:bidi="ar"/>
              </w:rPr>
              <w:t>年</w:t>
            </w:r>
            <w:r>
              <w:rPr>
                <w:rFonts w:hint="eastAsia" w:ascii="仿宋_GB2312" w:hAnsi="宋体" w:eastAsia="仿宋_GB2312" w:cs="仿宋_GB2312"/>
                <w:color w:val="000000"/>
                <w:kern w:val="0"/>
                <w:sz w:val="18"/>
                <w:szCs w:val="18"/>
                <w:lang w:val="en-US" w:eastAsia="zh-CN" w:bidi="ar"/>
              </w:rPr>
              <w:t>4</w:t>
            </w:r>
            <w:r>
              <w:rPr>
                <w:rFonts w:hint="eastAsia" w:ascii="仿宋_GB2312" w:hAnsi="宋体" w:eastAsia="仿宋_GB2312" w:cs="仿宋_GB2312"/>
                <w:color w:val="000000"/>
                <w:kern w:val="0"/>
                <w:sz w:val="18"/>
                <w:szCs w:val="18"/>
                <w:lang w:bidi="ar"/>
              </w:rPr>
              <w:t>月</w:t>
            </w:r>
            <w:r>
              <w:rPr>
                <w:rFonts w:hint="eastAsia" w:ascii="仿宋_GB2312" w:hAnsi="宋体" w:eastAsia="仿宋_GB2312" w:cs="仿宋_GB2312"/>
                <w:color w:val="000000"/>
                <w:kern w:val="0"/>
                <w:sz w:val="18"/>
                <w:szCs w:val="18"/>
                <w:lang w:val="en-US" w:eastAsia="zh-CN" w:bidi="ar"/>
              </w:rPr>
              <w:t>21</w:t>
            </w:r>
            <w:r>
              <w:rPr>
                <w:rFonts w:hint="eastAsia" w:ascii="仿宋_GB2312" w:hAnsi="宋体" w:eastAsia="仿宋_GB2312" w:cs="仿宋_GB2312"/>
                <w:color w:val="000000"/>
                <w:kern w:val="0"/>
                <w:sz w:val="18"/>
                <w:szCs w:val="18"/>
                <w:lang w:bidi="ar"/>
              </w:rPr>
              <w:t>日修正）第四十二条  负有安全生产监督管理职责的部门，应当依照各自职责和分类分级监督管理的要求，制定年度安全生产监督检查计划和工作方案，重点对以下生产经营单位和场所进行监督检查：（一）危险物品生产、经营、储存、使用单位以及矿山、建筑施工、金属冶炼、船舶修造、机械制造、交通运输等生产经营单位......</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【行政法规】《危险化学品安全管理条例》（国务院令第591号，2011年2月16日修订；国务院令第645号2013年12月7日起实施）第七条  负有危险化学品安全监督管理职责的部门依法进行监督检查，可以采取下列措施：（一）进入危险化学品作业场所实施现场检查，向有关单位和人员了解情况，查阅、复制有关文件、资料等......</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【规章】《尾矿库安全监督管理规定》（国家安全监管总局令第38号，2015年3月23日修正，2015年7月1日实行）第三十五条  安全生产监督管理部门应当加强对尾矿库生产经营单位安全生产的监督检查，对检查中发现的事故隐患和违法违规生产行为，依法作出处理。</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【规章】《工贸企业有限空间作业安全管理与监督暂行规定》（国家安全监管总局令第59号，2015年5月29日国家安监总局80号令修正）第二十四条  安全生产监督管理部门应当加强对工贸企业有限空间作业的监督检查，将检查纳入年度执法工作计划。对发现的事故隐患和违法行为，依法作出处理。第二十五条  安全生产监督管理部门对工贸企业有限空间作业实施监督检查时，应当重点抽查有限空间作业安全管理制度、有限空间管理台账、检测记录、劳动防护用品配备、应急救援演练、专项安全培训等情况。第二十七条  安全生产监督管理部门及其行政执法人员发现有限空间作业存在重大事故隐患的，应当责令立即或者限期整改；重大事故隐患排除前或者排除过程中无法保证安全的，应当责令暂时停止作业，撤出作业人员；重大事故隐患排除后，经审查同意，方可恢复作业。</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6A3AADFF">
            <w:pPr>
              <w:jc w:val="left"/>
              <w:rPr>
                <w:rFonts w:hint="eastAsia" w:ascii="华文仿宋" w:hAnsi="华文仿宋" w:eastAsia="华文仿宋" w:cs="华文仿宋"/>
                <w:color w:val="000000"/>
                <w:sz w:val="20"/>
                <w:szCs w:val="20"/>
              </w:rPr>
            </w:pPr>
          </w:p>
        </w:tc>
      </w:tr>
      <w:tr w14:paraId="6EF735BD">
        <w:tblPrEx>
          <w:tblCellMar>
            <w:top w:w="15" w:type="dxa"/>
            <w:left w:w="15" w:type="dxa"/>
            <w:bottom w:w="15" w:type="dxa"/>
            <w:right w:w="15" w:type="dxa"/>
          </w:tblCellMar>
        </w:tblPrEx>
        <w:trPr>
          <w:trHeight w:val="3247"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B848AA1">
            <w:pPr>
              <w:widowControl/>
              <w:jc w:val="center"/>
              <w:textAlignment w:val="center"/>
              <w:rPr>
                <w:rFonts w:hint="eastAsia" w:eastAsia="华文仿宋"/>
                <w:color w:val="000000"/>
                <w:kern w:val="0"/>
                <w:szCs w:val="21"/>
                <w:lang w:eastAsia="zh-CN" w:bidi="ar"/>
              </w:rPr>
            </w:pPr>
            <w:r>
              <w:rPr>
                <w:rFonts w:hint="eastAsia" w:eastAsia="华文仿宋"/>
                <w:color w:val="000000"/>
                <w:kern w:val="0"/>
                <w:szCs w:val="21"/>
                <w:lang w:val="en-US" w:eastAsia="zh-CN" w:bidi="ar"/>
              </w:rPr>
              <w:t>13</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208D917E">
            <w:pPr>
              <w:widowControl/>
              <w:jc w:val="center"/>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58EF3639">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对生产经营单位设置安全警示标志情况的检查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35F2F548">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47922983">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【法律】《安全生产法》（2021年6月10日修正）第三十五条　生产经营单位应当在有较大危险因素的生产经营场所和有关设施、设备上，设置明显的安全警示标志。</w:t>
            </w:r>
          </w:p>
          <w:p w14:paraId="4E21B16F">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0C9455C3">
            <w:pPr>
              <w:rPr>
                <w:rFonts w:hint="eastAsia" w:ascii="宋体" w:hAnsi="宋体" w:cs="宋体"/>
                <w:color w:val="000000"/>
                <w:szCs w:val="21"/>
              </w:rPr>
            </w:pPr>
          </w:p>
        </w:tc>
      </w:tr>
      <w:tr w14:paraId="64BE97DA">
        <w:tblPrEx>
          <w:tblCellMar>
            <w:top w:w="15" w:type="dxa"/>
            <w:left w:w="15" w:type="dxa"/>
            <w:bottom w:w="15" w:type="dxa"/>
            <w:right w:w="15" w:type="dxa"/>
          </w:tblCellMar>
        </w:tblPrEx>
        <w:trPr>
          <w:trHeight w:val="4514"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4DBF29A8">
            <w:pPr>
              <w:widowControl/>
              <w:jc w:val="center"/>
              <w:textAlignment w:val="center"/>
              <w:rPr>
                <w:rFonts w:hint="eastAsia" w:eastAsia="华文仿宋"/>
                <w:color w:val="000000"/>
                <w:kern w:val="0"/>
                <w:szCs w:val="21"/>
                <w:lang w:val="en-US" w:eastAsia="zh-CN" w:bidi="ar"/>
              </w:rPr>
            </w:pPr>
            <w:r>
              <w:rPr>
                <w:rFonts w:hint="eastAsia" w:eastAsia="华文仿宋"/>
                <w:color w:val="000000"/>
                <w:kern w:val="0"/>
                <w:szCs w:val="21"/>
                <w:lang w:val="en-US" w:eastAsia="zh-CN" w:bidi="ar"/>
              </w:rPr>
              <w:t>14</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7776256B">
            <w:pPr>
              <w:widowControl/>
              <w:jc w:val="center"/>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5A0F41EA">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对生产经营单位安全</w:t>
            </w:r>
            <w:r>
              <w:rPr>
                <w:rFonts w:hint="eastAsia" w:ascii="仿宋_GB2312" w:hAnsi="宋体" w:eastAsia="仿宋_GB2312" w:cs="仿宋_GB2312"/>
                <w:color w:val="000000"/>
                <w:kern w:val="0"/>
                <w:szCs w:val="21"/>
                <w:lang w:eastAsia="zh-CN" w:bidi="ar"/>
              </w:rPr>
              <w:t>设备管理情况的监督检查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43546FF1">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75759670">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【法律】《安全生产法》（2021年6月10日修正）第三十六条　安全设备的设计、制造、安装、使用、检测、维修、改造和报废，应当符合国家标准或者行业标准。</w:t>
            </w:r>
          </w:p>
          <w:p w14:paraId="78B20568">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生产经营单位必须对安全设备进行经常性维护、保养，并定期检测，保证正常运转。维护、保养、检测应当作好记录，并由有关人员签字。</w:t>
            </w:r>
          </w:p>
          <w:p w14:paraId="412D1996">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生产经营单位不得关闭、破坏直接关系生产安全的监控、报警、防护、救生设备、设施，或者篡改、隐瞒、销毁其相关数据、信息。</w:t>
            </w:r>
          </w:p>
          <w:p w14:paraId="2A58F366">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餐饮等行业的生产经营单位使用燃气的，应当安装可燃气体报警装置，并保障其正常使用。</w:t>
            </w:r>
          </w:p>
          <w:p w14:paraId="6EA0F417">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5B40078D">
            <w:pPr>
              <w:rPr>
                <w:rFonts w:hint="eastAsia" w:ascii="宋体" w:hAnsi="宋体" w:cs="宋体"/>
                <w:color w:val="000000"/>
                <w:szCs w:val="21"/>
              </w:rPr>
            </w:pPr>
          </w:p>
        </w:tc>
      </w:tr>
      <w:tr w14:paraId="16161CFA">
        <w:tblPrEx>
          <w:tblCellMar>
            <w:top w:w="15" w:type="dxa"/>
            <w:left w:w="15" w:type="dxa"/>
            <w:bottom w:w="15" w:type="dxa"/>
            <w:right w:w="15" w:type="dxa"/>
          </w:tblCellMar>
        </w:tblPrEx>
        <w:trPr>
          <w:trHeight w:val="701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2E0B5E91">
            <w:pPr>
              <w:widowControl/>
              <w:jc w:val="center"/>
              <w:textAlignment w:val="center"/>
              <w:rPr>
                <w:rFonts w:hint="eastAsia" w:eastAsia="华文仿宋"/>
                <w:color w:val="000000"/>
                <w:kern w:val="0"/>
                <w:szCs w:val="21"/>
                <w:lang w:val="en-US" w:eastAsia="zh-CN" w:bidi="ar"/>
              </w:rPr>
            </w:pPr>
            <w:r>
              <w:rPr>
                <w:rFonts w:hint="eastAsia" w:eastAsia="华文仿宋"/>
                <w:color w:val="000000"/>
                <w:kern w:val="0"/>
                <w:szCs w:val="21"/>
                <w:lang w:val="en-US" w:eastAsia="zh-CN" w:bidi="ar"/>
              </w:rPr>
              <w:t>15</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60846F34">
            <w:pPr>
              <w:widowControl/>
              <w:jc w:val="center"/>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283EAA94">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对生产经营单位</w:t>
            </w:r>
            <w:r>
              <w:rPr>
                <w:rFonts w:hint="eastAsia" w:ascii="仿宋_GB2312" w:hAnsi="宋体" w:eastAsia="仿宋_GB2312" w:cs="仿宋_GB2312"/>
                <w:color w:val="000000"/>
                <w:kern w:val="0"/>
                <w:szCs w:val="21"/>
                <w:lang w:eastAsia="zh-CN" w:bidi="ar"/>
              </w:rPr>
              <w:t>危险作业现场安全管理情况的监督检查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55DA6646">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1585F4DE">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【法律】《安全生产法》（2021年6月10日修正）第四十三条　生产经营单位进行爆破、吊装、动火、临时用电以及国务院应急管理部门会同国务院有关部门规定的其他危险作业，应当安排专门人员进行现场安全管理，确保操作规程的遵守和安全措施的落实。</w:t>
            </w:r>
          </w:p>
          <w:p w14:paraId="1AC25AB8">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169ADA42">
            <w:pPr>
              <w:widowControl/>
              <w:numPr>
                <w:ilvl w:val="0"/>
                <w:numId w:val="1"/>
              </w:numPr>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生产、经营、运输、储存、使用危险物品或者处置废弃危险物品，未建立专门安全管理制度、未采取可靠的安全措施的；</w:t>
            </w:r>
          </w:p>
          <w:p w14:paraId="1D43E429">
            <w:pPr>
              <w:widowControl/>
              <w:numPr>
                <w:ilvl w:val="0"/>
                <w:numId w:val="1"/>
              </w:numPr>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对重大危险源未登记建档，未进行定期检测、评估、监控，未制定应急预案，或者未告知应急措施的；</w:t>
            </w:r>
          </w:p>
          <w:p w14:paraId="7E0C5B47">
            <w:pPr>
              <w:widowControl/>
              <w:numPr>
                <w:ilvl w:val="0"/>
                <w:numId w:val="1"/>
              </w:numPr>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进行爆破、吊装、动火、临时用电以及国务院应急管理部门会同国务院有关部门规定的其他危险作业，未安排专门人员进行现场安全管理的；</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1ECCBFBE">
            <w:pPr>
              <w:rPr>
                <w:rFonts w:hint="eastAsia" w:ascii="宋体" w:hAnsi="宋体" w:cs="宋体"/>
                <w:color w:val="000000"/>
                <w:szCs w:val="21"/>
              </w:rPr>
            </w:pPr>
          </w:p>
        </w:tc>
      </w:tr>
      <w:tr w14:paraId="59096F95">
        <w:tblPrEx>
          <w:tblCellMar>
            <w:top w:w="15" w:type="dxa"/>
            <w:left w:w="15" w:type="dxa"/>
            <w:bottom w:w="15" w:type="dxa"/>
            <w:right w:w="15" w:type="dxa"/>
          </w:tblCellMar>
        </w:tblPrEx>
        <w:trPr>
          <w:trHeight w:val="7316"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6AA1508">
            <w:pPr>
              <w:widowControl/>
              <w:jc w:val="center"/>
              <w:textAlignment w:val="center"/>
              <w:rPr>
                <w:rFonts w:hint="eastAsia" w:eastAsia="华文仿宋"/>
                <w:color w:val="000000"/>
                <w:kern w:val="0"/>
                <w:szCs w:val="21"/>
                <w:lang w:val="en-US" w:eastAsia="zh-CN" w:bidi="ar"/>
              </w:rPr>
            </w:pPr>
            <w:r>
              <w:rPr>
                <w:rFonts w:hint="eastAsia" w:eastAsia="华文仿宋"/>
                <w:color w:val="000000"/>
                <w:kern w:val="0"/>
                <w:szCs w:val="21"/>
                <w:lang w:val="en-US" w:eastAsia="zh-CN" w:bidi="ar"/>
              </w:rPr>
              <w:t>16</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5FA978B8">
            <w:pPr>
              <w:widowControl/>
              <w:jc w:val="center"/>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3B20AEA3">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对安全评价机构、检测检验机构的监督检查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16AAB613">
            <w:pPr>
              <w:widowControl/>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718E1FB9">
            <w:pPr>
              <w:widowControl/>
              <w:jc w:val="left"/>
              <w:textAlignment w:val="center"/>
              <w:rPr>
                <w:rFonts w:hint="eastAsia" w:ascii="仿宋_GB2312" w:hAnsi="宋体" w:eastAsia="仿宋_GB2312" w:cs="仿宋_GB2312"/>
                <w:color w:val="000000"/>
                <w:kern w:val="0"/>
                <w:szCs w:val="21"/>
                <w:lang w:val="en-US" w:eastAsia="zh-CN" w:bidi="ar"/>
              </w:rPr>
            </w:pPr>
            <w:r>
              <w:rPr>
                <w:rFonts w:hint="eastAsia" w:ascii="仿宋_GB2312" w:hAnsi="宋体" w:eastAsia="仿宋_GB2312" w:cs="仿宋_GB2312"/>
                <w:color w:val="000000"/>
                <w:kern w:val="0"/>
                <w:szCs w:val="21"/>
                <w:lang w:bidi="ar"/>
              </w:rPr>
              <w:t>【法律】《安全生产法》（2021年6月10日修正）第</w:t>
            </w:r>
            <w:r>
              <w:rPr>
                <w:rFonts w:hint="eastAsia" w:ascii="仿宋_GB2312" w:hAnsi="宋体" w:eastAsia="仿宋_GB2312" w:cs="仿宋_GB2312"/>
                <w:color w:val="000000"/>
                <w:kern w:val="0"/>
                <w:szCs w:val="21"/>
                <w:lang w:eastAsia="zh-CN" w:bidi="ar"/>
              </w:rPr>
              <w:t>十五</w:t>
            </w:r>
            <w:r>
              <w:rPr>
                <w:rFonts w:hint="eastAsia" w:ascii="仿宋_GB2312" w:hAnsi="宋体" w:eastAsia="仿宋_GB2312" w:cs="仿宋_GB2312"/>
                <w:color w:val="000000"/>
                <w:kern w:val="0"/>
                <w:szCs w:val="21"/>
                <w:lang w:bidi="ar"/>
              </w:rPr>
              <w:t>条</w:t>
            </w:r>
            <w:r>
              <w:rPr>
                <w:rFonts w:hint="eastAsia" w:ascii="仿宋_GB2312" w:hAnsi="宋体" w:eastAsia="仿宋_GB2312" w:cs="仿宋_GB2312"/>
                <w:color w:val="000000"/>
                <w:kern w:val="0"/>
                <w:szCs w:val="21"/>
                <w:lang w:val="en-US" w:eastAsia="zh-CN" w:bidi="ar"/>
              </w:rPr>
              <w:t xml:space="preserve">  依法设立的为安全生产提供技术、管理服务的机构，依照法律、行政法规和执业准则，接受生产经营单位的委托为其安全生产工作提供技术、管理服务。</w:t>
            </w:r>
          </w:p>
          <w:p w14:paraId="6F6436CC">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val="en-US" w:eastAsia="zh-CN" w:bidi="ar"/>
              </w:rPr>
              <w:t>生产经营单位委托前款规定的机构提供安全生产技术、管理服务的，保证安全生产的责任仍由本单位负责</w:t>
            </w:r>
            <w:r>
              <w:rPr>
                <w:rFonts w:hint="eastAsia" w:ascii="仿宋_GB2312" w:hAnsi="宋体" w:eastAsia="仿宋_GB2312" w:cs="仿宋_GB2312"/>
                <w:color w:val="000000"/>
                <w:kern w:val="0"/>
                <w:szCs w:val="21"/>
                <w:lang w:bidi="ar"/>
              </w:rPr>
              <w:t>。</w:t>
            </w:r>
          </w:p>
          <w:p w14:paraId="0CE81AF9">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【法律】《安全生产法》（2021年6月10日修正）第七十二条　承担安全评价、认证、检测、检验职责的机构应当具备国家规定的资质条件，并对其作出的安全评价、认证、检测、检验结果的合法性、真实性负责。资质条件由国务院应急管理部门会同国务院有关部门制定。</w:t>
            </w:r>
          </w:p>
          <w:p w14:paraId="2571F658">
            <w:pPr>
              <w:widowControl/>
              <w:jc w:val="left"/>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bidi="ar"/>
              </w:rPr>
              <w:t>承担安全评价、认证、检测、检验职责的机构应当建立并实施服务公开和报告公开制度，不得租借资质、挂靠、出具虚假报告</w:t>
            </w:r>
            <w:r>
              <w:rPr>
                <w:rFonts w:hint="eastAsia" w:ascii="仿宋_GB2312" w:hAnsi="宋体" w:eastAsia="仿宋_GB2312" w:cs="仿宋_GB2312"/>
                <w:color w:val="000000"/>
                <w:kern w:val="0"/>
                <w:szCs w:val="21"/>
                <w:lang w:eastAsia="zh-CN" w:bidi="ar"/>
              </w:rPr>
              <w:t>。</w:t>
            </w:r>
          </w:p>
          <w:p w14:paraId="01D9C335">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【法律】《安全生产法》（2021年6月10日修正）第九十二条　承担安全评价、认证、检测、检验职责的机构出具失实报告的，责令停业整顿，并处三万元以上十万元以下的罚款；给他人造成损害的，依法承担赔偿责任。</w:t>
            </w:r>
          </w:p>
          <w:p w14:paraId="6BA2477A">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5EE1BB16">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对有前款违法行为的机构及其直接责任人员，吊销其相应资质和资格，五年内不得从事安全评价、认证、检测、检验等工作；情节严重的，实行终身行业和职业禁入。</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33722F73">
            <w:pPr>
              <w:rPr>
                <w:rFonts w:hint="eastAsia" w:ascii="宋体" w:hAnsi="宋体" w:cs="宋体"/>
                <w:color w:val="000000"/>
                <w:szCs w:val="21"/>
              </w:rPr>
            </w:pPr>
          </w:p>
        </w:tc>
      </w:tr>
      <w:tr w14:paraId="15EC9A21">
        <w:tblPrEx>
          <w:tblCellMar>
            <w:top w:w="15" w:type="dxa"/>
            <w:left w:w="15" w:type="dxa"/>
            <w:bottom w:w="15" w:type="dxa"/>
            <w:right w:w="15" w:type="dxa"/>
          </w:tblCellMar>
        </w:tblPrEx>
        <w:trPr>
          <w:trHeight w:val="2824"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27254480">
            <w:pPr>
              <w:widowControl/>
              <w:jc w:val="center"/>
              <w:textAlignment w:val="center"/>
              <w:rPr>
                <w:rFonts w:hint="eastAsia" w:eastAsia="华文仿宋"/>
                <w:color w:val="000000"/>
                <w:kern w:val="0"/>
                <w:szCs w:val="21"/>
                <w:lang w:val="en-US" w:eastAsia="zh-CN" w:bidi="ar"/>
              </w:rPr>
            </w:pPr>
            <w:r>
              <w:rPr>
                <w:rFonts w:hint="eastAsia" w:eastAsia="华文仿宋"/>
                <w:color w:val="000000"/>
                <w:kern w:val="0"/>
                <w:szCs w:val="21"/>
                <w:lang w:val="en-US" w:eastAsia="zh-CN" w:bidi="ar"/>
              </w:rPr>
              <w:t>17</w:t>
            </w:r>
          </w:p>
        </w:tc>
        <w:tc>
          <w:tcPr>
            <w:tcW w:w="1023" w:type="dxa"/>
            <w:gridSpan w:val="2"/>
            <w:tcBorders>
              <w:top w:val="single" w:color="000000" w:sz="4" w:space="0"/>
              <w:left w:val="single" w:color="000000" w:sz="4" w:space="0"/>
              <w:bottom w:val="single" w:color="000000" w:sz="4" w:space="0"/>
              <w:right w:val="single" w:color="000000" w:sz="4" w:space="0"/>
            </w:tcBorders>
            <w:noWrap w:val="0"/>
            <w:vAlign w:val="center"/>
          </w:tcPr>
          <w:p w14:paraId="27B86266">
            <w:pPr>
              <w:widowControl/>
              <w:jc w:val="center"/>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eastAsia="zh-CN" w:bidi="ar"/>
              </w:rPr>
              <w:t>市应急局</w:t>
            </w:r>
          </w:p>
        </w:tc>
        <w:tc>
          <w:tcPr>
            <w:tcW w:w="1991" w:type="dxa"/>
            <w:gridSpan w:val="2"/>
            <w:tcBorders>
              <w:top w:val="single" w:color="000000" w:sz="4" w:space="0"/>
              <w:left w:val="single" w:color="000000" w:sz="4" w:space="0"/>
              <w:bottom w:val="single" w:color="000000" w:sz="4" w:space="0"/>
              <w:right w:val="single" w:color="000000" w:sz="4" w:space="0"/>
            </w:tcBorders>
            <w:noWrap w:val="0"/>
            <w:vAlign w:val="center"/>
          </w:tcPr>
          <w:p w14:paraId="35B204C2">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对安全培训机构开展安全培训活动的情况进行监督检查</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378DCFA8">
            <w:pPr>
              <w:widowControl/>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市场监管执法类</w:t>
            </w:r>
          </w:p>
        </w:tc>
        <w:tc>
          <w:tcPr>
            <w:tcW w:w="8567" w:type="dxa"/>
            <w:gridSpan w:val="3"/>
            <w:tcBorders>
              <w:top w:val="single" w:color="000000" w:sz="4" w:space="0"/>
              <w:left w:val="single" w:color="000000" w:sz="4" w:space="0"/>
              <w:bottom w:val="single" w:color="000000" w:sz="4" w:space="0"/>
              <w:right w:val="single" w:color="000000" w:sz="4" w:space="0"/>
            </w:tcBorders>
            <w:noWrap w:val="0"/>
            <w:vAlign w:val="center"/>
          </w:tcPr>
          <w:p w14:paraId="435A8F4E">
            <w:pPr>
              <w:widowControl/>
              <w:jc w:val="left"/>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【规章】《安全生产培训管理办法》（国家安全生产监督管理总局令第44号公布，国家安全生产监督管理总局第80号令修改）第四条第五款  县级以上地方各级人民政府安全生产监督管理部门依法对本行政区域内的安全培训工作实施监督管理。                                                                                                    第二十九条 安全生产监督管理部门和煤矿安全培训监管机构应当对安全培训机构开展安全培训活动的情况进行监督检查，检查内容包括：（一）具备从事安全培训工作所需要的条件的情况；（二）建立培训管理制度和教师配备的情况；（三）执行培训大纲、建立培训档案和培训保障的情况；（四）培训收费的情况；（五）法律法规规定的其他内容。</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5B4F90E7">
            <w:pPr>
              <w:rPr>
                <w:rFonts w:hint="eastAsia" w:ascii="宋体" w:hAnsi="宋体" w:cs="宋体"/>
                <w:color w:val="000000"/>
                <w:szCs w:val="21"/>
              </w:rPr>
            </w:pPr>
          </w:p>
        </w:tc>
      </w:tr>
    </w:tbl>
    <w:p w14:paraId="68D7A400">
      <w:pPr>
        <w:keepNext w:val="0"/>
        <w:keepLines w:val="0"/>
        <w:pageBreakBefore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default" w:eastAsia="方正仿宋简体"/>
          <w:sz w:val="32"/>
          <w:szCs w:val="32"/>
          <w:lang w:val="en-US"/>
        </w:rPr>
      </w:pPr>
      <w:r>
        <w:rPr>
          <w:rFonts w:hint="eastAsia"/>
          <w:b/>
          <w:bCs/>
          <w:sz w:val="21"/>
          <w:szCs w:val="21"/>
          <w:lang w:val="en-US" w:eastAsia="zh-CN"/>
        </w:rPr>
        <w:t xml:space="preserve">填报人：胡晓明                                                                        </w:t>
      </w:r>
      <w:r>
        <w:rPr>
          <w:rFonts w:hint="eastAsia"/>
          <w:b/>
          <w:bCs/>
          <w:lang w:val="en-US" w:eastAsia="zh-CN"/>
        </w:rPr>
        <w:t xml:space="preserve">         </w:t>
      </w:r>
      <w:r>
        <w:rPr>
          <w:rFonts w:hint="default" w:ascii="Times New Roman" w:hAnsi="Times New Roman" w:cs="Times New Roman"/>
          <w:b/>
          <w:bCs/>
          <w:lang w:val="en-US" w:eastAsia="zh-CN"/>
        </w:rPr>
        <w:t>联系电话：</w:t>
      </w:r>
      <w:r>
        <w:rPr>
          <w:rFonts w:hint="eastAsia" w:ascii="Times New Roman" w:hAnsi="Times New Roman" w:cs="Times New Roman"/>
          <w:b/>
          <w:bCs/>
          <w:lang w:val="en-US" w:eastAsia="zh-CN"/>
        </w:rPr>
        <w:t>5986110</w:t>
      </w:r>
    </w:p>
    <w:p w14:paraId="6BDEBFFD">
      <w:pPr>
        <w:spacing w:line="480" w:lineRule="exact"/>
        <w:rPr>
          <w:rFonts w:hint="default" w:ascii="Times New Roman" w:hAnsi="Times New Roman" w:eastAsia="方正仿宋简体" w:cs="Times New Roman"/>
          <w:sz w:val="32"/>
          <w:szCs w:val="32"/>
          <w:lang w:val="en-US"/>
        </w:rPr>
      </w:pPr>
    </w:p>
    <w:sectPr>
      <w:footerReference r:id="rId3" w:type="default"/>
      <w:pgSz w:w="16838" w:h="11906" w:orient="landscape"/>
      <w:pgMar w:top="1587" w:right="1440" w:bottom="1474" w:left="1440"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仿宋简体">
    <w:altName w:val="微软雅黑"/>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E67B8">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4A9B9"/>
    <w:multiLevelType w:val="singleLevel"/>
    <w:tmpl w:val="6264A9B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7D5"/>
    <w:rsid w:val="00001CDC"/>
    <w:rsid w:val="00002546"/>
    <w:rsid w:val="000050F8"/>
    <w:rsid w:val="00005B5C"/>
    <w:rsid w:val="00007EF1"/>
    <w:rsid w:val="0001185C"/>
    <w:rsid w:val="000136AF"/>
    <w:rsid w:val="00013B09"/>
    <w:rsid w:val="000153D5"/>
    <w:rsid w:val="00015E7E"/>
    <w:rsid w:val="00020E26"/>
    <w:rsid w:val="00022D26"/>
    <w:rsid w:val="00022F8D"/>
    <w:rsid w:val="00023DC4"/>
    <w:rsid w:val="00024E23"/>
    <w:rsid w:val="00032957"/>
    <w:rsid w:val="000330A0"/>
    <w:rsid w:val="00033F84"/>
    <w:rsid w:val="00034C65"/>
    <w:rsid w:val="000353FF"/>
    <w:rsid w:val="00037EE7"/>
    <w:rsid w:val="000440BF"/>
    <w:rsid w:val="00044D46"/>
    <w:rsid w:val="00046A66"/>
    <w:rsid w:val="000515ED"/>
    <w:rsid w:val="00054B75"/>
    <w:rsid w:val="00054FEF"/>
    <w:rsid w:val="00055068"/>
    <w:rsid w:val="00060C79"/>
    <w:rsid w:val="00066DB3"/>
    <w:rsid w:val="00066E1B"/>
    <w:rsid w:val="00071D36"/>
    <w:rsid w:val="000773D5"/>
    <w:rsid w:val="0008246B"/>
    <w:rsid w:val="00084FF3"/>
    <w:rsid w:val="00091439"/>
    <w:rsid w:val="00094D08"/>
    <w:rsid w:val="000A00F5"/>
    <w:rsid w:val="000A3CA9"/>
    <w:rsid w:val="000A5E98"/>
    <w:rsid w:val="000A7E5D"/>
    <w:rsid w:val="000B1BA4"/>
    <w:rsid w:val="000B23AC"/>
    <w:rsid w:val="000B3948"/>
    <w:rsid w:val="000B7040"/>
    <w:rsid w:val="000B7A7F"/>
    <w:rsid w:val="000C546D"/>
    <w:rsid w:val="000C563D"/>
    <w:rsid w:val="000D28CC"/>
    <w:rsid w:val="000D6F7B"/>
    <w:rsid w:val="000E0FFC"/>
    <w:rsid w:val="000E1DCE"/>
    <w:rsid w:val="000E2E22"/>
    <w:rsid w:val="000E67F5"/>
    <w:rsid w:val="000E6E04"/>
    <w:rsid w:val="000E6E3F"/>
    <w:rsid w:val="000F088B"/>
    <w:rsid w:val="000F3141"/>
    <w:rsid w:val="000F72C4"/>
    <w:rsid w:val="000F73A3"/>
    <w:rsid w:val="001004FF"/>
    <w:rsid w:val="00102296"/>
    <w:rsid w:val="00106EF7"/>
    <w:rsid w:val="00107AB7"/>
    <w:rsid w:val="0011582F"/>
    <w:rsid w:val="00116AFF"/>
    <w:rsid w:val="001201EA"/>
    <w:rsid w:val="00123ACE"/>
    <w:rsid w:val="00124832"/>
    <w:rsid w:val="00124F9A"/>
    <w:rsid w:val="00125874"/>
    <w:rsid w:val="0012683C"/>
    <w:rsid w:val="00130144"/>
    <w:rsid w:val="001375AE"/>
    <w:rsid w:val="001410A1"/>
    <w:rsid w:val="001438C8"/>
    <w:rsid w:val="00143C23"/>
    <w:rsid w:val="00147620"/>
    <w:rsid w:val="00147978"/>
    <w:rsid w:val="0015128C"/>
    <w:rsid w:val="00151586"/>
    <w:rsid w:val="00151E95"/>
    <w:rsid w:val="00153F12"/>
    <w:rsid w:val="001550C4"/>
    <w:rsid w:val="00157116"/>
    <w:rsid w:val="00157322"/>
    <w:rsid w:val="001620E1"/>
    <w:rsid w:val="00162904"/>
    <w:rsid w:val="00162D49"/>
    <w:rsid w:val="001648D1"/>
    <w:rsid w:val="001652DE"/>
    <w:rsid w:val="00182616"/>
    <w:rsid w:val="00182FEA"/>
    <w:rsid w:val="00183540"/>
    <w:rsid w:val="001843F2"/>
    <w:rsid w:val="00184495"/>
    <w:rsid w:val="00186537"/>
    <w:rsid w:val="00187B93"/>
    <w:rsid w:val="001938BE"/>
    <w:rsid w:val="001945E9"/>
    <w:rsid w:val="001A72DC"/>
    <w:rsid w:val="001B0A72"/>
    <w:rsid w:val="001B12A0"/>
    <w:rsid w:val="001C2E7F"/>
    <w:rsid w:val="001C433A"/>
    <w:rsid w:val="001C4B5F"/>
    <w:rsid w:val="001D0868"/>
    <w:rsid w:val="001D0BA9"/>
    <w:rsid w:val="001D1483"/>
    <w:rsid w:val="001D1D8E"/>
    <w:rsid w:val="001D2CC0"/>
    <w:rsid w:val="001D3B3C"/>
    <w:rsid w:val="001D5715"/>
    <w:rsid w:val="001D66C6"/>
    <w:rsid w:val="001D7375"/>
    <w:rsid w:val="001D75E3"/>
    <w:rsid w:val="001D7C81"/>
    <w:rsid w:val="001E3881"/>
    <w:rsid w:val="001E47C4"/>
    <w:rsid w:val="001E61C4"/>
    <w:rsid w:val="001E747B"/>
    <w:rsid w:val="001F0CB1"/>
    <w:rsid w:val="001F1DC2"/>
    <w:rsid w:val="001F46AC"/>
    <w:rsid w:val="001F4E98"/>
    <w:rsid w:val="001F534F"/>
    <w:rsid w:val="001F79B7"/>
    <w:rsid w:val="00204E18"/>
    <w:rsid w:val="002059BD"/>
    <w:rsid w:val="002069D5"/>
    <w:rsid w:val="002101DE"/>
    <w:rsid w:val="00214684"/>
    <w:rsid w:val="00214E66"/>
    <w:rsid w:val="0021586D"/>
    <w:rsid w:val="00220FB9"/>
    <w:rsid w:val="00230C69"/>
    <w:rsid w:val="002312D8"/>
    <w:rsid w:val="00237F39"/>
    <w:rsid w:val="00243601"/>
    <w:rsid w:val="0024443C"/>
    <w:rsid w:val="00246000"/>
    <w:rsid w:val="0025121D"/>
    <w:rsid w:val="002516D2"/>
    <w:rsid w:val="00253B2E"/>
    <w:rsid w:val="00254A7B"/>
    <w:rsid w:val="00257552"/>
    <w:rsid w:val="00257EA8"/>
    <w:rsid w:val="00266B96"/>
    <w:rsid w:val="00270132"/>
    <w:rsid w:val="00270A9E"/>
    <w:rsid w:val="002725E2"/>
    <w:rsid w:val="00274ADF"/>
    <w:rsid w:val="00274E1F"/>
    <w:rsid w:val="00275396"/>
    <w:rsid w:val="00275F7A"/>
    <w:rsid w:val="00291366"/>
    <w:rsid w:val="00293294"/>
    <w:rsid w:val="002A2E36"/>
    <w:rsid w:val="002A7474"/>
    <w:rsid w:val="002B01DA"/>
    <w:rsid w:val="002B145A"/>
    <w:rsid w:val="002B34F3"/>
    <w:rsid w:val="002B3DED"/>
    <w:rsid w:val="002C1BBB"/>
    <w:rsid w:val="002C4635"/>
    <w:rsid w:val="002C471B"/>
    <w:rsid w:val="002C4C16"/>
    <w:rsid w:val="002D09FC"/>
    <w:rsid w:val="002D3EE0"/>
    <w:rsid w:val="002D5C60"/>
    <w:rsid w:val="002E2917"/>
    <w:rsid w:val="002E4C01"/>
    <w:rsid w:val="002E621D"/>
    <w:rsid w:val="002E651A"/>
    <w:rsid w:val="002F0561"/>
    <w:rsid w:val="002F2990"/>
    <w:rsid w:val="002F603F"/>
    <w:rsid w:val="002F61A4"/>
    <w:rsid w:val="002F74E9"/>
    <w:rsid w:val="00300194"/>
    <w:rsid w:val="00301187"/>
    <w:rsid w:val="00305ADD"/>
    <w:rsid w:val="00306144"/>
    <w:rsid w:val="0030636F"/>
    <w:rsid w:val="00310506"/>
    <w:rsid w:val="00310695"/>
    <w:rsid w:val="003126F3"/>
    <w:rsid w:val="00312FFF"/>
    <w:rsid w:val="00324C14"/>
    <w:rsid w:val="00327310"/>
    <w:rsid w:val="003318FB"/>
    <w:rsid w:val="003327A8"/>
    <w:rsid w:val="003361A1"/>
    <w:rsid w:val="00336B63"/>
    <w:rsid w:val="00340338"/>
    <w:rsid w:val="003408BB"/>
    <w:rsid w:val="0034244D"/>
    <w:rsid w:val="003436AE"/>
    <w:rsid w:val="00344FDB"/>
    <w:rsid w:val="00345038"/>
    <w:rsid w:val="00351280"/>
    <w:rsid w:val="003532FD"/>
    <w:rsid w:val="00354889"/>
    <w:rsid w:val="003548DC"/>
    <w:rsid w:val="00362530"/>
    <w:rsid w:val="00370F6B"/>
    <w:rsid w:val="0037266C"/>
    <w:rsid w:val="003763A8"/>
    <w:rsid w:val="0038560C"/>
    <w:rsid w:val="003856EE"/>
    <w:rsid w:val="00387A7B"/>
    <w:rsid w:val="0039670E"/>
    <w:rsid w:val="003A03CF"/>
    <w:rsid w:val="003A1E3A"/>
    <w:rsid w:val="003A2F43"/>
    <w:rsid w:val="003A3497"/>
    <w:rsid w:val="003A376F"/>
    <w:rsid w:val="003A3BFC"/>
    <w:rsid w:val="003A7111"/>
    <w:rsid w:val="003B092B"/>
    <w:rsid w:val="003B2538"/>
    <w:rsid w:val="003B25D9"/>
    <w:rsid w:val="003B59E2"/>
    <w:rsid w:val="003C1925"/>
    <w:rsid w:val="003C5B02"/>
    <w:rsid w:val="003C5CFB"/>
    <w:rsid w:val="003C5D7B"/>
    <w:rsid w:val="003C5EBC"/>
    <w:rsid w:val="003C6C8F"/>
    <w:rsid w:val="003D2F7B"/>
    <w:rsid w:val="003D3CCE"/>
    <w:rsid w:val="003D54FD"/>
    <w:rsid w:val="003D68C6"/>
    <w:rsid w:val="003D6FB5"/>
    <w:rsid w:val="003E101A"/>
    <w:rsid w:val="003E21BD"/>
    <w:rsid w:val="003E5A0D"/>
    <w:rsid w:val="003E5DE3"/>
    <w:rsid w:val="003E6798"/>
    <w:rsid w:val="003E6F0A"/>
    <w:rsid w:val="003F0129"/>
    <w:rsid w:val="003F1E9E"/>
    <w:rsid w:val="003F42C6"/>
    <w:rsid w:val="003F4323"/>
    <w:rsid w:val="003F773C"/>
    <w:rsid w:val="00401B73"/>
    <w:rsid w:val="00402523"/>
    <w:rsid w:val="00403217"/>
    <w:rsid w:val="00403537"/>
    <w:rsid w:val="004112A0"/>
    <w:rsid w:val="00411AEC"/>
    <w:rsid w:val="00411BF8"/>
    <w:rsid w:val="00412868"/>
    <w:rsid w:val="00420F6A"/>
    <w:rsid w:val="00423BB8"/>
    <w:rsid w:val="004256E5"/>
    <w:rsid w:val="00432D7D"/>
    <w:rsid w:val="00436234"/>
    <w:rsid w:val="004375E8"/>
    <w:rsid w:val="00442B4A"/>
    <w:rsid w:val="004443CA"/>
    <w:rsid w:val="00444462"/>
    <w:rsid w:val="00450128"/>
    <w:rsid w:val="00450FB7"/>
    <w:rsid w:val="00452CFD"/>
    <w:rsid w:val="00453FBA"/>
    <w:rsid w:val="00454EBD"/>
    <w:rsid w:val="00456080"/>
    <w:rsid w:val="0045668E"/>
    <w:rsid w:val="00462E00"/>
    <w:rsid w:val="00462FAE"/>
    <w:rsid w:val="0047010C"/>
    <w:rsid w:val="00476632"/>
    <w:rsid w:val="004770D3"/>
    <w:rsid w:val="0047742A"/>
    <w:rsid w:val="00482A8D"/>
    <w:rsid w:val="00483752"/>
    <w:rsid w:val="00490880"/>
    <w:rsid w:val="004910AD"/>
    <w:rsid w:val="00491B13"/>
    <w:rsid w:val="004930BF"/>
    <w:rsid w:val="004A0335"/>
    <w:rsid w:val="004A07A5"/>
    <w:rsid w:val="004A4FD7"/>
    <w:rsid w:val="004B221E"/>
    <w:rsid w:val="004B3875"/>
    <w:rsid w:val="004B4083"/>
    <w:rsid w:val="004B5532"/>
    <w:rsid w:val="004B55FD"/>
    <w:rsid w:val="004B74A5"/>
    <w:rsid w:val="004B7835"/>
    <w:rsid w:val="004C0AEC"/>
    <w:rsid w:val="004C15D4"/>
    <w:rsid w:val="004C1EB4"/>
    <w:rsid w:val="004C3DC3"/>
    <w:rsid w:val="004D54B1"/>
    <w:rsid w:val="004D7CA9"/>
    <w:rsid w:val="004E365D"/>
    <w:rsid w:val="004E49C0"/>
    <w:rsid w:val="004F14D9"/>
    <w:rsid w:val="004F17BF"/>
    <w:rsid w:val="004F2858"/>
    <w:rsid w:val="004F3999"/>
    <w:rsid w:val="004F5B3C"/>
    <w:rsid w:val="004F5DB7"/>
    <w:rsid w:val="00510AF4"/>
    <w:rsid w:val="00512F90"/>
    <w:rsid w:val="00515C85"/>
    <w:rsid w:val="005255C4"/>
    <w:rsid w:val="00525B91"/>
    <w:rsid w:val="00526EF3"/>
    <w:rsid w:val="00532D86"/>
    <w:rsid w:val="00535A87"/>
    <w:rsid w:val="00541B86"/>
    <w:rsid w:val="005425D2"/>
    <w:rsid w:val="00542A72"/>
    <w:rsid w:val="00542E2A"/>
    <w:rsid w:val="00542EA2"/>
    <w:rsid w:val="00550420"/>
    <w:rsid w:val="005516DF"/>
    <w:rsid w:val="00551F51"/>
    <w:rsid w:val="00560260"/>
    <w:rsid w:val="00560590"/>
    <w:rsid w:val="0056292E"/>
    <w:rsid w:val="005662AA"/>
    <w:rsid w:val="005665F5"/>
    <w:rsid w:val="00570B76"/>
    <w:rsid w:val="005722F9"/>
    <w:rsid w:val="00583B40"/>
    <w:rsid w:val="00584F94"/>
    <w:rsid w:val="00584FA7"/>
    <w:rsid w:val="005863E6"/>
    <w:rsid w:val="00590434"/>
    <w:rsid w:val="00593122"/>
    <w:rsid w:val="005A028C"/>
    <w:rsid w:val="005A0553"/>
    <w:rsid w:val="005A3DAC"/>
    <w:rsid w:val="005A69E2"/>
    <w:rsid w:val="005A7411"/>
    <w:rsid w:val="005B48F0"/>
    <w:rsid w:val="005B5A08"/>
    <w:rsid w:val="005C45E5"/>
    <w:rsid w:val="005C5A05"/>
    <w:rsid w:val="005C5A8F"/>
    <w:rsid w:val="005D2D69"/>
    <w:rsid w:val="005D5920"/>
    <w:rsid w:val="005D5F9E"/>
    <w:rsid w:val="005D6307"/>
    <w:rsid w:val="005D7E5F"/>
    <w:rsid w:val="005D7FC9"/>
    <w:rsid w:val="005E12EB"/>
    <w:rsid w:val="005E40A3"/>
    <w:rsid w:val="005E42FB"/>
    <w:rsid w:val="005E44B8"/>
    <w:rsid w:val="005F12F8"/>
    <w:rsid w:val="005F2E25"/>
    <w:rsid w:val="005F4E97"/>
    <w:rsid w:val="005F62CA"/>
    <w:rsid w:val="005F7C67"/>
    <w:rsid w:val="0060026B"/>
    <w:rsid w:val="00602697"/>
    <w:rsid w:val="006101DB"/>
    <w:rsid w:val="006117A3"/>
    <w:rsid w:val="00613AF3"/>
    <w:rsid w:val="00614870"/>
    <w:rsid w:val="006148DE"/>
    <w:rsid w:val="006201CF"/>
    <w:rsid w:val="00621A47"/>
    <w:rsid w:val="00624356"/>
    <w:rsid w:val="00624E9B"/>
    <w:rsid w:val="00627A3D"/>
    <w:rsid w:val="00627FA3"/>
    <w:rsid w:val="0063526C"/>
    <w:rsid w:val="006366DB"/>
    <w:rsid w:val="00636D29"/>
    <w:rsid w:val="006373E9"/>
    <w:rsid w:val="00637428"/>
    <w:rsid w:val="006410E6"/>
    <w:rsid w:val="00641BBA"/>
    <w:rsid w:val="006448CE"/>
    <w:rsid w:val="00651330"/>
    <w:rsid w:val="00655826"/>
    <w:rsid w:val="0066583F"/>
    <w:rsid w:val="0067196E"/>
    <w:rsid w:val="00673D9D"/>
    <w:rsid w:val="00675A9F"/>
    <w:rsid w:val="00676DB4"/>
    <w:rsid w:val="006821ED"/>
    <w:rsid w:val="00691778"/>
    <w:rsid w:val="00691C11"/>
    <w:rsid w:val="00694D55"/>
    <w:rsid w:val="006A312B"/>
    <w:rsid w:val="006A704D"/>
    <w:rsid w:val="006B03DB"/>
    <w:rsid w:val="006B221D"/>
    <w:rsid w:val="006B6D46"/>
    <w:rsid w:val="006B76E0"/>
    <w:rsid w:val="006B7FBC"/>
    <w:rsid w:val="006C05A2"/>
    <w:rsid w:val="006C29F2"/>
    <w:rsid w:val="006C30F2"/>
    <w:rsid w:val="006C4886"/>
    <w:rsid w:val="006C4F23"/>
    <w:rsid w:val="006D4D23"/>
    <w:rsid w:val="006D6EE2"/>
    <w:rsid w:val="006E00B8"/>
    <w:rsid w:val="006E2582"/>
    <w:rsid w:val="006E3C81"/>
    <w:rsid w:val="006E6F19"/>
    <w:rsid w:val="006F06C2"/>
    <w:rsid w:val="006F630F"/>
    <w:rsid w:val="006F70F0"/>
    <w:rsid w:val="006F7529"/>
    <w:rsid w:val="00701C93"/>
    <w:rsid w:val="007034F9"/>
    <w:rsid w:val="00704826"/>
    <w:rsid w:val="00704D91"/>
    <w:rsid w:val="007100DD"/>
    <w:rsid w:val="0071177B"/>
    <w:rsid w:val="00716119"/>
    <w:rsid w:val="00716FBA"/>
    <w:rsid w:val="0071759F"/>
    <w:rsid w:val="00717A20"/>
    <w:rsid w:val="00717AA1"/>
    <w:rsid w:val="007238A4"/>
    <w:rsid w:val="00724E37"/>
    <w:rsid w:val="00732B7F"/>
    <w:rsid w:val="0073578E"/>
    <w:rsid w:val="00736990"/>
    <w:rsid w:val="00741638"/>
    <w:rsid w:val="007440B3"/>
    <w:rsid w:val="00745AA6"/>
    <w:rsid w:val="00747C83"/>
    <w:rsid w:val="007507A9"/>
    <w:rsid w:val="007509F2"/>
    <w:rsid w:val="00751C9C"/>
    <w:rsid w:val="007527A5"/>
    <w:rsid w:val="007535C5"/>
    <w:rsid w:val="00756731"/>
    <w:rsid w:val="00756AAE"/>
    <w:rsid w:val="00760295"/>
    <w:rsid w:val="00762399"/>
    <w:rsid w:val="007632D1"/>
    <w:rsid w:val="00765934"/>
    <w:rsid w:val="0076604B"/>
    <w:rsid w:val="00766EEA"/>
    <w:rsid w:val="00772057"/>
    <w:rsid w:val="00774DD4"/>
    <w:rsid w:val="00777E98"/>
    <w:rsid w:val="00777FDA"/>
    <w:rsid w:val="00787740"/>
    <w:rsid w:val="00787A82"/>
    <w:rsid w:val="00790B5D"/>
    <w:rsid w:val="00794C9F"/>
    <w:rsid w:val="007963D6"/>
    <w:rsid w:val="007A3125"/>
    <w:rsid w:val="007A3DDD"/>
    <w:rsid w:val="007A5A61"/>
    <w:rsid w:val="007A5F84"/>
    <w:rsid w:val="007B56B9"/>
    <w:rsid w:val="007C38EC"/>
    <w:rsid w:val="007D06F9"/>
    <w:rsid w:val="007D2125"/>
    <w:rsid w:val="007D50A4"/>
    <w:rsid w:val="007D5EED"/>
    <w:rsid w:val="007D6307"/>
    <w:rsid w:val="007D713E"/>
    <w:rsid w:val="007E0F75"/>
    <w:rsid w:val="007E3326"/>
    <w:rsid w:val="007F1776"/>
    <w:rsid w:val="007F2DE4"/>
    <w:rsid w:val="007F3E15"/>
    <w:rsid w:val="007F3F40"/>
    <w:rsid w:val="00803069"/>
    <w:rsid w:val="00803753"/>
    <w:rsid w:val="00803DEE"/>
    <w:rsid w:val="00805593"/>
    <w:rsid w:val="008109DB"/>
    <w:rsid w:val="00810DF8"/>
    <w:rsid w:val="00812965"/>
    <w:rsid w:val="008143E4"/>
    <w:rsid w:val="00822AC3"/>
    <w:rsid w:val="00824D11"/>
    <w:rsid w:val="0082586A"/>
    <w:rsid w:val="00827F39"/>
    <w:rsid w:val="00833F9D"/>
    <w:rsid w:val="00850149"/>
    <w:rsid w:val="00853B23"/>
    <w:rsid w:val="00856D1A"/>
    <w:rsid w:val="008602B7"/>
    <w:rsid w:val="00860465"/>
    <w:rsid w:val="00860A32"/>
    <w:rsid w:val="008611F4"/>
    <w:rsid w:val="00865938"/>
    <w:rsid w:val="00865BF3"/>
    <w:rsid w:val="00867F32"/>
    <w:rsid w:val="00871A51"/>
    <w:rsid w:val="00871FF3"/>
    <w:rsid w:val="00882B4B"/>
    <w:rsid w:val="008838EB"/>
    <w:rsid w:val="00884126"/>
    <w:rsid w:val="00884767"/>
    <w:rsid w:val="00891759"/>
    <w:rsid w:val="00891D36"/>
    <w:rsid w:val="008966DE"/>
    <w:rsid w:val="00896FA9"/>
    <w:rsid w:val="008A1BF2"/>
    <w:rsid w:val="008A2E73"/>
    <w:rsid w:val="008A3C5F"/>
    <w:rsid w:val="008A4DFD"/>
    <w:rsid w:val="008A515F"/>
    <w:rsid w:val="008C2434"/>
    <w:rsid w:val="008C7BA0"/>
    <w:rsid w:val="008D10C0"/>
    <w:rsid w:val="008D192B"/>
    <w:rsid w:val="008D2E55"/>
    <w:rsid w:val="008D2E61"/>
    <w:rsid w:val="008D7065"/>
    <w:rsid w:val="008E4F1D"/>
    <w:rsid w:val="008E576E"/>
    <w:rsid w:val="008E6441"/>
    <w:rsid w:val="008F15EC"/>
    <w:rsid w:val="008F519D"/>
    <w:rsid w:val="008F5AB6"/>
    <w:rsid w:val="00901A4A"/>
    <w:rsid w:val="00904E51"/>
    <w:rsid w:val="00910A1E"/>
    <w:rsid w:val="00910BAB"/>
    <w:rsid w:val="00910EDC"/>
    <w:rsid w:val="00912CDB"/>
    <w:rsid w:val="0091531F"/>
    <w:rsid w:val="0092070C"/>
    <w:rsid w:val="009216FE"/>
    <w:rsid w:val="00925409"/>
    <w:rsid w:val="009348FE"/>
    <w:rsid w:val="009351A7"/>
    <w:rsid w:val="009370B4"/>
    <w:rsid w:val="009371FB"/>
    <w:rsid w:val="009372D4"/>
    <w:rsid w:val="009416DA"/>
    <w:rsid w:val="009458F5"/>
    <w:rsid w:val="00947D5D"/>
    <w:rsid w:val="00951B14"/>
    <w:rsid w:val="0095339F"/>
    <w:rsid w:val="0095530A"/>
    <w:rsid w:val="00961BB9"/>
    <w:rsid w:val="00962293"/>
    <w:rsid w:val="009630D0"/>
    <w:rsid w:val="00965E1C"/>
    <w:rsid w:val="00967227"/>
    <w:rsid w:val="00974205"/>
    <w:rsid w:val="00975920"/>
    <w:rsid w:val="00982C66"/>
    <w:rsid w:val="0098463B"/>
    <w:rsid w:val="00985A37"/>
    <w:rsid w:val="00986F63"/>
    <w:rsid w:val="009907B9"/>
    <w:rsid w:val="009910C9"/>
    <w:rsid w:val="00991511"/>
    <w:rsid w:val="00994DB3"/>
    <w:rsid w:val="009A13D4"/>
    <w:rsid w:val="009A2811"/>
    <w:rsid w:val="009A4A45"/>
    <w:rsid w:val="009A620B"/>
    <w:rsid w:val="009A688B"/>
    <w:rsid w:val="009B008D"/>
    <w:rsid w:val="009B1012"/>
    <w:rsid w:val="009B4E6C"/>
    <w:rsid w:val="009B6064"/>
    <w:rsid w:val="009C038E"/>
    <w:rsid w:val="009C0E77"/>
    <w:rsid w:val="009C4057"/>
    <w:rsid w:val="009D0204"/>
    <w:rsid w:val="009D0F4C"/>
    <w:rsid w:val="009D1B62"/>
    <w:rsid w:val="009D1FA0"/>
    <w:rsid w:val="009D2ACB"/>
    <w:rsid w:val="009D3B60"/>
    <w:rsid w:val="009D5DED"/>
    <w:rsid w:val="009E44A0"/>
    <w:rsid w:val="009E611E"/>
    <w:rsid w:val="009F06AE"/>
    <w:rsid w:val="009F07F2"/>
    <w:rsid w:val="009F08A9"/>
    <w:rsid w:val="009F61E6"/>
    <w:rsid w:val="00A00F2D"/>
    <w:rsid w:val="00A043E7"/>
    <w:rsid w:val="00A064C2"/>
    <w:rsid w:val="00A12B24"/>
    <w:rsid w:val="00A1502B"/>
    <w:rsid w:val="00A1729B"/>
    <w:rsid w:val="00A20A75"/>
    <w:rsid w:val="00A218E9"/>
    <w:rsid w:val="00A21FD3"/>
    <w:rsid w:val="00A23B36"/>
    <w:rsid w:val="00A23D75"/>
    <w:rsid w:val="00A2434E"/>
    <w:rsid w:val="00A26ADA"/>
    <w:rsid w:val="00A30C52"/>
    <w:rsid w:val="00A33B22"/>
    <w:rsid w:val="00A346CB"/>
    <w:rsid w:val="00A35AA5"/>
    <w:rsid w:val="00A36435"/>
    <w:rsid w:val="00A37EF8"/>
    <w:rsid w:val="00A44C6F"/>
    <w:rsid w:val="00A5088B"/>
    <w:rsid w:val="00A52570"/>
    <w:rsid w:val="00A56995"/>
    <w:rsid w:val="00A62D91"/>
    <w:rsid w:val="00A62DFB"/>
    <w:rsid w:val="00A67011"/>
    <w:rsid w:val="00A739BB"/>
    <w:rsid w:val="00A74953"/>
    <w:rsid w:val="00A74BD0"/>
    <w:rsid w:val="00A801CC"/>
    <w:rsid w:val="00A8024A"/>
    <w:rsid w:val="00A83239"/>
    <w:rsid w:val="00A83642"/>
    <w:rsid w:val="00A83F4B"/>
    <w:rsid w:val="00A90053"/>
    <w:rsid w:val="00A90C27"/>
    <w:rsid w:val="00A9276D"/>
    <w:rsid w:val="00A935DB"/>
    <w:rsid w:val="00AB4FE7"/>
    <w:rsid w:val="00AB56F0"/>
    <w:rsid w:val="00AB722F"/>
    <w:rsid w:val="00AC0B1A"/>
    <w:rsid w:val="00AC1024"/>
    <w:rsid w:val="00AC6F24"/>
    <w:rsid w:val="00AD3B64"/>
    <w:rsid w:val="00AD50C3"/>
    <w:rsid w:val="00AD5B8A"/>
    <w:rsid w:val="00AE02D9"/>
    <w:rsid w:val="00AE17BD"/>
    <w:rsid w:val="00AE693C"/>
    <w:rsid w:val="00AE7A3B"/>
    <w:rsid w:val="00AF37AF"/>
    <w:rsid w:val="00AF5DFC"/>
    <w:rsid w:val="00AF7259"/>
    <w:rsid w:val="00B01266"/>
    <w:rsid w:val="00B015E1"/>
    <w:rsid w:val="00B0449A"/>
    <w:rsid w:val="00B209D5"/>
    <w:rsid w:val="00B2275B"/>
    <w:rsid w:val="00B24B42"/>
    <w:rsid w:val="00B24CA5"/>
    <w:rsid w:val="00B3126E"/>
    <w:rsid w:val="00B336EC"/>
    <w:rsid w:val="00B370EE"/>
    <w:rsid w:val="00B42DFC"/>
    <w:rsid w:val="00B527CA"/>
    <w:rsid w:val="00B52EF6"/>
    <w:rsid w:val="00B577D1"/>
    <w:rsid w:val="00B60C41"/>
    <w:rsid w:val="00B72954"/>
    <w:rsid w:val="00B73339"/>
    <w:rsid w:val="00B73EB0"/>
    <w:rsid w:val="00B76644"/>
    <w:rsid w:val="00B76BCD"/>
    <w:rsid w:val="00B867CB"/>
    <w:rsid w:val="00B87236"/>
    <w:rsid w:val="00BA333A"/>
    <w:rsid w:val="00BA3DC0"/>
    <w:rsid w:val="00BA6284"/>
    <w:rsid w:val="00BB0801"/>
    <w:rsid w:val="00BB08F6"/>
    <w:rsid w:val="00BB71EB"/>
    <w:rsid w:val="00BC548F"/>
    <w:rsid w:val="00BC5652"/>
    <w:rsid w:val="00BD23A5"/>
    <w:rsid w:val="00BD3C41"/>
    <w:rsid w:val="00BD791B"/>
    <w:rsid w:val="00BE62C1"/>
    <w:rsid w:val="00BE71D8"/>
    <w:rsid w:val="00BF5A78"/>
    <w:rsid w:val="00C005C7"/>
    <w:rsid w:val="00C06977"/>
    <w:rsid w:val="00C12F90"/>
    <w:rsid w:val="00C130A3"/>
    <w:rsid w:val="00C134C2"/>
    <w:rsid w:val="00C141A4"/>
    <w:rsid w:val="00C15525"/>
    <w:rsid w:val="00C20950"/>
    <w:rsid w:val="00C20A0C"/>
    <w:rsid w:val="00C21913"/>
    <w:rsid w:val="00C27FAB"/>
    <w:rsid w:val="00C30D11"/>
    <w:rsid w:val="00C34857"/>
    <w:rsid w:val="00C34C89"/>
    <w:rsid w:val="00C455D7"/>
    <w:rsid w:val="00C4702A"/>
    <w:rsid w:val="00C50D7B"/>
    <w:rsid w:val="00C535D7"/>
    <w:rsid w:val="00C56E8B"/>
    <w:rsid w:val="00C6177C"/>
    <w:rsid w:val="00C62821"/>
    <w:rsid w:val="00C63075"/>
    <w:rsid w:val="00C647E4"/>
    <w:rsid w:val="00C715F8"/>
    <w:rsid w:val="00C71FB5"/>
    <w:rsid w:val="00C720BD"/>
    <w:rsid w:val="00C73D75"/>
    <w:rsid w:val="00C75FAA"/>
    <w:rsid w:val="00C76DAB"/>
    <w:rsid w:val="00C824EF"/>
    <w:rsid w:val="00C86344"/>
    <w:rsid w:val="00C86ED2"/>
    <w:rsid w:val="00C902FA"/>
    <w:rsid w:val="00C92088"/>
    <w:rsid w:val="00C92F78"/>
    <w:rsid w:val="00C94DDF"/>
    <w:rsid w:val="00C95C4A"/>
    <w:rsid w:val="00CA46C1"/>
    <w:rsid w:val="00CA4837"/>
    <w:rsid w:val="00CA48D6"/>
    <w:rsid w:val="00CB11D3"/>
    <w:rsid w:val="00CB23A8"/>
    <w:rsid w:val="00CC0B3F"/>
    <w:rsid w:val="00CC638F"/>
    <w:rsid w:val="00CC7596"/>
    <w:rsid w:val="00CC7684"/>
    <w:rsid w:val="00CC7831"/>
    <w:rsid w:val="00CD0D70"/>
    <w:rsid w:val="00CD1343"/>
    <w:rsid w:val="00CD1A7A"/>
    <w:rsid w:val="00CD2307"/>
    <w:rsid w:val="00CD2A02"/>
    <w:rsid w:val="00CD6E95"/>
    <w:rsid w:val="00CE3659"/>
    <w:rsid w:val="00CE6D20"/>
    <w:rsid w:val="00CF32B9"/>
    <w:rsid w:val="00CF3D41"/>
    <w:rsid w:val="00CF52E5"/>
    <w:rsid w:val="00D02CAE"/>
    <w:rsid w:val="00D0455D"/>
    <w:rsid w:val="00D05D31"/>
    <w:rsid w:val="00D06BD4"/>
    <w:rsid w:val="00D075DE"/>
    <w:rsid w:val="00D12179"/>
    <w:rsid w:val="00D12273"/>
    <w:rsid w:val="00D14AE6"/>
    <w:rsid w:val="00D179DB"/>
    <w:rsid w:val="00D21B5E"/>
    <w:rsid w:val="00D257AA"/>
    <w:rsid w:val="00D3148F"/>
    <w:rsid w:val="00D31D04"/>
    <w:rsid w:val="00D33980"/>
    <w:rsid w:val="00D367A9"/>
    <w:rsid w:val="00D37E8F"/>
    <w:rsid w:val="00D40A9F"/>
    <w:rsid w:val="00D42206"/>
    <w:rsid w:val="00D42635"/>
    <w:rsid w:val="00D42B4A"/>
    <w:rsid w:val="00D44F19"/>
    <w:rsid w:val="00D47127"/>
    <w:rsid w:val="00D47335"/>
    <w:rsid w:val="00D50769"/>
    <w:rsid w:val="00D566F0"/>
    <w:rsid w:val="00D57A52"/>
    <w:rsid w:val="00D60DE1"/>
    <w:rsid w:val="00D61ACC"/>
    <w:rsid w:val="00D62EC9"/>
    <w:rsid w:val="00D64A68"/>
    <w:rsid w:val="00D650DD"/>
    <w:rsid w:val="00D65647"/>
    <w:rsid w:val="00D775BB"/>
    <w:rsid w:val="00D8787B"/>
    <w:rsid w:val="00D95E2C"/>
    <w:rsid w:val="00D9617D"/>
    <w:rsid w:val="00DA2C23"/>
    <w:rsid w:val="00DA5E66"/>
    <w:rsid w:val="00DA6EBC"/>
    <w:rsid w:val="00DA7C61"/>
    <w:rsid w:val="00DB07D3"/>
    <w:rsid w:val="00DB25A7"/>
    <w:rsid w:val="00DB3FC1"/>
    <w:rsid w:val="00DB5F40"/>
    <w:rsid w:val="00DC0BBD"/>
    <w:rsid w:val="00DC1723"/>
    <w:rsid w:val="00DC622F"/>
    <w:rsid w:val="00DD05CE"/>
    <w:rsid w:val="00DD5C5A"/>
    <w:rsid w:val="00DF4898"/>
    <w:rsid w:val="00DF5FB2"/>
    <w:rsid w:val="00DF680D"/>
    <w:rsid w:val="00DF6E36"/>
    <w:rsid w:val="00E017D5"/>
    <w:rsid w:val="00E018EA"/>
    <w:rsid w:val="00E02DD5"/>
    <w:rsid w:val="00E04B0A"/>
    <w:rsid w:val="00E04BD3"/>
    <w:rsid w:val="00E062C2"/>
    <w:rsid w:val="00E108B4"/>
    <w:rsid w:val="00E13A61"/>
    <w:rsid w:val="00E1460D"/>
    <w:rsid w:val="00E14DB9"/>
    <w:rsid w:val="00E20EA7"/>
    <w:rsid w:val="00E219D1"/>
    <w:rsid w:val="00E25EAB"/>
    <w:rsid w:val="00E25EE5"/>
    <w:rsid w:val="00E26883"/>
    <w:rsid w:val="00E327B1"/>
    <w:rsid w:val="00E347EB"/>
    <w:rsid w:val="00E34A1F"/>
    <w:rsid w:val="00E3689D"/>
    <w:rsid w:val="00E420B6"/>
    <w:rsid w:val="00E44E3D"/>
    <w:rsid w:val="00E44E69"/>
    <w:rsid w:val="00E4593E"/>
    <w:rsid w:val="00E507B0"/>
    <w:rsid w:val="00E535F2"/>
    <w:rsid w:val="00E536E3"/>
    <w:rsid w:val="00E55E1C"/>
    <w:rsid w:val="00E6283D"/>
    <w:rsid w:val="00E650B6"/>
    <w:rsid w:val="00E665BC"/>
    <w:rsid w:val="00E667B0"/>
    <w:rsid w:val="00E70168"/>
    <w:rsid w:val="00E71383"/>
    <w:rsid w:val="00E71920"/>
    <w:rsid w:val="00E7784C"/>
    <w:rsid w:val="00E809DD"/>
    <w:rsid w:val="00E8219C"/>
    <w:rsid w:val="00E830D4"/>
    <w:rsid w:val="00E83622"/>
    <w:rsid w:val="00E95AD0"/>
    <w:rsid w:val="00E96B06"/>
    <w:rsid w:val="00EA01EA"/>
    <w:rsid w:val="00EA084E"/>
    <w:rsid w:val="00EA0D67"/>
    <w:rsid w:val="00EA3EB9"/>
    <w:rsid w:val="00EA7F5F"/>
    <w:rsid w:val="00EC2A5E"/>
    <w:rsid w:val="00ED0216"/>
    <w:rsid w:val="00ED50FF"/>
    <w:rsid w:val="00ED7A4F"/>
    <w:rsid w:val="00EE46E4"/>
    <w:rsid w:val="00EF0669"/>
    <w:rsid w:val="00EF3334"/>
    <w:rsid w:val="00EF7955"/>
    <w:rsid w:val="00F00EBC"/>
    <w:rsid w:val="00F0469C"/>
    <w:rsid w:val="00F125A7"/>
    <w:rsid w:val="00F14C86"/>
    <w:rsid w:val="00F155B2"/>
    <w:rsid w:val="00F210A1"/>
    <w:rsid w:val="00F25E05"/>
    <w:rsid w:val="00F27FA1"/>
    <w:rsid w:val="00F307DF"/>
    <w:rsid w:val="00F316EB"/>
    <w:rsid w:val="00F322F3"/>
    <w:rsid w:val="00F32437"/>
    <w:rsid w:val="00F32BFB"/>
    <w:rsid w:val="00F34E48"/>
    <w:rsid w:val="00F40517"/>
    <w:rsid w:val="00F415EB"/>
    <w:rsid w:val="00F53ABB"/>
    <w:rsid w:val="00F55F96"/>
    <w:rsid w:val="00F6100E"/>
    <w:rsid w:val="00F63505"/>
    <w:rsid w:val="00F80B82"/>
    <w:rsid w:val="00F81C47"/>
    <w:rsid w:val="00F863EA"/>
    <w:rsid w:val="00F86A6F"/>
    <w:rsid w:val="00F91FCC"/>
    <w:rsid w:val="00F92375"/>
    <w:rsid w:val="00F930DD"/>
    <w:rsid w:val="00F94914"/>
    <w:rsid w:val="00FA368E"/>
    <w:rsid w:val="00FB1866"/>
    <w:rsid w:val="00FB1E09"/>
    <w:rsid w:val="00FB7434"/>
    <w:rsid w:val="00FC1554"/>
    <w:rsid w:val="00FC1EBF"/>
    <w:rsid w:val="00FC49A7"/>
    <w:rsid w:val="00FC546D"/>
    <w:rsid w:val="00FD0403"/>
    <w:rsid w:val="00FD0C8D"/>
    <w:rsid w:val="00FD1281"/>
    <w:rsid w:val="00FD7705"/>
    <w:rsid w:val="00FD784C"/>
    <w:rsid w:val="00FD7924"/>
    <w:rsid w:val="00FE0974"/>
    <w:rsid w:val="00FE108A"/>
    <w:rsid w:val="00FE568C"/>
    <w:rsid w:val="00FE6745"/>
    <w:rsid w:val="00FF0AB0"/>
    <w:rsid w:val="00FF511F"/>
    <w:rsid w:val="0118381B"/>
    <w:rsid w:val="01A31373"/>
    <w:rsid w:val="02D82E9A"/>
    <w:rsid w:val="02E60205"/>
    <w:rsid w:val="03E52937"/>
    <w:rsid w:val="056D2EEA"/>
    <w:rsid w:val="05B50619"/>
    <w:rsid w:val="068403BE"/>
    <w:rsid w:val="078D571E"/>
    <w:rsid w:val="09195552"/>
    <w:rsid w:val="09AE0DE8"/>
    <w:rsid w:val="0B431BB7"/>
    <w:rsid w:val="0B4D5D13"/>
    <w:rsid w:val="0BB4586F"/>
    <w:rsid w:val="0C336BF3"/>
    <w:rsid w:val="0C66048E"/>
    <w:rsid w:val="0D2C573A"/>
    <w:rsid w:val="0D3957AF"/>
    <w:rsid w:val="0E51781A"/>
    <w:rsid w:val="0E5D7D26"/>
    <w:rsid w:val="0EEE0762"/>
    <w:rsid w:val="107B479F"/>
    <w:rsid w:val="111827DF"/>
    <w:rsid w:val="1188131B"/>
    <w:rsid w:val="120D293C"/>
    <w:rsid w:val="12F36162"/>
    <w:rsid w:val="12F90308"/>
    <w:rsid w:val="13326E69"/>
    <w:rsid w:val="13793010"/>
    <w:rsid w:val="13EF5DDC"/>
    <w:rsid w:val="14F81D04"/>
    <w:rsid w:val="15DF568D"/>
    <w:rsid w:val="174466DA"/>
    <w:rsid w:val="180F421B"/>
    <w:rsid w:val="18667907"/>
    <w:rsid w:val="19B7561A"/>
    <w:rsid w:val="1A2A2B07"/>
    <w:rsid w:val="1A74746F"/>
    <w:rsid w:val="1C164783"/>
    <w:rsid w:val="1CD179F5"/>
    <w:rsid w:val="1D0528C3"/>
    <w:rsid w:val="1D8C29D0"/>
    <w:rsid w:val="22275F9E"/>
    <w:rsid w:val="22F110B3"/>
    <w:rsid w:val="240107AB"/>
    <w:rsid w:val="266533E2"/>
    <w:rsid w:val="26D3543F"/>
    <w:rsid w:val="273D585E"/>
    <w:rsid w:val="29613BD7"/>
    <w:rsid w:val="29CB71FE"/>
    <w:rsid w:val="29E24519"/>
    <w:rsid w:val="2A362A15"/>
    <w:rsid w:val="2AA3741B"/>
    <w:rsid w:val="2BCE4896"/>
    <w:rsid w:val="2C7D0801"/>
    <w:rsid w:val="2D2C55A5"/>
    <w:rsid w:val="2D304276"/>
    <w:rsid w:val="2D9E0E2F"/>
    <w:rsid w:val="2DAC6205"/>
    <w:rsid w:val="2DCC67B5"/>
    <w:rsid w:val="2EDB7511"/>
    <w:rsid w:val="2F387337"/>
    <w:rsid w:val="2FBA21C8"/>
    <w:rsid w:val="30121038"/>
    <w:rsid w:val="3035764B"/>
    <w:rsid w:val="307D0CC3"/>
    <w:rsid w:val="31121950"/>
    <w:rsid w:val="312A0DF6"/>
    <w:rsid w:val="317624C3"/>
    <w:rsid w:val="31CC5A04"/>
    <w:rsid w:val="327D6118"/>
    <w:rsid w:val="32DA38D4"/>
    <w:rsid w:val="334E6F49"/>
    <w:rsid w:val="33C36412"/>
    <w:rsid w:val="34391161"/>
    <w:rsid w:val="34960615"/>
    <w:rsid w:val="356375E0"/>
    <w:rsid w:val="35C31F51"/>
    <w:rsid w:val="370251EC"/>
    <w:rsid w:val="374B26EC"/>
    <w:rsid w:val="375E6121"/>
    <w:rsid w:val="378825D8"/>
    <w:rsid w:val="37FFE774"/>
    <w:rsid w:val="386E2BA5"/>
    <w:rsid w:val="387C7A7F"/>
    <w:rsid w:val="38AD23FE"/>
    <w:rsid w:val="39392AE6"/>
    <w:rsid w:val="394A1D40"/>
    <w:rsid w:val="39D6612D"/>
    <w:rsid w:val="3A967D77"/>
    <w:rsid w:val="3AB313B4"/>
    <w:rsid w:val="3ABD5D0E"/>
    <w:rsid w:val="3B2A41C3"/>
    <w:rsid w:val="3BC944F8"/>
    <w:rsid w:val="3C3C19C8"/>
    <w:rsid w:val="3D404172"/>
    <w:rsid w:val="3DBC1994"/>
    <w:rsid w:val="3F7EAE18"/>
    <w:rsid w:val="408176C4"/>
    <w:rsid w:val="409C09C8"/>
    <w:rsid w:val="4329732A"/>
    <w:rsid w:val="468A7DE8"/>
    <w:rsid w:val="46C83102"/>
    <w:rsid w:val="48D775FA"/>
    <w:rsid w:val="491D5160"/>
    <w:rsid w:val="49806559"/>
    <w:rsid w:val="49BB1171"/>
    <w:rsid w:val="4B9D2ECC"/>
    <w:rsid w:val="4BE1689F"/>
    <w:rsid w:val="4C821427"/>
    <w:rsid w:val="4CE93645"/>
    <w:rsid w:val="4D6C2F3C"/>
    <w:rsid w:val="4E091B36"/>
    <w:rsid w:val="4E8B1586"/>
    <w:rsid w:val="4EF46286"/>
    <w:rsid w:val="502A5732"/>
    <w:rsid w:val="5196405D"/>
    <w:rsid w:val="524F2538"/>
    <w:rsid w:val="527418AE"/>
    <w:rsid w:val="52EC6B1D"/>
    <w:rsid w:val="53225902"/>
    <w:rsid w:val="53283FD4"/>
    <w:rsid w:val="53431F63"/>
    <w:rsid w:val="536B6EFF"/>
    <w:rsid w:val="54557339"/>
    <w:rsid w:val="5522386A"/>
    <w:rsid w:val="55493676"/>
    <w:rsid w:val="55C671EE"/>
    <w:rsid w:val="5606256A"/>
    <w:rsid w:val="58BD6898"/>
    <w:rsid w:val="58FA5FF1"/>
    <w:rsid w:val="591C1E3A"/>
    <w:rsid w:val="59E9407F"/>
    <w:rsid w:val="5B6F421A"/>
    <w:rsid w:val="5C0A3B06"/>
    <w:rsid w:val="5C7254F6"/>
    <w:rsid w:val="5C7A19A8"/>
    <w:rsid w:val="5C901B86"/>
    <w:rsid w:val="5CD86DCF"/>
    <w:rsid w:val="5D247861"/>
    <w:rsid w:val="5D880DB7"/>
    <w:rsid w:val="5D8C467D"/>
    <w:rsid w:val="5D92260F"/>
    <w:rsid w:val="5FDF6CEB"/>
    <w:rsid w:val="5FF279C4"/>
    <w:rsid w:val="604B669F"/>
    <w:rsid w:val="6141146A"/>
    <w:rsid w:val="61810C03"/>
    <w:rsid w:val="619153C9"/>
    <w:rsid w:val="61D061C5"/>
    <w:rsid w:val="638217C5"/>
    <w:rsid w:val="64505A61"/>
    <w:rsid w:val="64D63A26"/>
    <w:rsid w:val="65CF3311"/>
    <w:rsid w:val="66A63B77"/>
    <w:rsid w:val="674C2F9E"/>
    <w:rsid w:val="68262759"/>
    <w:rsid w:val="69161C4F"/>
    <w:rsid w:val="69F10C08"/>
    <w:rsid w:val="6AFC32BB"/>
    <w:rsid w:val="6B865B99"/>
    <w:rsid w:val="6C031BBE"/>
    <w:rsid w:val="6CC250DC"/>
    <w:rsid w:val="6CF640BE"/>
    <w:rsid w:val="6E3245B5"/>
    <w:rsid w:val="6F9B1C2B"/>
    <w:rsid w:val="6FF74402"/>
    <w:rsid w:val="721D3F0B"/>
    <w:rsid w:val="72FC0E8B"/>
    <w:rsid w:val="730F5199"/>
    <w:rsid w:val="73C950D4"/>
    <w:rsid w:val="74CD5C5B"/>
    <w:rsid w:val="769903D6"/>
    <w:rsid w:val="77740B21"/>
    <w:rsid w:val="79B39242"/>
    <w:rsid w:val="7A3A3B50"/>
    <w:rsid w:val="7C5A5EA1"/>
    <w:rsid w:val="7EE264E2"/>
    <w:rsid w:val="8DFD3A6D"/>
    <w:rsid w:val="D1DFB4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link w:val="42"/>
    <w:qFormat/>
    <w:uiPriority w:val="0"/>
    <w:pPr>
      <w:widowControl/>
      <w:jc w:val="left"/>
      <w:outlineLvl w:val="2"/>
    </w:pPr>
    <w:rPr>
      <w:rFonts w:ascii="宋体" w:hAnsi="宋体" w:cs="宋体"/>
      <w:b/>
      <w:bCs/>
      <w:kern w:val="0"/>
      <w:sz w:val="27"/>
      <w:szCs w:val="27"/>
    </w:rPr>
  </w:style>
  <w:style w:type="character" w:default="1" w:styleId="34">
    <w:name w:val="Default Paragraph Font"/>
    <w:link w:val="35"/>
    <w:semiHidden/>
    <w:uiPriority w:val="0"/>
    <w:rPr>
      <w:rFonts w:ascii="Verdana" w:hAnsi="Verdana" w:eastAsia="仿宋_GB2312"/>
      <w:kern w:val="0"/>
      <w:sz w:val="24"/>
      <w:szCs w:val="20"/>
      <w:lang w:eastAsia="en-US"/>
    </w:rPr>
  </w:style>
  <w:style w:type="table" w:default="1" w:styleId="31">
    <w:name w:val="Normal Table"/>
    <w:semiHidden/>
    <w:uiPriority w:val="0"/>
    <w:tblPr>
      <w:tblStyle w:val="31"/>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szCs w:val="20"/>
    </w:rPr>
  </w:style>
  <w:style w:type="paragraph" w:styleId="6">
    <w:name w:val="toc 7"/>
    <w:basedOn w:val="1"/>
    <w:next w:val="1"/>
    <w:uiPriority w:val="39"/>
    <w:pPr>
      <w:ind w:left="1260"/>
      <w:jc w:val="left"/>
    </w:pPr>
    <w:rPr>
      <w:sz w:val="18"/>
      <w:szCs w:val="18"/>
    </w:rPr>
  </w:style>
  <w:style w:type="paragraph" w:styleId="7">
    <w:name w:val="Normal Indent"/>
    <w:basedOn w:val="1"/>
    <w:uiPriority w:val="0"/>
    <w:pPr>
      <w:spacing w:line="360" w:lineRule="auto"/>
      <w:ind w:firstLine="420" w:firstLineChars="200"/>
    </w:pPr>
    <w:rPr>
      <w:rFonts w:ascii="宋体" w:cs="宋体"/>
      <w:sz w:val="28"/>
      <w:szCs w:val="28"/>
    </w:rPr>
  </w:style>
  <w:style w:type="paragraph" w:styleId="8">
    <w:name w:val="Document Map"/>
    <w:basedOn w:val="1"/>
    <w:link w:val="43"/>
    <w:uiPriority w:val="0"/>
    <w:pPr>
      <w:shd w:val="clear" w:color="auto" w:fill="000080"/>
    </w:pPr>
  </w:style>
  <w:style w:type="paragraph" w:styleId="9">
    <w:name w:val="annotation text"/>
    <w:basedOn w:val="1"/>
    <w:link w:val="44"/>
    <w:uiPriority w:val="0"/>
    <w:pPr>
      <w:jc w:val="left"/>
    </w:pPr>
  </w:style>
  <w:style w:type="paragraph" w:styleId="10">
    <w:name w:val="Body Text"/>
    <w:basedOn w:val="1"/>
    <w:link w:val="45"/>
    <w:uiPriority w:val="0"/>
    <w:pPr>
      <w:spacing w:after="120"/>
    </w:pPr>
  </w:style>
  <w:style w:type="paragraph" w:styleId="11">
    <w:name w:val="Body Text Indent"/>
    <w:basedOn w:val="1"/>
    <w:next w:val="7"/>
    <w:link w:val="46"/>
    <w:uiPriority w:val="0"/>
    <w:pPr>
      <w:ind w:firstLine="637" w:firstLineChars="199"/>
    </w:pPr>
    <w:rPr>
      <w:rFonts w:ascii="仿宋_GB2312" w:eastAsia="仿宋_GB2312"/>
      <w:sz w:val="32"/>
    </w:rPr>
  </w:style>
  <w:style w:type="paragraph" w:styleId="12">
    <w:name w:val="toc 5"/>
    <w:basedOn w:val="1"/>
    <w:next w:val="1"/>
    <w:uiPriority w:val="39"/>
    <w:pPr>
      <w:ind w:left="840"/>
      <w:jc w:val="left"/>
    </w:pPr>
    <w:rPr>
      <w:sz w:val="18"/>
      <w:szCs w:val="18"/>
    </w:rPr>
  </w:style>
  <w:style w:type="paragraph" w:styleId="13">
    <w:name w:val="toc 3"/>
    <w:basedOn w:val="1"/>
    <w:next w:val="1"/>
    <w:uiPriority w:val="39"/>
    <w:pPr>
      <w:ind w:left="420"/>
      <w:jc w:val="left"/>
    </w:pPr>
    <w:rPr>
      <w:i/>
      <w:iCs/>
      <w:sz w:val="20"/>
      <w:szCs w:val="20"/>
    </w:rPr>
  </w:style>
  <w:style w:type="paragraph" w:styleId="14">
    <w:name w:val="Plain Text"/>
    <w:basedOn w:val="1"/>
    <w:link w:val="47"/>
    <w:uiPriority w:val="0"/>
    <w:rPr>
      <w:rFonts w:ascii="宋体" w:hAnsi="Courier New" w:cs="Courier New"/>
      <w:szCs w:val="21"/>
    </w:rPr>
  </w:style>
  <w:style w:type="paragraph" w:styleId="15">
    <w:name w:val="toc 8"/>
    <w:basedOn w:val="1"/>
    <w:next w:val="1"/>
    <w:uiPriority w:val="39"/>
    <w:pPr>
      <w:ind w:left="1470"/>
      <w:jc w:val="left"/>
    </w:pPr>
    <w:rPr>
      <w:sz w:val="18"/>
      <w:szCs w:val="18"/>
    </w:rPr>
  </w:style>
  <w:style w:type="paragraph" w:styleId="16">
    <w:name w:val="Date"/>
    <w:basedOn w:val="1"/>
    <w:next w:val="1"/>
    <w:link w:val="48"/>
    <w:uiPriority w:val="0"/>
    <w:pPr>
      <w:ind w:left="100" w:leftChars="2500"/>
    </w:pPr>
    <w:rPr>
      <w:rFonts w:ascii="方正仿宋简体" w:eastAsia="方正仿宋简体"/>
      <w:sz w:val="32"/>
    </w:rPr>
  </w:style>
  <w:style w:type="paragraph" w:styleId="17">
    <w:name w:val="Body Text Indent 2"/>
    <w:basedOn w:val="1"/>
    <w:link w:val="49"/>
    <w:uiPriority w:val="0"/>
    <w:pPr>
      <w:ind w:firstLine="420"/>
    </w:pPr>
    <w:rPr>
      <w:rFonts w:ascii="仿宋_GB2312" w:eastAsia="仿宋_GB2312"/>
      <w:sz w:val="32"/>
    </w:rPr>
  </w:style>
  <w:style w:type="paragraph" w:styleId="18">
    <w:name w:val="Balloon Text"/>
    <w:basedOn w:val="1"/>
    <w:link w:val="50"/>
    <w:uiPriority w:val="0"/>
    <w:rPr>
      <w:sz w:val="18"/>
      <w:szCs w:val="18"/>
    </w:rPr>
  </w:style>
  <w:style w:type="paragraph" w:styleId="19">
    <w:name w:val="footer"/>
    <w:basedOn w:val="1"/>
    <w:link w:val="51"/>
    <w:qFormat/>
    <w:uiPriority w:val="99"/>
    <w:pPr>
      <w:tabs>
        <w:tab w:val="center" w:pos="4153"/>
        <w:tab w:val="right" w:pos="8306"/>
      </w:tabs>
      <w:snapToGrid w:val="0"/>
      <w:jc w:val="left"/>
    </w:pPr>
    <w:rPr>
      <w:sz w:val="18"/>
      <w:szCs w:val="18"/>
    </w:rPr>
  </w:style>
  <w:style w:type="paragraph" w:styleId="20">
    <w:name w:val="header"/>
    <w:basedOn w:val="1"/>
    <w:link w:val="52"/>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iPriority w:val="0"/>
    <w:pPr>
      <w:spacing w:before="120" w:after="120"/>
      <w:jc w:val="center"/>
    </w:pPr>
    <w:rPr>
      <w:b/>
      <w:bCs/>
      <w:caps/>
      <w:sz w:val="44"/>
      <w:szCs w:val="44"/>
    </w:rPr>
  </w:style>
  <w:style w:type="paragraph" w:styleId="22">
    <w:name w:val="toc 4"/>
    <w:basedOn w:val="1"/>
    <w:next w:val="1"/>
    <w:uiPriority w:val="39"/>
    <w:pPr>
      <w:ind w:left="630"/>
      <w:jc w:val="left"/>
    </w:pPr>
    <w:rPr>
      <w:sz w:val="18"/>
      <w:szCs w:val="18"/>
    </w:rPr>
  </w:style>
  <w:style w:type="paragraph" w:styleId="23">
    <w:name w:val="List"/>
    <w:basedOn w:val="1"/>
    <w:uiPriority w:val="0"/>
    <w:rPr>
      <w:rFonts w:cs="Tahoma"/>
    </w:rPr>
  </w:style>
  <w:style w:type="paragraph" w:styleId="24">
    <w:name w:val="footnote text"/>
    <w:basedOn w:val="1"/>
    <w:uiPriority w:val="0"/>
    <w:pPr>
      <w:snapToGrid w:val="0"/>
    </w:pPr>
    <w:rPr>
      <w:sz w:val="18"/>
    </w:rPr>
  </w:style>
  <w:style w:type="paragraph" w:styleId="25">
    <w:name w:val="toc 6"/>
    <w:basedOn w:val="1"/>
    <w:next w:val="1"/>
    <w:uiPriority w:val="39"/>
    <w:pPr>
      <w:ind w:left="1050"/>
      <w:jc w:val="left"/>
    </w:pPr>
    <w:rPr>
      <w:sz w:val="18"/>
      <w:szCs w:val="18"/>
    </w:rPr>
  </w:style>
  <w:style w:type="paragraph" w:styleId="26">
    <w:name w:val="toc 2"/>
    <w:basedOn w:val="1"/>
    <w:next w:val="1"/>
    <w:uiPriority w:val="0"/>
    <w:pPr>
      <w:ind w:left="420" w:leftChars="200"/>
    </w:pPr>
  </w:style>
  <w:style w:type="paragraph" w:styleId="27">
    <w:name w:val="toc 9"/>
    <w:basedOn w:val="1"/>
    <w:next w:val="1"/>
    <w:uiPriority w:val="39"/>
    <w:pPr>
      <w:ind w:left="1680"/>
      <w:jc w:val="left"/>
    </w:pPr>
    <w:rPr>
      <w:sz w:val="18"/>
      <w:szCs w:val="18"/>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annotation subject"/>
    <w:basedOn w:val="9"/>
    <w:next w:val="9"/>
    <w:link w:val="53"/>
    <w:uiPriority w:val="0"/>
    <w:rPr>
      <w:b/>
      <w:bCs/>
    </w:rPr>
  </w:style>
  <w:style w:type="paragraph" w:styleId="30">
    <w:name w:val="Body Text First Indent 2"/>
    <w:basedOn w:val="11"/>
    <w:next w:val="14"/>
    <w:uiPriority w:val="0"/>
    <w:pPr>
      <w:ind w:firstLine="420" w:firstLineChars="200"/>
    </w:pPr>
    <w:rPr>
      <w:rFonts w:ascii="Calibri" w:hAnsi="Calibri" w:eastAsia="宋体" w:cs="Times New Roman"/>
    </w:rPr>
  </w:style>
  <w:style w:type="table" w:styleId="32">
    <w:name w:val="Table Grid"/>
    <w:basedOn w:val="31"/>
    <w:uiPriority w:val="0"/>
    <w:pPr>
      <w:widowControl w:val="0"/>
      <w:jc w:val="both"/>
    </w:pPr>
    <w:tblPr>
      <w:tblStyle w:val="3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Grid 5"/>
    <w:basedOn w:val="31"/>
    <w:uiPriority w:val="0"/>
    <w:pPr>
      <w:widowControl w:val="0"/>
      <w:jc w:val="both"/>
    </w:pPr>
    <w:tblPr>
      <w:tblStyle w:val="31"/>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blStyle w:val="31"/>
      </w:tblPr>
      <w:tcPr>
        <w:tcBorders>
          <w:top w:val="nil"/>
          <w:left w:val="single" w:color="000000" w:sz="12" w:space="0"/>
          <w:bottom w:val="nil"/>
          <w:right w:val="nil"/>
          <w:insideH w:val="nil"/>
          <w:insideV w:val="nil"/>
          <w:tl2br w:val="nil"/>
          <w:tr2bl w:val="nil"/>
        </w:tcBorders>
      </w:tcPr>
    </w:tblStylePr>
    <w:tblStylePr w:type="lastRow">
      <w:rPr>
        <w:b/>
        <w:bCs/>
      </w:rPr>
      <w:tblPr>
        <w:tblStyle w:val="31"/>
      </w:tblPr>
      <w:tcPr>
        <w:tcBorders>
          <w:top w:val="nil"/>
          <w:left w:val="nil"/>
          <w:bottom w:val="nil"/>
          <w:right w:val="nil"/>
          <w:insideH w:val="nil"/>
          <w:insideV w:val="nil"/>
          <w:tl2br w:val="nil"/>
          <w:tr2bl w:val="nil"/>
        </w:tcBorders>
      </w:tcPr>
    </w:tblStylePr>
    <w:tblStylePr w:type="lastCol">
      <w:rPr>
        <w:b/>
        <w:bCs/>
      </w:rPr>
      <w:tblPr>
        <w:tblStyle w:val="31"/>
      </w:tblPr>
      <w:tcPr>
        <w:tcBorders>
          <w:top w:val="nil"/>
          <w:left w:val="nil"/>
          <w:bottom w:val="nil"/>
          <w:right w:val="nil"/>
          <w:insideH w:val="nil"/>
          <w:insideV w:val="nil"/>
          <w:tl2br w:val="nil"/>
          <w:tr2bl w:val="nil"/>
        </w:tcBorders>
      </w:tcPr>
    </w:tblStylePr>
    <w:tblStylePr w:type="nwCell">
      <w:tblPr>
        <w:tblStyle w:val="31"/>
      </w:tblPr>
      <w:tcPr>
        <w:tcBorders>
          <w:top w:val="nil"/>
          <w:left w:val="nil"/>
          <w:bottom w:val="nil"/>
          <w:right w:val="nil"/>
          <w:insideH w:val="nil"/>
          <w:insideV w:val="nil"/>
          <w:tl2br w:val="single" w:color="000000" w:sz="6" w:space="0"/>
          <w:tr2bl w:val="nil"/>
        </w:tcBorders>
      </w:tcPr>
    </w:tblStylePr>
  </w:style>
  <w:style w:type="paragraph" w:customStyle="1" w:styleId="35">
    <w:name w:val=" Char Char Char Char Char Char Char Char Char Char Char Char Char Char Char Char Char Char Char Char Char Char Char Char Char Char Char Char Char Char Char Char Char"/>
    <w:basedOn w:val="1"/>
    <w:link w:val="34"/>
    <w:uiPriority w:val="0"/>
    <w:pPr>
      <w:widowControl/>
      <w:spacing w:after="160" w:line="240" w:lineRule="exact"/>
      <w:jc w:val="left"/>
    </w:pPr>
    <w:rPr>
      <w:rFonts w:ascii="Verdana" w:hAnsi="Verdana" w:eastAsia="仿宋_GB2312"/>
      <w:kern w:val="0"/>
      <w:sz w:val="24"/>
      <w:szCs w:val="20"/>
      <w:lang w:eastAsia="en-US"/>
    </w:rPr>
  </w:style>
  <w:style w:type="character" w:styleId="36">
    <w:name w:val="Strong"/>
    <w:basedOn w:val="34"/>
    <w:qFormat/>
    <w:uiPriority w:val="22"/>
    <w:rPr>
      <w:b/>
      <w:bCs/>
    </w:rPr>
  </w:style>
  <w:style w:type="character" w:styleId="37">
    <w:name w:val="page number"/>
    <w:basedOn w:val="34"/>
    <w:uiPriority w:val="0"/>
  </w:style>
  <w:style w:type="character" w:styleId="38">
    <w:name w:val="Hyperlink"/>
    <w:uiPriority w:val="0"/>
    <w:rPr>
      <w:color w:val="0000FF"/>
      <w:u w:val="single"/>
    </w:rPr>
  </w:style>
  <w:style w:type="character" w:styleId="39">
    <w:name w:val="annotation reference"/>
    <w:uiPriority w:val="0"/>
    <w:rPr>
      <w:sz w:val="21"/>
      <w:szCs w:val="21"/>
    </w:rPr>
  </w:style>
  <w:style w:type="character" w:customStyle="1" w:styleId="40">
    <w:name w:val="标题 1 Char"/>
    <w:link w:val="3"/>
    <w:qFormat/>
    <w:uiPriority w:val="0"/>
    <w:rPr>
      <w:b/>
      <w:bCs/>
      <w:kern w:val="44"/>
      <w:sz w:val="44"/>
      <w:szCs w:val="44"/>
    </w:rPr>
  </w:style>
  <w:style w:type="character" w:customStyle="1" w:styleId="41">
    <w:name w:val="标题 2 Char"/>
    <w:link w:val="4"/>
    <w:qFormat/>
    <w:uiPriority w:val="0"/>
    <w:rPr>
      <w:rFonts w:ascii="Arial" w:hAnsi="Arial" w:eastAsia="黑体"/>
      <w:b/>
      <w:bCs/>
      <w:kern w:val="2"/>
      <w:sz w:val="32"/>
      <w:szCs w:val="32"/>
    </w:rPr>
  </w:style>
  <w:style w:type="character" w:customStyle="1" w:styleId="42">
    <w:name w:val="标题 3 Char"/>
    <w:link w:val="5"/>
    <w:uiPriority w:val="0"/>
    <w:rPr>
      <w:rFonts w:ascii="宋体" w:hAnsi="宋体" w:cs="宋体"/>
      <w:b/>
      <w:bCs/>
      <w:sz w:val="27"/>
      <w:szCs w:val="27"/>
    </w:rPr>
  </w:style>
  <w:style w:type="character" w:customStyle="1" w:styleId="43">
    <w:name w:val="文档结构图 Char"/>
    <w:link w:val="8"/>
    <w:uiPriority w:val="0"/>
    <w:rPr>
      <w:kern w:val="2"/>
      <w:sz w:val="21"/>
      <w:szCs w:val="24"/>
      <w:shd w:val="clear" w:color="auto" w:fill="000080"/>
    </w:rPr>
  </w:style>
  <w:style w:type="character" w:customStyle="1" w:styleId="44">
    <w:name w:val="批注文字 Char"/>
    <w:link w:val="9"/>
    <w:uiPriority w:val="0"/>
    <w:rPr>
      <w:kern w:val="2"/>
      <w:sz w:val="21"/>
      <w:szCs w:val="24"/>
    </w:rPr>
  </w:style>
  <w:style w:type="character" w:customStyle="1" w:styleId="45">
    <w:name w:val="正文文本 Char"/>
    <w:link w:val="10"/>
    <w:uiPriority w:val="0"/>
    <w:rPr>
      <w:kern w:val="2"/>
      <w:sz w:val="21"/>
      <w:szCs w:val="24"/>
    </w:rPr>
  </w:style>
  <w:style w:type="character" w:customStyle="1" w:styleId="46">
    <w:name w:val="正文文本缩进 Char"/>
    <w:link w:val="11"/>
    <w:uiPriority w:val="0"/>
    <w:rPr>
      <w:rFonts w:ascii="仿宋_GB2312" w:eastAsia="仿宋_GB2312"/>
      <w:kern w:val="2"/>
      <w:sz w:val="32"/>
      <w:szCs w:val="24"/>
    </w:rPr>
  </w:style>
  <w:style w:type="character" w:customStyle="1" w:styleId="47">
    <w:name w:val="纯文本 Char"/>
    <w:aliases w:val="孙普文字 Char, Char Char Char Char, Char Char Char Char Char Char,Char Char Char Char Char Char,普通文字 Char Char"/>
    <w:link w:val="14"/>
    <w:uiPriority w:val="0"/>
    <w:rPr>
      <w:rFonts w:ascii="宋体" w:hAnsi="Courier New" w:cs="Courier New"/>
      <w:kern w:val="2"/>
      <w:sz w:val="21"/>
      <w:szCs w:val="21"/>
    </w:rPr>
  </w:style>
  <w:style w:type="character" w:customStyle="1" w:styleId="48">
    <w:name w:val="日期 Char"/>
    <w:link w:val="16"/>
    <w:uiPriority w:val="0"/>
    <w:rPr>
      <w:rFonts w:ascii="方正仿宋简体" w:eastAsia="方正仿宋简体"/>
      <w:kern w:val="2"/>
      <w:sz w:val="32"/>
      <w:szCs w:val="24"/>
    </w:rPr>
  </w:style>
  <w:style w:type="character" w:customStyle="1" w:styleId="49">
    <w:name w:val="正文文本缩进 2 Char"/>
    <w:link w:val="17"/>
    <w:uiPriority w:val="0"/>
    <w:rPr>
      <w:rFonts w:ascii="仿宋_GB2312" w:eastAsia="仿宋_GB2312"/>
      <w:kern w:val="2"/>
      <w:sz w:val="32"/>
      <w:szCs w:val="24"/>
    </w:rPr>
  </w:style>
  <w:style w:type="character" w:customStyle="1" w:styleId="50">
    <w:name w:val="批注框文本 Char"/>
    <w:link w:val="18"/>
    <w:uiPriority w:val="0"/>
    <w:rPr>
      <w:kern w:val="2"/>
      <w:sz w:val="18"/>
      <w:szCs w:val="18"/>
    </w:rPr>
  </w:style>
  <w:style w:type="character" w:customStyle="1" w:styleId="51">
    <w:name w:val="页脚 Char"/>
    <w:link w:val="19"/>
    <w:qFormat/>
    <w:uiPriority w:val="99"/>
    <w:rPr>
      <w:kern w:val="2"/>
      <w:sz w:val="18"/>
      <w:szCs w:val="18"/>
    </w:rPr>
  </w:style>
  <w:style w:type="character" w:customStyle="1" w:styleId="52">
    <w:name w:val="页眉 Char"/>
    <w:link w:val="20"/>
    <w:uiPriority w:val="0"/>
    <w:rPr>
      <w:kern w:val="2"/>
      <w:sz w:val="18"/>
      <w:szCs w:val="18"/>
    </w:rPr>
  </w:style>
  <w:style w:type="character" w:customStyle="1" w:styleId="53">
    <w:name w:val="批注主题 Char"/>
    <w:link w:val="29"/>
    <w:uiPriority w:val="0"/>
    <w:rPr>
      <w:b/>
      <w:bCs/>
      <w:kern w:val="2"/>
      <w:sz w:val="21"/>
      <w:szCs w:val="24"/>
    </w:rPr>
  </w:style>
  <w:style w:type="character" w:customStyle="1" w:styleId="54">
    <w:name w:val="font01"/>
    <w:basedOn w:val="34"/>
    <w:uiPriority w:val="0"/>
    <w:rPr>
      <w:rFonts w:hint="default" w:ascii="Times New Roman" w:hAnsi="Times New Roman" w:cs="Times New Roman"/>
      <w:color w:val="000000"/>
      <w:sz w:val="24"/>
      <w:szCs w:val="24"/>
      <w:u w:val="none"/>
    </w:rPr>
  </w:style>
  <w:style w:type="character" w:customStyle="1" w:styleId="55">
    <w:name w:val="font11"/>
    <w:basedOn w:val="34"/>
    <w:uiPriority w:val="0"/>
    <w:rPr>
      <w:rFonts w:hint="default" w:ascii="仿宋" w:hAnsi="仿宋" w:eastAsia="仿宋" w:cs="仿宋"/>
      <w:color w:val="000000"/>
      <w:sz w:val="24"/>
      <w:szCs w:val="24"/>
      <w:u w:val="none"/>
    </w:rPr>
  </w:style>
  <w:style w:type="character" w:customStyle="1" w:styleId="56">
    <w:name w:val="标题 2 字符"/>
    <w:uiPriority w:val="0"/>
    <w:rPr>
      <w:rFonts w:ascii="Arial" w:hAnsi="Arial" w:eastAsia="黑体"/>
      <w:b/>
      <w:bCs/>
      <w:kern w:val="2"/>
      <w:sz w:val="32"/>
      <w:szCs w:val="32"/>
      <w:lang w:val="en-US" w:eastAsia="zh-CN" w:bidi="ar-SA"/>
    </w:rPr>
  </w:style>
  <w:style w:type="character" w:customStyle="1" w:styleId="57">
    <w:name w:val="font141"/>
    <w:basedOn w:val="34"/>
    <w:uiPriority w:val="0"/>
    <w:rPr>
      <w:rFonts w:hint="default" w:ascii="Times New Roman" w:hAnsi="Times New Roman" w:cs="Times New Roman"/>
      <w:color w:val="000000"/>
      <w:sz w:val="21"/>
      <w:szCs w:val="21"/>
      <w:u w:val="none"/>
    </w:rPr>
  </w:style>
  <w:style w:type="character" w:customStyle="1" w:styleId="58">
    <w:name w:val="font21"/>
    <w:basedOn w:val="34"/>
    <w:uiPriority w:val="0"/>
    <w:rPr>
      <w:rFonts w:hint="eastAsia" w:ascii="宋体" w:hAnsi="宋体" w:eastAsia="宋体" w:cs="宋体"/>
      <w:color w:val="000000"/>
      <w:sz w:val="24"/>
      <w:szCs w:val="24"/>
      <w:u w:val="none"/>
    </w:rPr>
  </w:style>
  <w:style w:type="character" w:customStyle="1" w:styleId="59">
    <w:name w:val="标题 1 字符"/>
    <w:uiPriority w:val="0"/>
    <w:rPr>
      <w:rFonts w:eastAsia="宋体"/>
      <w:b/>
      <w:bCs/>
      <w:kern w:val="44"/>
      <w:sz w:val="44"/>
      <w:szCs w:val="44"/>
      <w:lang w:val="en-US" w:eastAsia="zh-CN" w:bidi="ar-SA"/>
    </w:rPr>
  </w:style>
  <w:style w:type="character" w:customStyle="1" w:styleId="60">
    <w:name w:val="font221"/>
    <w:basedOn w:val="34"/>
    <w:uiPriority w:val="0"/>
    <w:rPr>
      <w:rFonts w:hint="eastAsia" w:ascii="宋体" w:hAnsi="宋体" w:eastAsia="宋体" w:cs="宋体"/>
      <w:color w:val="000000"/>
      <w:sz w:val="21"/>
      <w:szCs w:val="21"/>
      <w:u w:val="none"/>
    </w:rPr>
  </w:style>
  <w:style w:type="character" w:customStyle="1" w:styleId="61">
    <w:name w:val="font201"/>
    <w:basedOn w:val="34"/>
    <w:uiPriority w:val="0"/>
    <w:rPr>
      <w:rFonts w:hint="default" w:ascii="Times New Roman" w:hAnsi="Times New Roman" w:cs="Times New Roman"/>
      <w:color w:val="000000"/>
      <w:sz w:val="24"/>
      <w:szCs w:val="24"/>
      <w:u w:val="none"/>
    </w:rPr>
  </w:style>
  <w:style w:type="character" w:customStyle="1" w:styleId="62">
    <w:name w:val="font191"/>
    <w:basedOn w:val="34"/>
    <w:uiPriority w:val="0"/>
    <w:rPr>
      <w:rFonts w:ascii="仿宋" w:hAnsi="仿宋" w:eastAsia="仿宋" w:cs="仿宋"/>
      <w:color w:val="000000"/>
      <w:sz w:val="21"/>
      <w:szCs w:val="21"/>
      <w:u w:val="none"/>
    </w:rPr>
  </w:style>
  <w:style w:type="character" w:customStyle="1" w:styleId="63">
    <w:name w:val="font151"/>
    <w:basedOn w:val="34"/>
    <w:uiPriority w:val="0"/>
    <w:rPr>
      <w:rFonts w:hint="default" w:ascii="Times New Roman" w:hAnsi="Times New Roman" w:cs="Times New Roman"/>
      <w:color w:val="000000"/>
      <w:sz w:val="24"/>
      <w:szCs w:val="24"/>
      <w:u w:val="none"/>
    </w:rPr>
  </w:style>
  <w:style w:type="character" w:customStyle="1" w:styleId="64">
    <w:name w:val="font121"/>
    <w:basedOn w:val="34"/>
    <w:uiPriority w:val="0"/>
    <w:rPr>
      <w:rFonts w:hint="eastAsia" w:ascii="宋体" w:hAnsi="宋体" w:eastAsia="宋体" w:cs="宋体"/>
      <w:color w:val="000000"/>
      <w:sz w:val="24"/>
      <w:szCs w:val="24"/>
      <w:u w:val="none"/>
    </w:rPr>
  </w:style>
  <w:style w:type="character" w:customStyle="1" w:styleId="65">
    <w:name w:val="font181"/>
    <w:basedOn w:val="34"/>
    <w:uiPriority w:val="0"/>
    <w:rPr>
      <w:rFonts w:hint="eastAsia" w:ascii="宋体" w:hAnsi="宋体" w:eastAsia="宋体" w:cs="宋体"/>
      <w:color w:val="000000"/>
      <w:sz w:val="24"/>
      <w:szCs w:val="24"/>
      <w:u w:val="none"/>
    </w:rPr>
  </w:style>
  <w:style w:type="paragraph" w:customStyle="1" w:styleId="6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_Style 20"/>
    <w:basedOn w:val="1"/>
    <w:next w:val="1"/>
    <w:uiPriority w:val="0"/>
    <w:pPr>
      <w:ind w:left="630"/>
      <w:jc w:val="left"/>
    </w:pPr>
    <w:rPr>
      <w:sz w:val="18"/>
      <w:szCs w:val="18"/>
    </w:rPr>
  </w:style>
  <w:style w:type="paragraph" w:customStyle="1" w:styleId="68">
    <w:name w:val="标题注释"/>
    <w:basedOn w:val="69"/>
    <w:next w:val="1"/>
    <w:qFormat/>
    <w:uiPriority w:val="0"/>
    <w:pPr>
      <w:ind w:firstLine="0" w:firstLineChars="0"/>
      <w:jc w:val="center"/>
      <w:outlineLvl w:val="1"/>
    </w:pPr>
    <w:rPr>
      <w:rFonts w:eastAsia="楷体_GB2312"/>
    </w:rPr>
  </w:style>
  <w:style w:type="paragraph" w:customStyle="1" w:styleId="69">
    <w:name w:val="公文主体"/>
    <w:basedOn w:val="1"/>
    <w:qFormat/>
    <w:uiPriority w:val="0"/>
    <w:pPr>
      <w:spacing w:line="580" w:lineRule="exact"/>
      <w:ind w:firstLine="200" w:firstLineChars="200"/>
    </w:pPr>
    <w:rPr>
      <w:rFonts w:eastAsia="仿宋_GB2312"/>
      <w:sz w:val="32"/>
      <w:szCs w:val="32"/>
    </w:rPr>
  </w:style>
  <w:style w:type="paragraph" w:customStyle="1" w:styleId="70">
    <w:name w:val="主送单位"/>
    <w:basedOn w:val="69"/>
    <w:next w:val="69"/>
    <w:qFormat/>
    <w:uiPriority w:val="0"/>
    <w:pPr>
      <w:ind w:firstLine="0" w:firstLineChars="0"/>
      <w:outlineLvl w:val="1"/>
    </w:pPr>
  </w:style>
  <w:style w:type="paragraph" w:customStyle="1" w:styleId="71">
    <w:name w:val="List Paragraph"/>
    <w:basedOn w:val="1"/>
    <w:qFormat/>
    <w:uiPriority w:val="34"/>
    <w:pPr>
      <w:ind w:firstLine="420" w:firstLineChars="200"/>
    </w:pPr>
  </w:style>
  <w:style w:type="paragraph" w:customStyle="1" w:styleId="72">
    <w:name w:val="正文文本缩进1"/>
    <w:basedOn w:val="1"/>
    <w:qFormat/>
    <w:uiPriority w:val="0"/>
    <w:pPr>
      <w:ind w:left="200" w:leftChars="200"/>
    </w:pPr>
  </w:style>
  <w:style w:type="paragraph" w:styleId="73">
    <w:name w:val="List Paragraph"/>
    <w:basedOn w:val="1"/>
    <w:qFormat/>
    <w:uiPriority w:val="34"/>
    <w:pPr>
      <w:widowControl/>
      <w:ind w:firstLine="420" w:firstLineChars="200"/>
      <w:jc w:val="left"/>
    </w:pPr>
    <w:rPr>
      <w:rFonts w:ascii="宋体" w:hAnsi="宋体" w:cs="宋体"/>
      <w:kern w:val="0"/>
      <w:sz w:val="24"/>
    </w:rPr>
  </w:style>
  <w:style w:type="paragraph" w:customStyle="1" w:styleId="74">
    <w:name w:val="正文首行缩进 21"/>
    <w:basedOn w:val="72"/>
    <w:next w:val="28"/>
    <w:qFormat/>
    <w:uiPriority w:val="0"/>
    <w:pPr>
      <w:widowControl/>
      <w:ind w:firstLine="200" w:firstLineChars="200"/>
      <w:jc w:val="left"/>
    </w:pPr>
    <w:rPr>
      <w:rFonts w:eastAsia="仿宋_GB2312" w:cs="Calibri"/>
      <w:kern w:val="0"/>
      <w:sz w:val="24"/>
    </w:rPr>
  </w:style>
  <w:style w:type="paragraph" w:styleId="75">
    <w:name w:val=""/>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6">
    <w:name w:val="Char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款文"/>
    <w:basedOn w:val="1"/>
    <w:uiPriority w:val="0"/>
    <w:pPr>
      <w:spacing w:line="360" w:lineRule="auto"/>
      <w:ind w:firstLine="420" w:firstLineChars="200"/>
    </w:pPr>
    <w:rPr>
      <w:rFonts w:eastAsia="Times New Roman"/>
      <w:szCs w:val="18"/>
    </w:rPr>
  </w:style>
  <w:style w:type="paragraph" w:customStyle="1" w:styleId="78">
    <w:name w:val="Body text|1"/>
    <w:basedOn w:val="1"/>
    <w:qFormat/>
    <w:uiPriority w:val="0"/>
    <w:pPr>
      <w:spacing w:line="444" w:lineRule="auto"/>
      <w:ind w:firstLine="400"/>
      <w:jc w:val="left"/>
    </w:pPr>
    <w:rPr>
      <w:rFonts w:ascii="宋体" w:hAnsi="宋体" w:eastAsia="宋体" w:cs="宋体"/>
      <w:kern w:val="0"/>
      <w:sz w:val="28"/>
      <w:szCs w:val="28"/>
      <w:lang w:val="zh-TW" w:eastAsia="zh-TW" w:bidi="zh-TW"/>
    </w:rPr>
  </w:style>
  <w:style w:type="paragraph" w:customStyle="1" w:styleId="79">
    <w:name w:val="预案文"/>
    <w:basedOn w:val="1"/>
    <w:qFormat/>
    <w:uiPriority w:val="0"/>
    <w:pPr>
      <w:ind w:firstLine="723" w:firstLineChars="200"/>
    </w:pPr>
    <w:rPr>
      <w:rFonts w:ascii="仿宋_GB2312" w:hAnsi="仿宋" w:eastAsia="仿宋"/>
      <w:b/>
      <w:bCs/>
      <w:sz w:val="36"/>
      <w:szCs w:val="36"/>
    </w:rPr>
  </w:style>
  <w:style w:type="paragraph" w:customStyle="1" w:styleId="80">
    <w:name w:val="Char Char2"/>
    <w:basedOn w:val="1"/>
    <w:uiPriority w:val="0"/>
    <w:rPr>
      <w:sz w:val="24"/>
    </w:rPr>
  </w:style>
  <w:style w:type="paragraph" w:customStyle="1" w:styleId="81">
    <w:name w:val=" Char"/>
    <w:basedOn w:val="1"/>
    <w:uiPriority w:val="0"/>
    <w:rPr>
      <w:szCs w:val="21"/>
    </w:rPr>
  </w:style>
  <w:style w:type="paragraph" w:customStyle="1" w:styleId="82">
    <w:name w:val="Char"/>
    <w:basedOn w:val="1"/>
    <w:uiPriority w:val="0"/>
    <w:pPr>
      <w:spacing w:line="360" w:lineRule="auto"/>
      <w:ind w:firstLine="200" w:firstLineChars="200"/>
    </w:pPr>
    <w:rPr>
      <w:rFonts w:ascii="宋体" w:hAnsi="宋体" w:cs="宋体"/>
      <w:sz w:val="24"/>
    </w:rPr>
  </w:style>
  <w:style w:type="paragraph" w:customStyle="1" w:styleId="83">
    <w:name w:val="大标题"/>
    <w:basedOn w:val="69"/>
    <w:next w:val="68"/>
    <w:qFormat/>
    <w:uiPriority w:val="0"/>
    <w:pPr>
      <w:ind w:firstLine="0" w:firstLineChars="0"/>
      <w:jc w:val="center"/>
      <w:outlineLvl w:val="0"/>
    </w:pPr>
    <w:rPr>
      <w:rFonts w:eastAsia="方正小标宋简体"/>
      <w:sz w:val="44"/>
      <w:szCs w:val="44"/>
    </w:rPr>
  </w:style>
  <w:style w:type="paragraph" w:customStyle="1" w:styleId="84">
    <w:name w:val=" Char Char"/>
    <w:basedOn w:val="1"/>
    <w:uiPriority w:val="0"/>
    <w:pPr>
      <w:spacing w:before="182" w:beforeLines="50" w:after="182" w:afterLines="50"/>
    </w:pPr>
    <w:rPr>
      <w:rFonts w:ascii="Tahoma" w:hAnsi="Tahoma"/>
      <w:sz w:val="24"/>
      <w:szCs w:val="20"/>
    </w:rPr>
  </w:style>
  <w:style w:type="table" w:customStyle="1" w:styleId="85">
    <w:name w:val="网格型1"/>
    <w:basedOn w:val="31"/>
    <w:uiPriority w:val="0"/>
    <w:pPr>
      <w:widowControl w:val="0"/>
      <w:jc w:val="both"/>
    </w:pPr>
    <w:tblPr>
      <w:tblStyle w:val="3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10272</Words>
  <Characters>10475</Characters>
  <Lines>485</Lines>
  <Paragraphs>136</Paragraphs>
  <TotalTime>47</TotalTime>
  <ScaleCrop>false</ScaleCrop>
  <LinksUpToDate>false</LinksUpToDate>
  <CharactersWithSpaces>10864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2020-01-04T06:30:00Z</dcterms:created>
  <dc:creator>dream</dc:creator>
  <cp:lastModifiedBy>Minho</cp:lastModifiedBy>
  <cp:lastPrinted>2022-04-29T06:54:33Z</cp:lastPrinted>
  <dcterms:modified xsi:type="dcterms:W3CDTF">2026-03-09T02:11:56Z</dcterms:modified>
  <dc:title>辽安监函〔2003〕1号</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A461463A8F3241F4BA6798ABC886E674_13</vt:lpwstr>
  </property>
</Properties>
</file>