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华文中宋" w:hAnsi="华文中宋" w:eastAsia="华文中宋" w:cs="黑体"/>
          <w:b/>
          <w:sz w:val="44"/>
          <w:szCs w:val="44"/>
        </w:rPr>
      </w:pPr>
      <w:r>
        <w:rPr>
          <w:rFonts w:hint="eastAsia" w:ascii="华文中宋" w:hAnsi="华文中宋" w:eastAsia="华文中宋" w:cs="黑体"/>
          <w:b/>
          <w:sz w:val="44"/>
          <w:szCs w:val="44"/>
        </w:rPr>
        <w:t>安全生产行政执法文书</w:t>
      </w:r>
    </w:p>
    <w:p>
      <w:pPr>
        <w:spacing w:line="560" w:lineRule="exact"/>
        <w:jc w:val="center"/>
        <w:rPr>
          <w:rFonts w:ascii="华文中宋" w:hAnsi="华文中宋" w:eastAsia="华文中宋" w:cs="黑体"/>
          <w:b/>
          <w:sz w:val="44"/>
          <w:szCs w:val="44"/>
        </w:rPr>
      </w:pPr>
      <w:r>
        <w:rPr>
          <w:rFonts w:ascii="华文中宋" w:hAnsi="华文中宋" w:eastAsia="华文中宋" w:cs="黑体"/>
          <w:b/>
          <w:sz w:val="44"/>
          <w:szCs w:val="44"/>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0</wp:posOffset>
                </wp:positionV>
                <wp:extent cx="5600700" cy="0"/>
                <wp:effectExtent l="26670" t="26670" r="20955" b="20955"/>
                <wp:wrapNone/>
                <wp:docPr id="6" name="直接连接符 6"/>
                <wp:cNvGraphicFramePr/>
                <a:graphic xmlns:a="http://schemas.openxmlformats.org/drawingml/2006/main">
                  <a:graphicData uri="http://schemas.microsoft.com/office/word/2010/wordprocessingShape">
                    <wps:wsp>
                      <wps:cNvCnPr>
                        <a:cxnSpLocks noChangeShapeType="true"/>
                      </wps:cNvCnPr>
                      <wps:spPr bwMode="auto">
                        <a:xfrm flipV="true">
                          <a:off x="0" y="0"/>
                          <a:ext cx="5600700" cy="0"/>
                        </a:xfrm>
                        <a:prstGeom prst="line">
                          <a:avLst/>
                        </a:prstGeom>
                        <a:noFill/>
                        <a:ln w="38100" cmpd="dbl">
                          <a:solidFill>
                            <a:srgbClr val="000000"/>
                          </a:solidFill>
                          <a:round/>
                        </a:ln>
                      </wps:spPr>
                      <wps:bodyPr/>
                    </wps:wsp>
                  </a:graphicData>
                </a:graphic>
              </wp:anchor>
            </w:drawing>
          </mc:Choice>
          <mc:Fallback>
            <w:pict>
              <v:line id="_x0000_s1026" o:spid="_x0000_s1026" o:spt="20" style="position:absolute;left:0pt;flip:y;margin-left:0pt;margin-top:0pt;height:0pt;width:441pt;z-index:251659264;mso-width-relative:page;mso-height-relative:page;" filled="f" stroked="t" coordsize="21600,21600" o:allowincell="f" o:gfxdata="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WAAAAZHJzL1BLAQIUABQAAAAIAIdO4kChN7HfzQAAAAIB&#10;AAAPAAAAAAAAAAEAIAAAADgAAABkcnMvZG93bnJldi54bWxQSwECFAAUAAAACACHTuJANPHdFdcB&#10;AAB4AwAADgAAAAAAAAABACAAAAAyAQAAZHJzL2Uyb0RvYy54bWxQSwUGAAAAAAYABgBZAQAAewUA&#10;AAAA&#10;">
                <v:fill on="f" focussize="0,0"/>
                <v:stroke weight="3pt" color="#000000" linestyle="thinThin" joinstyle="round"/>
                <v:imagedata o:title=""/>
                <o:lock v:ext="edit" aspectratio="f"/>
              </v:line>
            </w:pict>
          </mc:Fallback>
        </mc:AlternateContent>
      </w:r>
      <w:r>
        <w:rPr>
          <w:rFonts w:hint="eastAsia" w:ascii="华文中宋" w:hAnsi="华文中宋" w:eastAsia="华文中宋" w:cs="黑体"/>
          <w:b/>
          <w:sz w:val="44"/>
          <w:szCs w:val="44"/>
        </w:rPr>
        <w:t>行政处罚决定书</w:t>
      </w:r>
    </w:p>
    <w:p>
      <w:pPr>
        <w:spacing w:line="600" w:lineRule="exact"/>
        <w:jc w:val="center"/>
        <w:rPr>
          <w:rFonts w:ascii="仿宋_GB2312" w:hAnsi="仿宋" w:eastAsia="仿宋_GB2312" w:cs="Calibri"/>
          <w:sz w:val="24"/>
          <w:szCs w:val="24"/>
        </w:rPr>
      </w:pPr>
      <w:r>
        <w:rPr>
          <w:rFonts w:hint="eastAsia" w:ascii="仿宋_GB2312" w:hAnsi="仿宋" w:eastAsia="仿宋_GB2312" w:cs="Calibri"/>
          <w:sz w:val="24"/>
          <w:szCs w:val="24"/>
        </w:rPr>
        <w:t>（鞍）应急罚〔202</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〕制造-</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号</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被处罚人：</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性别：</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年龄：</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身份证号：</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rPr>
      </w:pPr>
      <w:r>
        <w:rPr>
          <w:rFonts w:hint="eastAsia" w:ascii="仿宋_GB2312" w:hAnsi="仿宋" w:eastAsia="仿宋_GB2312" w:cs="Calibri"/>
          <w:sz w:val="24"/>
          <w:szCs w:val="21"/>
        </w:rPr>
        <w:t>家庭住址：</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所在单位：</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单位地址：</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被处罚单位：</w:t>
      </w:r>
      <w:r>
        <w:rPr>
          <w:rFonts w:hint="eastAsia" w:ascii="仿宋_GB2312" w:hAnsi="仿宋" w:eastAsia="仿宋_GB2312" w:cs="仿宋"/>
          <w:sz w:val="24"/>
          <w:szCs w:val="24"/>
          <w:u w:val="single"/>
        </w:rPr>
        <w:t>鞍钢集团（鞍山）铁路运输设备制造有限公司</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地址：</w:t>
      </w:r>
      <w:r>
        <w:rPr>
          <w:rFonts w:hint="eastAsia" w:ascii="仿宋_GB2312" w:hAnsi="仿宋" w:eastAsia="仿宋_GB2312" w:cs="Calibri"/>
          <w:sz w:val="24"/>
          <w:szCs w:val="21"/>
          <w:u w:val="single"/>
        </w:rPr>
        <w:t xml:space="preserve">  </w:t>
      </w:r>
      <w:r>
        <w:rPr>
          <w:rFonts w:hint="eastAsia" w:ascii="仿宋_GB2312" w:hAnsi="仿宋" w:eastAsia="仿宋_GB2312" w:cs="仿宋"/>
          <w:sz w:val="24"/>
          <w:szCs w:val="24"/>
          <w:u w:val="single"/>
          <w:lang w:eastAsia="zh-CN"/>
        </w:rPr>
        <w:t>千山区汤岗子泉东一街</w:t>
      </w:r>
      <w:r>
        <w:rPr>
          <w:rFonts w:hint="eastAsia" w:ascii="仿宋_GB2312" w:hAnsi="仿宋" w:eastAsia="仿宋_GB2312" w:cs="仿宋"/>
          <w:sz w:val="24"/>
          <w:szCs w:val="24"/>
          <w:u w:val="single"/>
          <w:lang w:val="en-US" w:eastAsia="zh-CN"/>
        </w:rPr>
        <w:t>8号</w:t>
      </w:r>
      <w:r>
        <w:rPr>
          <w:rFonts w:hint="eastAsia" w:ascii="仿宋_GB2312" w:hAnsi="仿宋" w:eastAsia="仿宋_GB2312" w:cs="仿宋"/>
          <w:sz w:val="24"/>
          <w:szCs w:val="24"/>
          <w:u w:val="single"/>
        </w:rPr>
        <w:t xml:space="preserve">  </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rPr>
        <w:t>邮政编码：</w:t>
      </w:r>
      <w:r>
        <w:rPr>
          <w:rFonts w:hint="eastAsia" w:ascii="仿宋_GB2312" w:hAnsi="仿宋" w:eastAsia="仿宋_GB2312" w:cs="Calibri"/>
          <w:sz w:val="24"/>
          <w:szCs w:val="21"/>
          <w:u w:val="single"/>
        </w:rPr>
        <w:t xml:space="preserve"> 114000</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p>
    <w:p>
      <w:pPr>
        <w:spacing w:line="400" w:lineRule="exact"/>
        <w:rPr>
          <w:rFonts w:ascii="仿宋_GB2312" w:hAnsi="仿宋" w:eastAsia="仿宋_GB2312" w:cs="Calibri"/>
          <w:sz w:val="24"/>
          <w:szCs w:val="21"/>
          <w:u w:val="single"/>
        </w:rPr>
      </w:pPr>
      <w:r>
        <w:rPr>
          <w:rFonts w:hint="eastAsia" w:ascii="仿宋_GB2312" w:hAnsi="仿宋" w:eastAsia="仿宋_GB2312" w:cs="Calibri"/>
          <w:sz w:val="24"/>
          <w:szCs w:val="21"/>
        </w:rPr>
        <w:t>法定代表人（负责人）：</w:t>
      </w:r>
      <w:r>
        <w:rPr>
          <w:rFonts w:hint="eastAsia" w:ascii="仿宋_GB2312" w:hAnsi="仿宋" w:eastAsia="仿宋_GB2312" w:cs="宋体"/>
          <w:color w:val="121212"/>
          <w:kern w:val="0"/>
          <w:sz w:val="24"/>
          <w:szCs w:val="21"/>
          <w:u w:val="single"/>
          <w:lang w:eastAsia="zh-CN"/>
        </w:rPr>
        <w:t>周志宏</w:t>
      </w:r>
      <w:r>
        <w:rPr>
          <w:rFonts w:hint="eastAsia" w:ascii="仿宋_GB2312" w:hAnsi="仿宋" w:eastAsia="仿宋_GB2312" w:cs="Calibri"/>
          <w:sz w:val="24"/>
          <w:szCs w:val="21"/>
        </w:rPr>
        <w:t>职务：</w:t>
      </w:r>
      <w:r>
        <w:rPr>
          <w:rFonts w:hint="eastAsia" w:ascii="仿宋_GB2312" w:hAnsi="仿宋" w:eastAsia="仿宋_GB2312" w:cs="Calibri"/>
          <w:sz w:val="24"/>
          <w:szCs w:val="21"/>
          <w:u w:val="single"/>
        </w:rPr>
        <w:t xml:space="preserve">      </w:t>
      </w:r>
      <w:r>
        <w:rPr>
          <w:rFonts w:hint="eastAsia" w:ascii="仿宋_GB2312" w:hAnsi="仿宋" w:eastAsia="仿宋_GB2312" w:cs="Calibri"/>
          <w:sz w:val="24"/>
          <w:szCs w:val="21"/>
        </w:rPr>
        <w:t>联系电话：</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宋体"/>
          <w:color w:val="121212"/>
          <w:kern w:val="0"/>
          <w:sz w:val="24"/>
          <w:szCs w:val="21"/>
          <w:u w:val="single"/>
          <w:lang w:val="en-US" w:eastAsia="zh-CN"/>
        </w:rPr>
        <w:t>13941230912</w:t>
      </w:r>
      <w:r>
        <w:rPr>
          <w:rFonts w:hint="eastAsia" w:ascii="仿宋_GB2312" w:hAnsi="仿宋" w:eastAsia="仿宋_GB2312" w:cs="宋体"/>
          <w:color w:val="121212"/>
          <w:kern w:val="0"/>
          <w:sz w:val="24"/>
          <w:szCs w:val="21"/>
          <w:u w:val="single"/>
        </w:rPr>
        <w:t xml:space="preserve">    </w:t>
      </w:r>
      <w:r>
        <w:rPr>
          <w:rFonts w:hint="eastAsia" w:ascii="仿宋_GB2312" w:hAnsi="仿宋" w:eastAsia="仿宋_GB2312" w:cs="Calibri"/>
          <w:sz w:val="24"/>
          <w:szCs w:val="21"/>
          <w:u w:val="single"/>
        </w:rPr>
        <w:t xml:space="preserve">   </w:t>
      </w:r>
    </w:p>
    <w:p>
      <w:pPr>
        <w:spacing w:line="400" w:lineRule="exact"/>
        <w:ind w:firstLine="480" w:firstLineChars="200"/>
        <w:rPr>
          <w:rFonts w:ascii="仿宋_GB2312" w:hAnsi="仿宋" w:eastAsia="仿宋_GB2312" w:cs="Calibri"/>
          <w:sz w:val="24"/>
          <w:szCs w:val="24"/>
          <w:u w:val="single"/>
        </w:rPr>
      </w:pPr>
      <w:r>
        <w:rPr>
          <w:rFonts w:hint="eastAsia" w:ascii="仿宋_GB2312" w:hAnsi="仿宋" w:eastAsia="仿宋_GB2312" w:cs="Calibri"/>
          <w:sz w:val="24"/>
          <w:szCs w:val="24"/>
        </w:rPr>
        <w:t>违法事实及证据：</w:t>
      </w:r>
      <w:r>
        <w:rPr>
          <w:rFonts w:hint="eastAsia" w:ascii="仿宋_GB2312" w:hAnsi="仿宋_GB2312" w:eastAsia="仿宋_GB2312" w:cs="仿宋_GB2312"/>
          <w:bCs/>
          <w:sz w:val="24"/>
          <w:szCs w:val="21"/>
          <w:u w:val="single"/>
        </w:rPr>
        <w:t>该公司存在</w:t>
      </w:r>
      <w:r>
        <w:rPr>
          <w:rFonts w:hint="eastAsia" w:ascii="仿宋_GB2312" w:hAnsi="仿宋_GB2312" w:eastAsia="仿宋_GB2312" w:cs="仿宋_GB2312"/>
          <w:bCs/>
          <w:sz w:val="24"/>
          <w:szCs w:val="21"/>
          <w:u w:val="single"/>
          <w:lang w:eastAsia="zh-CN"/>
        </w:rPr>
        <w:t>一</w:t>
      </w:r>
      <w:r>
        <w:rPr>
          <w:rFonts w:hint="eastAsia" w:ascii="仿宋_GB2312" w:hAnsi="仿宋_GB2312" w:eastAsia="仿宋_GB2312" w:cs="仿宋_GB2312"/>
          <w:bCs/>
          <w:sz w:val="24"/>
          <w:szCs w:val="21"/>
          <w:u w:val="single"/>
        </w:rPr>
        <w:t>项涉行政处罚隐患:</w:t>
      </w:r>
      <w:r>
        <w:rPr>
          <w:rFonts w:hint="eastAsia" w:ascii="仿宋_GB2312" w:hAnsi="仿宋" w:eastAsia="仿宋_GB2312" w:cs="仿宋"/>
          <w:sz w:val="24"/>
          <w:szCs w:val="24"/>
          <w:lang w:eastAsia="zh-CN"/>
        </w:rPr>
        <w:t>铸</w:t>
      </w:r>
      <w:r>
        <w:rPr>
          <w:rFonts w:hint="eastAsia" w:ascii="仿宋_GB2312" w:hAnsi="仿宋" w:eastAsia="仿宋_GB2312" w:cs="Calibri"/>
          <w:sz w:val="24"/>
          <w:szCs w:val="24"/>
          <w:u w:val="single"/>
          <w:lang w:eastAsia="zh-CN"/>
        </w:rPr>
        <w:t>球生产线电炉未设置电炉出水温度和流量差检测装置和冷却水进入炉内的安全措施</w:t>
      </w:r>
      <w:r>
        <w:rPr>
          <w:rFonts w:hint="eastAsia" w:ascii="仿宋_GB2312" w:hAnsi="仿宋" w:eastAsia="仿宋_GB2312" w:cs="仿宋"/>
          <w:sz w:val="24"/>
          <w:szCs w:val="24"/>
          <w:u w:val="single"/>
          <w:lang w:eastAsia="zh-CN"/>
        </w:rPr>
        <w:t>。</w:t>
      </w:r>
      <w:r>
        <w:rPr>
          <w:rFonts w:hint="eastAsia" w:ascii="仿宋_GB2312" w:hAnsi="仿宋" w:eastAsia="仿宋_GB2312" w:cs="Calibri"/>
          <w:sz w:val="24"/>
          <w:szCs w:val="24"/>
          <w:u w:val="single"/>
        </w:rPr>
        <w:t>主要证据现场检查记录、询问笔录、现场照片、责令限期整改指令书等。</w:t>
      </w:r>
      <w:r>
        <w:rPr>
          <w:rFonts w:hint="eastAsia" w:ascii="仿宋_GB2312" w:hAnsi="仿宋" w:eastAsia="仿宋_GB2312" w:cs="Calibri"/>
          <w:sz w:val="24"/>
          <w:szCs w:val="24"/>
        </w:rPr>
        <w:t>（此栏不够，可另附页）</w:t>
      </w:r>
    </w:p>
    <w:p>
      <w:pPr>
        <w:spacing w:line="400" w:lineRule="exact"/>
        <w:ind w:firstLine="480" w:firstLineChars="200"/>
        <w:jc w:val="left"/>
        <w:rPr>
          <w:rFonts w:ascii="仿宋_GB2312" w:hAnsi="仿宋" w:eastAsia="仿宋_GB2312" w:cs="Calibri"/>
          <w:sz w:val="24"/>
          <w:szCs w:val="24"/>
          <w:u w:val="single"/>
        </w:rPr>
      </w:pPr>
      <w:r>
        <w:rPr>
          <w:rFonts w:hint="eastAsia" w:ascii="仿宋_GB2312" w:hAnsi="仿宋" w:eastAsia="仿宋_GB2312" w:cs="Calibri"/>
          <w:sz w:val="24"/>
          <w:szCs w:val="24"/>
        </w:rPr>
        <w:t>以上事实违反了</w:t>
      </w:r>
      <w:r>
        <w:rPr>
          <w:rFonts w:hint="eastAsia" w:ascii="仿宋_GB2312" w:hAnsi="仿宋" w:eastAsia="仿宋_GB2312" w:cs="仿宋"/>
          <w:sz w:val="24"/>
          <w:szCs w:val="24"/>
          <w:u w:val="single"/>
        </w:rPr>
        <w:t>《中华人民共和国安全生产法》第三十</w:t>
      </w:r>
      <w:r>
        <w:rPr>
          <w:rFonts w:hint="eastAsia" w:ascii="仿宋_GB2312" w:hAnsi="仿宋" w:eastAsia="仿宋_GB2312" w:cs="仿宋"/>
          <w:sz w:val="24"/>
          <w:szCs w:val="24"/>
          <w:u w:val="single"/>
          <w:lang w:eastAsia="zh-CN"/>
        </w:rPr>
        <w:t>六</w:t>
      </w:r>
      <w:r>
        <w:rPr>
          <w:rFonts w:hint="eastAsia" w:ascii="仿宋_GB2312" w:hAnsi="仿宋" w:eastAsia="仿宋_GB2312" w:cs="仿宋"/>
          <w:sz w:val="24"/>
          <w:szCs w:val="24"/>
          <w:u w:val="single"/>
        </w:rPr>
        <w:t>条第一款；</w:t>
      </w:r>
      <w:r>
        <w:rPr>
          <w:rFonts w:hint="eastAsia" w:ascii="仿宋_GB2312" w:hAnsi="仿宋" w:eastAsia="仿宋_GB2312" w:cs="仿宋"/>
          <w:sz w:val="24"/>
          <w:szCs w:val="24"/>
          <w:u w:val="single"/>
          <w:lang w:eastAsia="zh-CN"/>
        </w:rPr>
        <w:t>原国家安全生产</w:t>
      </w:r>
      <w:r>
        <w:rPr>
          <w:rFonts w:hint="eastAsia" w:ascii="仿宋_GB2312" w:hAnsi="仿宋" w:eastAsia="仿宋_GB2312" w:cs="仿宋"/>
          <w:sz w:val="24"/>
          <w:szCs w:val="24"/>
          <w:u w:val="single"/>
        </w:rPr>
        <w:t>监督管理</w:t>
      </w:r>
      <w:r>
        <w:rPr>
          <w:rFonts w:hint="eastAsia" w:ascii="仿宋_GB2312" w:hAnsi="仿宋" w:eastAsia="仿宋_GB2312" w:cs="仿宋"/>
          <w:sz w:val="24"/>
          <w:szCs w:val="24"/>
          <w:u w:val="single"/>
          <w:lang w:eastAsia="zh-CN"/>
        </w:rPr>
        <w:t>总局</w:t>
      </w:r>
      <w:r>
        <w:rPr>
          <w:rFonts w:hint="eastAsia" w:ascii="仿宋_GB2312" w:hAnsi="仿宋" w:eastAsia="仿宋_GB2312" w:cs="仿宋"/>
          <w:sz w:val="24"/>
          <w:szCs w:val="24"/>
          <w:u w:val="single"/>
        </w:rPr>
        <w:t>《工贸企业</w:t>
      </w:r>
      <w:r>
        <w:rPr>
          <w:rFonts w:hint="eastAsia" w:ascii="仿宋_GB2312" w:hAnsi="仿宋" w:eastAsia="仿宋_GB2312" w:cs="仿宋"/>
          <w:sz w:val="24"/>
          <w:szCs w:val="24"/>
          <w:u w:val="single"/>
          <w:lang w:eastAsia="zh-CN"/>
        </w:rPr>
        <w:t>重大生产安全事故隐患判定标准（</w:t>
      </w:r>
      <w:r>
        <w:rPr>
          <w:rFonts w:hint="eastAsia" w:ascii="仿宋_GB2312" w:hAnsi="仿宋" w:eastAsia="仿宋_GB2312" w:cs="仿宋"/>
          <w:sz w:val="24"/>
          <w:szCs w:val="24"/>
          <w:u w:val="single"/>
          <w:lang w:val="en-US" w:eastAsia="zh-CN"/>
        </w:rPr>
        <w:t>2017版</w:t>
      </w:r>
      <w:r>
        <w:rPr>
          <w:rFonts w:hint="eastAsia" w:ascii="仿宋_GB2312" w:hAnsi="仿宋" w:eastAsia="仿宋_GB2312" w:cs="仿宋"/>
          <w:sz w:val="24"/>
          <w:szCs w:val="24"/>
          <w:u w:val="single"/>
          <w:lang w:eastAsia="zh-CN"/>
        </w:rPr>
        <w:t>）</w:t>
      </w:r>
      <w:r>
        <w:rPr>
          <w:rFonts w:hint="eastAsia" w:ascii="仿宋_GB2312" w:hAnsi="仿宋" w:eastAsia="仿宋_GB2312" w:cs="仿宋"/>
          <w:sz w:val="24"/>
          <w:szCs w:val="24"/>
          <w:u w:val="single"/>
        </w:rPr>
        <w:t>》</w:t>
      </w:r>
      <w:r>
        <w:rPr>
          <w:rFonts w:hint="eastAsia" w:ascii="仿宋_GB2312" w:hAnsi="仿宋" w:eastAsia="仿宋_GB2312" w:cs="仿宋"/>
          <w:sz w:val="24"/>
          <w:szCs w:val="24"/>
          <w:u w:val="single"/>
          <w:lang w:eastAsia="zh-CN"/>
        </w:rPr>
        <w:t>行业类重大事故隐患机械行业</w:t>
      </w:r>
      <w:r>
        <w:rPr>
          <w:rFonts w:hint="eastAsia" w:ascii="仿宋_GB2312" w:hAnsi="仿宋" w:eastAsia="仿宋_GB2312" w:cs="仿宋"/>
          <w:sz w:val="24"/>
          <w:szCs w:val="24"/>
          <w:u w:val="single"/>
        </w:rPr>
        <w:t>第</w:t>
      </w:r>
      <w:r>
        <w:rPr>
          <w:rFonts w:hint="eastAsia" w:ascii="仿宋_GB2312" w:hAnsi="仿宋" w:eastAsia="仿宋_GB2312" w:cs="仿宋"/>
          <w:sz w:val="24"/>
          <w:szCs w:val="24"/>
          <w:u w:val="single"/>
          <w:lang w:eastAsia="zh-CN"/>
        </w:rPr>
        <w:t>四条</w:t>
      </w:r>
      <w:r>
        <w:rPr>
          <w:rFonts w:hint="eastAsia" w:ascii="仿宋_GB2312" w:hAnsi="仿宋" w:eastAsia="仿宋_GB2312" w:cs="仿宋"/>
          <w:sz w:val="24"/>
          <w:szCs w:val="24"/>
          <w:u w:val="single"/>
        </w:rPr>
        <w:t>的规定，依据《中华人民共和国安全生产法》第九十九条第</w:t>
      </w:r>
      <w:r>
        <w:rPr>
          <w:rFonts w:hint="eastAsia" w:ascii="仿宋_GB2312" w:hAnsi="仿宋" w:eastAsia="仿宋_GB2312" w:cs="仿宋"/>
          <w:sz w:val="24"/>
          <w:szCs w:val="24"/>
          <w:u w:val="single"/>
          <w:lang w:eastAsia="zh-CN"/>
        </w:rPr>
        <w:t>二</w:t>
      </w:r>
      <w:r>
        <w:rPr>
          <w:rFonts w:hint="eastAsia" w:ascii="仿宋_GB2312" w:hAnsi="仿宋" w:eastAsia="仿宋_GB2312" w:cs="仿宋"/>
          <w:sz w:val="24"/>
          <w:szCs w:val="24"/>
          <w:u w:val="single"/>
        </w:rPr>
        <w:t>项</w:t>
      </w:r>
      <w:r>
        <w:rPr>
          <w:rFonts w:hint="eastAsia" w:ascii="仿宋_GB2312" w:hAnsi="仿宋" w:eastAsia="仿宋_GB2312" w:cs="Calibri"/>
          <w:sz w:val="24"/>
          <w:szCs w:val="24"/>
        </w:rPr>
        <w:t>的规定，决定给予</w:t>
      </w:r>
      <w:r>
        <w:rPr>
          <w:rFonts w:hint="eastAsia" w:ascii="仿宋_GB2312" w:hAnsi="仿宋" w:eastAsia="仿宋_GB2312" w:cs="Calibri"/>
          <w:sz w:val="24"/>
          <w:szCs w:val="24"/>
          <w:u w:val="single"/>
        </w:rPr>
        <w:t xml:space="preserve"> </w:t>
      </w:r>
      <w:r>
        <w:rPr>
          <w:rFonts w:hint="eastAsia" w:ascii="仿宋_GB2312" w:hAnsi="仿宋_GB2312" w:eastAsia="仿宋_GB2312" w:cs="仿宋_GB2312"/>
          <w:sz w:val="24"/>
          <w:szCs w:val="24"/>
          <w:u w:val="single"/>
        </w:rPr>
        <w:t>人民币</w:t>
      </w:r>
      <w:r>
        <w:rPr>
          <w:rFonts w:hint="eastAsia" w:ascii="仿宋_GB2312" w:hAnsi="仿宋_GB2312" w:eastAsia="仿宋_GB2312" w:cs="仿宋_GB2312"/>
          <w:sz w:val="24"/>
          <w:szCs w:val="24"/>
          <w:u w:val="single"/>
          <w:lang w:eastAsia="zh-CN"/>
        </w:rPr>
        <w:t>贰</w:t>
      </w:r>
      <w:r>
        <w:rPr>
          <w:rFonts w:hint="eastAsia" w:ascii="仿宋_GB2312" w:hAnsi="仿宋_GB2312" w:eastAsia="仿宋_GB2312" w:cs="仿宋_GB2312"/>
          <w:sz w:val="24"/>
          <w:szCs w:val="24"/>
          <w:u w:val="single"/>
        </w:rPr>
        <w:t>万元</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的行政处罚。</w:t>
      </w:r>
    </w:p>
    <w:p>
      <w:pPr>
        <w:spacing w:line="400" w:lineRule="exact"/>
        <w:ind w:firstLine="480" w:firstLineChars="200"/>
        <w:rPr>
          <w:rFonts w:ascii="仿宋_GB2312" w:hAnsi="仿宋" w:eastAsia="仿宋_GB2312" w:cs="Calibri"/>
          <w:sz w:val="24"/>
          <w:szCs w:val="24"/>
        </w:rPr>
      </w:pPr>
      <w:r>
        <w:rPr>
          <w:rFonts w:hint="eastAsia" w:ascii="仿宋_GB2312" w:hAnsi="仿宋" w:eastAsia="仿宋_GB2312" w:cs="Calibri"/>
          <w:sz w:val="24"/>
          <w:szCs w:val="24"/>
        </w:rPr>
        <w:t>处以罚款的，罚款自收到本决定书之日起15日内到</w:t>
      </w:r>
      <w:r>
        <w:rPr>
          <w:rFonts w:hint="eastAsia" w:ascii="仿宋_GB2312" w:hAnsi="仿宋" w:eastAsia="仿宋_GB2312" w:cs="Calibri"/>
          <w:sz w:val="24"/>
          <w:szCs w:val="24"/>
          <w:u w:val="single"/>
        </w:rPr>
        <w:t>鞍山市应急管理局</w:t>
      </w:r>
      <w:r>
        <w:rPr>
          <w:rFonts w:hint="eastAsia" w:ascii="仿宋_GB2312" w:hAnsi="仿宋" w:eastAsia="仿宋_GB2312" w:cs="Calibri"/>
          <w:sz w:val="24"/>
          <w:szCs w:val="24"/>
        </w:rPr>
        <w:t>领取缴款通知书，到期不缴每日按罚款数额的3%加处罚款。</w:t>
      </w:r>
    </w:p>
    <w:p>
      <w:pPr>
        <w:spacing w:line="400" w:lineRule="exact"/>
        <w:ind w:firstLine="480" w:firstLineChars="200"/>
        <w:rPr>
          <w:rFonts w:ascii="仿宋_GB2312" w:hAnsi="仿宋" w:eastAsia="仿宋_GB2312" w:cs="Calibri"/>
          <w:sz w:val="24"/>
          <w:szCs w:val="24"/>
        </w:rPr>
      </w:pPr>
      <w:r>
        <w:rPr>
          <w:rFonts w:hint="eastAsia" w:ascii="仿宋_GB2312" w:hAnsi="仿宋" w:eastAsia="仿宋_GB2312" w:cs="Calibri"/>
          <w:sz w:val="24"/>
          <w:szCs w:val="24"/>
        </w:rPr>
        <w:t>如果你单位不服本处罚决定，可以依法在60日内向</w:t>
      </w:r>
      <w:r>
        <w:rPr>
          <w:rFonts w:hint="eastAsia" w:ascii="仿宋_GB2312" w:hAnsi="仿宋" w:eastAsia="仿宋_GB2312" w:cs="Calibri"/>
          <w:color w:val="000000"/>
          <w:sz w:val="24"/>
          <w:szCs w:val="24"/>
        </w:rPr>
        <w:t xml:space="preserve"> </w:t>
      </w:r>
      <w:r>
        <w:rPr>
          <w:rFonts w:hint="eastAsia" w:ascii="仿宋_GB2312" w:hAnsi="仿宋" w:eastAsia="仿宋_GB2312" w:cs="Calibri"/>
          <w:sz w:val="24"/>
          <w:szCs w:val="24"/>
          <w:u w:val="single"/>
        </w:rPr>
        <w:t>鞍山市</w:t>
      </w:r>
      <w:r>
        <w:rPr>
          <w:rFonts w:hint="eastAsia" w:ascii="仿宋_GB2312" w:hAnsi="仿宋" w:eastAsia="仿宋_GB2312" w:cs="Calibri"/>
          <w:color w:val="000000"/>
          <w:sz w:val="24"/>
          <w:szCs w:val="24"/>
        </w:rPr>
        <w:t xml:space="preserve"> 人民政府</w:t>
      </w:r>
      <w:r>
        <w:rPr>
          <w:rFonts w:hint="eastAsia" w:ascii="仿宋_GB2312" w:hAnsi="仿宋" w:eastAsia="仿宋_GB2312" w:cs="Calibri"/>
          <w:sz w:val="24"/>
          <w:szCs w:val="24"/>
          <w:u w:val="single"/>
        </w:rPr>
        <w:t xml:space="preserve">                 </w:t>
      </w:r>
      <w:r>
        <w:rPr>
          <w:rFonts w:hint="eastAsia" w:ascii="仿宋_GB2312" w:hAnsi="仿宋" w:eastAsia="仿宋_GB2312" w:cs="Calibri"/>
          <w:sz w:val="24"/>
          <w:szCs w:val="24"/>
        </w:rPr>
        <w:t>申请行政复议，或者</w:t>
      </w:r>
      <w:r>
        <w:rPr>
          <w:rFonts w:hint="eastAsia" w:ascii="仿宋_GB2312" w:hAnsi="仿宋" w:eastAsia="仿宋_GB2312" w:cs="Calibri"/>
          <w:color w:val="000000"/>
          <w:sz w:val="24"/>
          <w:szCs w:val="24"/>
        </w:rPr>
        <w:t>在6个月内依法向</w:t>
      </w:r>
      <w:r>
        <w:rPr>
          <w:rFonts w:hint="eastAsia" w:ascii="仿宋_GB2312" w:hAnsi="仿宋" w:eastAsia="仿宋_GB2312" w:cs="Calibri"/>
          <w:sz w:val="24"/>
          <w:szCs w:val="24"/>
          <w:u w:val="single"/>
        </w:rPr>
        <w:t>海城市</w:t>
      </w:r>
      <w:r>
        <w:rPr>
          <w:rFonts w:hint="eastAsia" w:ascii="仿宋_GB2312" w:hAnsi="仿宋" w:eastAsia="仿宋_GB2312" w:cs="Calibri"/>
          <w:sz w:val="24"/>
          <w:szCs w:val="24"/>
        </w:rPr>
        <w:t>人民法院提起行政诉讼，但本决定不停止执行，法律另有规定的除外。逾期不申请行政复议、不提起行政诉讼又不履行的，本机关将依法申请人民法院强制执行或者依照有关规定强制执行。</w:t>
      </w:r>
    </w:p>
    <w:p/>
    <w:p/>
    <w:p/>
    <w:p>
      <w:pPr>
        <w:spacing w:line="560" w:lineRule="exact"/>
        <w:ind w:firstLine="4320" w:firstLineChars="1800"/>
        <w:rPr>
          <w:rFonts w:ascii="仿宋_GB2312" w:hAnsi="仿宋" w:eastAsia="仿宋_GB2312" w:cs="Calibri"/>
          <w:sz w:val="24"/>
          <w:szCs w:val="24"/>
        </w:rPr>
      </w:pPr>
      <w:r>
        <w:rPr>
          <w:rFonts w:hint="eastAsia" w:ascii="仿宋_GB2312" w:hAnsi="仿宋" w:eastAsia="仿宋_GB2312" w:cs="Calibri"/>
          <w:sz w:val="24"/>
          <w:szCs w:val="24"/>
        </w:rPr>
        <w:t xml:space="preserve">          鞍山市应急管理局</w:t>
      </w:r>
    </w:p>
    <w:p>
      <w:pPr>
        <w:spacing w:line="560" w:lineRule="exact"/>
        <w:rPr>
          <w:rFonts w:ascii="仿宋_GB2312" w:hAnsi="仿宋" w:eastAsia="仿宋_GB2312" w:cs="Calibri"/>
          <w:sz w:val="24"/>
          <w:szCs w:val="24"/>
        </w:rPr>
      </w:pPr>
      <w:r>
        <w:rPr>
          <w:rFonts w:hint="eastAsia" w:ascii="仿宋_GB2312" w:hAnsi="仿宋" w:eastAsia="仿宋_GB2312" w:cs="Calibri"/>
          <w:sz w:val="24"/>
          <w:szCs w:val="24"/>
        </w:rPr>
        <w:t xml:space="preserve">                                              202</w:t>
      </w:r>
      <w:r>
        <w:rPr>
          <w:rFonts w:hint="eastAsia" w:ascii="仿宋_GB2312" w:hAnsi="仿宋" w:eastAsia="仿宋_GB2312" w:cs="Calibri"/>
          <w:sz w:val="24"/>
          <w:szCs w:val="24"/>
          <w:lang w:val="en-US" w:eastAsia="zh-CN"/>
        </w:rPr>
        <w:t>2</w:t>
      </w:r>
      <w:r>
        <w:rPr>
          <w:rFonts w:hint="eastAsia" w:ascii="仿宋_GB2312" w:hAnsi="仿宋" w:eastAsia="仿宋_GB2312" w:cs="Calibri"/>
          <w:sz w:val="24"/>
          <w:szCs w:val="24"/>
        </w:rPr>
        <w:t>年</w:t>
      </w:r>
      <w:r>
        <w:rPr>
          <w:rFonts w:hint="eastAsia" w:ascii="仿宋_GB2312" w:hAnsi="仿宋" w:eastAsia="仿宋_GB2312" w:cs="Calibri"/>
          <w:sz w:val="24"/>
          <w:szCs w:val="24"/>
          <w:lang w:val="en-US" w:eastAsia="zh-CN"/>
        </w:rPr>
        <w:t>8</w:t>
      </w:r>
      <w:r>
        <w:rPr>
          <w:rFonts w:hint="eastAsia" w:ascii="仿宋_GB2312" w:hAnsi="仿宋" w:eastAsia="仿宋_GB2312" w:cs="Calibri"/>
          <w:sz w:val="24"/>
          <w:szCs w:val="24"/>
        </w:rPr>
        <w:t>月</w:t>
      </w:r>
      <w:r>
        <w:rPr>
          <w:rFonts w:hint="eastAsia" w:ascii="仿宋_GB2312" w:hAnsi="仿宋" w:eastAsia="仿宋_GB2312" w:cs="Calibri"/>
          <w:sz w:val="24"/>
          <w:szCs w:val="24"/>
          <w:lang w:val="en-US" w:eastAsia="zh-CN"/>
        </w:rPr>
        <w:t>25</w:t>
      </w:r>
      <w:bookmarkStart w:id="0" w:name="_GoBack"/>
      <w:bookmarkEnd w:id="0"/>
      <w:r>
        <w:rPr>
          <w:rFonts w:hint="eastAsia" w:ascii="仿宋_GB2312" w:hAnsi="仿宋" w:eastAsia="仿宋_GB2312" w:cs="Calibri"/>
          <w:sz w:val="24"/>
          <w:szCs w:val="24"/>
        </w:rPr>
        <w:t>日</w:t>
      </w:r>
    </w:p>
    <w:p>
      <w:pPr>
        <w:spacing w:line="560" w:lineRule="exact"/>
        <w:rPr>
          <w:rFonts w:ascii="仿宋_GB2312" w:hAnsi="仿宋" w:eastAsia="仿宋_GB2312" w:cs="Calibri"/>
          <w:sz w:val="24"/>
          <w:szCs w:val="24"/>
        </w:rPr>
      </w:pPr>
    </w:p>
    <w:p>
      <w:pPr>
        <w:spacing w:line="560" w:lineRule="exact"/>
        <w:rPr>
          <w:rFonts w:ascii="仿宋_GB2312" w:hAnsi="仿宋" w:eastAsia="仿宋_GB2312" w:cs="Calibri"/>
          <w:sz w:val="24"/>
          <w:szCs w:val="24"/>
        </w:rPr>
      </w:pPr>
    </w:p>
    <w:p>
      <w:pPr>
        <w:spacing w:line="200" w:lineRule="exact"/>
        <w:ind w:firstLine="210" w:firstLineChars="100"/>
        <w:rPr>
          <w:rFonts w:ascii="仿宋_GB2312" w:hAnsi="仿宋" w:eastAsia="仿宋_GB2312" w:cs="Calibri"/>
          <w:sz w:val="24"/>
          <w:szCs w:val="24"/>
        </w:rPr>
      </w:pPr>
      <w:r>
        <w:rPr>
          <w:rFonts w:ascii="仿宋_GB2312" w:eastAsia="仿宋_GB2312" w:cs="Calibri"/>
          <w:szCs w:val="21"/>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10160</wp:posOffset>
                </wp:positionV>
                <wp:extent cx="5486400" cy="0"/>
                <wp:effectExtent l="17145" t="10795" r="11430" b="17780"/>
                <wp:wrapNone/>
                <wp:docPr id="5" name="直接连接符 5"/>
                <wp:cNvGraphicFramePr/>
                <a:graphic xmlns:a="http://schemas.openxmlformats.org/drawingml/2006/main">
                  <a:graphicData uri="http://schemas.microsoft.com/office/word/2010/wordprocessingShape">
                    <wps:wsp>
                      <wps:cNvCnPr>
                        <a:cxnSpLocks noChangeShapeType="true"/>
                      </wps:cNvCnPr>
                      <wps:spPr bwMode="auto">
                        <a:xfrm>
                          <a:off x="0" y="0"/>
                          <a:ext cx="5486400" cy="0"/>
                        </a:xfrm>
                        <a:prstGeom prst="line">
                          <a:avLst/>
                        </a:prstGeom>
                        <a:noFill/>
                        <a:ln w="19050" cmpd="sng">
                          <a:solidFill>
                            <a:srgbClr val="000000"/>
                          </a:solidFill>
                          <a:round/>
                        </a:ln>
                      </wps:spPr>
                      <wps:bodyPr/>
                    </wps:wsp>
                  </a:graphicData>
                </a:graphic>
              </wp:anchor>
            </w:drawing>
          </mc:Choice>
          <mc:Fallback>
            <w:pict>
              <v:line id="_x0000_s1026" o:spid="_x0000_s1026" o:spt="20" style="position:absolute;left:0pt;margin-left:0pt;margin-top:0.8pt;height:0pt;width:432pt;z-index:251660288;mso-width-relative:page;mso-height-relative:page;" filled="f" stroked="t" coordsize="21600,21600" o:gfxdata="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FgAAAGRycy9QSwECFAAUAAAACACHTuJAAknY5dAAAAAEAQAA&#10;DwAAAAAAAAABACAAAAA4AAAAZHJzL2Rvd25yZXYueG1sUEsBAhQAFAAAAAgAh07iQKRfP+LSAQAA&#10;awMAAA4AAAAAAAAAAQAgAAAANQEAAGRycy9lMm9Eb2MueG1sUEsFBgAAAAAGAAYAWQEAAHkFAAAA&#10;AA==&#10;">
                <v:fill on="f" focussize="0,0"/>
                <v:stroke weight="1.5pt" color="#000000" joinstyle="round"/>
                <v:imagedata o:title=""/>
                <o:lock v:ext="edit" aspectratio="f"/>
              </v:line>
            </w:pict>
          </mc:Fallback>
        </mc:AlternateContent>
      </w:r>
    </w:p>
    <w:p>
      <w:pPr>
        <w:rPr>
          <w:rFonts w:ascii="仿宋_GB2312" w:hAnsi="仿宋" w:eastAsia="仿宋_GB2312" w:cs="Calibri"/>
          <w:sz w:val="24"/>
          <w:szCs w:val="24"/>
        </w:rPr>
      </w:pPr>
      <w:r>
        <w:rPr>
          <w:rFonts w:hint="eastAsia" w:ascii="仿宋_GB2312" w:hAnsi="仿宋" w:eastAsia="仿宋_GB2312" w:cs="Calibri"/>
          <w:sz w:val="24"/>
          <w:szCs w:val="24"/>
        </w:rPr>
        <w:t>本文书一式两份：一份由应急管理部门备案，一份交被处罚人（单位）。</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华文中宋">
    <w:altName w:val="汉仪中宋简"/>
    <w:panose1 w:val="02010600040101010101"/>
    <w:charset w:val="86"/>
    <w:family w:val="auto"/>
    <w:pitch w:val="default"/>
    <w:sig w:usb0="00000000" w:usb1="00000000" w:usb2="00000010" w:usb3="00000000" w:csb0="000400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书宋_GBK">
    <w:panose1 w:val="02000000000000000000"/>
    <w:charset w:val="86"/>
    <w:family w:val="auto"/>
    <w:pitch w:val="default"/>
    <w:sig w:usb0="00000001" w:usb1="08000000" w:usb2="00000000" w:usb3="00000000" w:csb0="00040000" w:csb1="00000000"/>
  </w:font>
  <w:font w:name="汉仪中宋简">
    <w:panose1 w:val="02010600000101010101"/>
    <w:charset w:val="86"/>
    <w:family w:val="auto"/>
    <w:pitch w:val="default"/>
    <w:sig w:usb0="00000001" w:usb1="080E0800" w:usb2="00000002"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E85"/>
    <w:rsid w:val="000022F4"/>
    <w:rsid w:val="00053E85"/>
    <w:rsid w:val="000A112B"/>
    <w:rsid w:val="001030AD"/>
    <w:rsid w:val="00173976"/>
    <w:rsid w:val="002A68B6"/>
    <w:rsid w:val="00375ECB"/>
    <w:rsid w:val="00430244"/>
    <w:rsid w:val="004D309A"/>
    <w:rsid w:val="0055484C"/>
    <w:rsid w:val="005A61E2"/>
    <w:rsid w:val="00641A27"/>
    <w:rsid w:val="007E74FB"/>
    <w:rsid w:val="008D6408"/>
    <w:rsid w:val="00963315"/>
    <w:rsid w:val="00A81CB6"/>
    <w:rsid w:val="00A85C23"/>
    <w:rsid w:val="00DC3185"/>
    <w:rsid w:val="00DE1978"/>
    <w:rsid w:val="00EE5101"/>
    <w:rsid w:val="00F02D4C"/>
    <w:rsid w:val="00FC25BE"/>
    <w:rsid w:val="39C0250D"/>
    <w:rsid w:val="3DDFB5D8"/>
    <w:rsid w:val="FCFE1B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rFonts w:ascii="Calibri" w:hAnsi="Calibri" w:eastAsia="宋体" w:cs="Times New Roman"/>
      <w:sz w:val="18"/>
      <w:szCs w:val="18"/>
    </w:rPr>
  </w:style>
  <w:style w:type="character" w:customStyle="1" w:styleId="8">
    <w:name w:val="页脚 Char"/>
    <w:basedOn w:val="6"/>
    <w:link w:val="3"/>
    <w:qFormat/>
    <w:uiPriority w:val="99"/>
    <w:rPr>
      <w:rFonts w:ascii="Calibri" w:hAnsi="Calibri" w:eastAsia="宋体" w:cs="Times New Roman"/>
      <w:sz w:val="18"/>
      <w:szCs w:val="18"/>
    </w:rPr>
  </w:style>
  <w:style w:type="character" w:customStyle="1" w:styleId="9">
    <w:name w:val="日期 Char"/>
    <w:basedOn w:val="6"/>
    <w:link w:val="2"/>
    <w:semiHidden/>
    <w:qFormat/>
    <w:uiPriority w:val="99"/>
    <w:rPr>
      <w:rFonts w:ascii="Calibri" w:hAnsi="Calibri" w:eastAsia="宋体" w:cs="Times New Roman"/>
      <w:kern w:val="2"/>
      <w:sz w:val="21"/>
      <w:szCs w:val="2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145</Words>
  <Characters>829</Characters>
  <Lines>6</Lines>
  <Paragraphs>1</Paragraphs>
  <TotalTime>2</TotalTime>
  <ScaleCrop>false</ScaleCrop>
  <LinksUpToDate>false</LinksUpToDate>
  <CharactersWithSpaces>973</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2020-07-28T00:25:00Z</dcterms:created>
  <dc:creator>微软用户</dc:creator>
  <cp:lastModifiedBy>asa01</cp:lastModifiedBy>
  <cp:lastPrinted>2021-06-10T17:06:00Z</cp:lastPrinted>
  <dcterms:modified xsi:type="dcterms:W3CDTF">2022-08-23T08:19:19Z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ies>
</file>