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74C25">
      <w:pPr>
        <w:jc w:val="left"/>
        <w:rPr>
          <w:rFonts w:hint="eastAsia" w:ascii="宋体" w:hAnsi="宋体" w:eastAsia="宋体"/>
          <w:sz w:val="32"/>
          <w:szCs w:val="32"/>
          <w:highlight w:val="none"/>
        </w:rPr>
      </w:pPr>
      <w:r>
        <w:rPr>
          <w:rFonts w:hint="eastAsia" w:ascii="宋体" w:hAnsi="宋体" w:eastAsia="宋体"/>
          <w:sz w:val="32"/>
          <w:szCs w:val="32"/>
          <w:highlight w:val="none"/>
        </w:rPr>
        <w:t>政策解读</w:t>
      </w:r>
    </w:p>
    <w:p w14:paraId="55F0E688">
      <w:pPr>
        <w:jc w:val="center"/>
        <w:rPr>
          <w:rFonts w:hint="eastAsia" w:ascii="宋体" w:hAnsi="宋体" w:eastAsia="宋体"/>
          <w:sz w:val="44"/>
          <w:szCs w:val="44"/>
          <w:highlight w:val="none"/>
        </w:rPr>
      </w:pPr>
    </w:p>
    <w:p w14:paraId="15C8C700">
      <w:pPr>
        <w:jc w:val="center"/>
        <w:rPr>
          <w:rFonts w:hint="eastAsia" w:ascii="宋体" w:hAnsi="宋体" w:eastAsia="宋体"/>
          <w:sz w:val="44"/>
          <w:szCs w:val="44"/>
          <w:highlight w:val="none"/>
        </w:rPr>
      </w:pPr>
      <w:r>
        <w:rPr>
          <w:rFonts w:hint="eastAsia" w:ascii="宋体" w:hAnsi="宋体" w:eastAsia="宋体"/>
          <w:sz w:val="44"/>
          <w:szCs w:val="44"/>
          <w:highlight w:val="none"/>
        </w:rPr>
        <w:t>岫岩满族自治县</w:t>
      </w:r>
      <w:r>
        <w:rPr>
          <w:rFonts w:hint="eastAsia" w:ascii="宋体" w:hAnsi="宋体" w:eastAsia="宋体"/>
          <w:sz w:val="44"/>
          <w:szCs w:val="44"/>
          <w:highlight w:val="none"/>
          <w:lang w:val="en-US" w:eastAsia="zh-CN"/>
        </w:rPr>
        <w:t>前营</w:t>
      </w:r>
      <w:r>
        <w:rPr>
          <w:rFonts w:hint="eastAsia" w:ascii="宋体" w:hAnsi="宋体" w:eastAsia="宋体"/>
          <w:sz w:val="44"/>
          <w:szCs w:val="44"/>
          <w:highlight w:val="none"/>
        </w:rPr>
        <w:t>镇国土空间总体规划</w:t>
      </w:r>
      <w:r>
        <w:rPr>
          <w:rFonts w:ascii="宋体" w:hAnsi="宋体" w:eastAsia="宋体"/>
          <w:sz w:val="44"/>
          <w:szCs w:val="44"/>
          <w:highlight w:val="none"/>
        </w:rPr>
        <w:br w:type="textWrapping"/>
      </w:r>
      <w:r>
        <w:rPr>
          <w:rFonts w:hint="eastAsia" w:ascii="宋体" w:hAnsi="宋体" w:eastAsia="宋体"/>
          <w:sz w:val="44"/>
          <w:szCs w:val="44"/>
          <w:highlight w:val="none"/>
        </w:rPr>
        <w:t>（2021-2035年）</w:t>
      </w:r>
    </w:p>
    <w:p w14:paraId="52870B7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</w:p>
    <w:p w14:paraId="21CEA99F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根据《中共中央国务院关于建立国土空间规划体系并监督实施的若干意见》的要求，为贯彻落实省、市、县战略部署，推动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镇高质量发展，坚持以人民为中心，统筹发展和安全，建设国土空间高质量发展、高品质生活和高水平治理的现代化新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，特编制《岫岩满族自治县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镇国土空间总体规划（2021-2035年）》。现就有关内容解读如下：</w:t>
      </w:r>
    </w:p>
    <w:p w14:paraId="104DFBC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本规划是指导未来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镇行政辖区范围内国土空间保护与利用的全域性、综合性、纲领性规划，是引领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镇城市发展的战略蓝图，是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镇域国土空间保护、开发、利用、修复和指导各类建设的行动纲领，为编制下位村庄规划、详细规划、专项规划和开展各类开发保护建设活动、实施国土空间用途管制提供基本依据。</w:t>
      </w:r>
    </w:p>
    <w:p w14:paraId="1ABFB710">
      <w:pPr>
        <w:pStyle w:val="2"/>
        <w:ind w:firstLine="640"/>
        <w:rPr>
          <w:b w:val="0"/>
          <w:highlight w:val="none"/>
        </w:rPr>
      </w:pPr>
      <w:r>
        <w:rPr>
          <w:b w:val="0"/>
          <w:highlight w:val="none"/>
        </w:rPr>
        <w:t>一、制定背景</w:t>
      </w:r>
    </w:p>
    <w:p w14:paraId="50CCB0D7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坚持以习近平新时代中国特色社会主义思想为指导，全面贯彻落实党的二十大精神，深入贯彻习近平总书记关于东北、辽宁振兴发展的重要讲话和指示批示精神，全面落实省第十三次党代会和省第十四届人民代表大会要求，立足新发展阶段，完整、准确、全面贯彻新发展理念，服务和融入新发展格局，扛稳“五大安全”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以2020年变更调查成果为基础，传导和落实岫岩满族自治县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镇全面振兴、全方位振兴提供空间引领和保障。</w:t>
      </w:r>
    </w:p>
    <w:p w14:paraId="47DEB123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镇积极推进《规划》编制工作，《规划》在底线约束、保护优先原则基础上，立足区域资源环境承载能力，以区域发展战略为引领，依据地区自然禀赋、人文特色、发展阶段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针对性地制定布局方案和实施政策措施。产业发展突出专业特色，明确产业定位并鼓励打造主导产业链。镇域层面重点完善全域国土空间格局、空间用途管制、村庄布局优化及各类设施的统筹安排等规划内容。镇政府驻地重点优化用地结构，培育壮大生产及创新空间、住房建设、设施安排等规划内容，科学有序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指导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镇实现可持续发展。</w:t>
      </w:r>
    </w:p>
    <w:p w14:paraId="453E5AC4">
      <w:pPr>
        <w:pStyle w:val="2"/>
        <w:ind w:firstLine="640"/>
        <w:rPr>
          <w:b w:val="0"/>
          <w:highlight w:val="none"/>
        </w:rPr>
      </w:pPr>
      <w:r>
        <w:rPr>
          <w:rFonts w:hint="eastAsia"/>
          <w:b w:val="0"/>
          <w:highlight w:val="none"/>
        </w:rPr>
        <w:t>二、规划目标</w:t>
      </w:r>
    </w:p>
    <w:p w14:paraId="6639C3BC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《规划》提出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镇建设为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休闲旅游、现代物流服务为主导产业的农贸型城镇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与岫岩县“一屏两廊三核多点”的生态保护空间格局衔接，形成岫岩县重要的生态节点，打造多元化休闲旅游目的地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。至2</w:t>
      </w:r>
      <w:r>
        <w:rPr>
          <w:rFonts w:ascii="仿宋_GB2312" w:hAnsi="黑体" w:eastAsia="仿宋_GB2312"/>
          <w:sz w:val="32"/>
          <w:szCs w:val="32"/>
          <w:highlight w:val="none"/>
        </w:rPr>
        <w:t>035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前营镇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国土空间开发保护格局不断优化，三线管控初见成效。特色种植产业进一步壮大，生态水平进一步提升，城镇品质进一步优化，道路系统、公共服务与市政设施建设完善，推动人口向镇中心区集聚。现代特色多元产业得到长足发展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城乡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融合度显著提升。</w:t>
      </w:r>
    </w:p>
    <w:p w14:paraId="48228F1C">
      <w:pPr>
        <w:pStyle w:val="2"/>
        <w:rPr>
          <w:b w:val="0"/>
          <w:highlight w:val="none"/>
        </w:rPr>
      </w:pPr>
      <w:r>
        <w:rPr>
          <w:rFonts w:hint="eastAsia"/>
          <w:b w:val="0"/>
          <w:highlight w:val="none"/>
        </w:rPr>
        <w:t>三、主要内容</w:t>
      </w:r>
    </w:p>
    <w:p w14:paraId="70D90A2C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规划概述</w:t>
      </w:r>
    </w:p>
    <w:p w14:paraId="5168347E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介绍规划编制的背景及目的、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镇概况介绍、现状与特征、机遇与使命，明确规划的规划期限、规划范围，是规划编制基础性内容。</w:t>
      </w:r>
    </w:p>
    <w:p w14:paraId="5632371A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目标与战略</w:t>
      </w:r>
    </w:p>
    <w:p w14:paraId="43BA0154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镇战略定位，确定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镇城镇性质为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农贸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型城镇，以休闲旅游、现代物流服务为主导产业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凭借玉石文化、自然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资源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和农业资源，打造集文化体验、乡村休闲、生态观光、康养度假等多功能于一体的多元化休闲旅游目的地。</w:t>
      </w:r>
      <w:bookmarkStart w:id="0" w:name="_GoBack"/>
      <w:bookmarkEnd w:id="0"/>
    </w:p>
    <w:p w14:paraId="25B29F04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国土空间开发保护格局</w:t>
      </w:r>
    </w:p>
    <w:p w14:paraId="09E8B870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落实岫岩满族自治县三条控制线保护目标，提出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镇“两轴、三区”的国土空间格局，明确“三线”空间划定与管控的相关要求。</w:t>
      </w:r>
    </w:p>
    <w:p w14:paraId="1E0DE1F5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三类空间布局</w:t>
      </w:r>
    </w:p>
    <w:p w14:paraId="1A21BACB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主要结合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镇国土空间格局，提出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农业空间、生态空间、城镇空间的空间布局及管控要求。农业空间强调优先保护耕地和永久基本农田，进一步落实耕地保护和布局优化，整体推进乡村地区耕地质量提升。生态空间优化城镇生态系统，打造绿色生态格局，保障生态安全、维护生态系统服务功能，推进山水林田湖草沙系统治理、保持并提高生态产品供给能力。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以旅游产业为引领，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养生、养老、医疗、食药材产业协调发展。城镇空间着重优化城镇体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系和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空间结构；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提出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优化空间格局，高效利用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存量资源，全面提升城乡空间品质的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空间发展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战略；落实城乡生活圈发展理念，推进基本公共服务均等化，建设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重点镇级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公共服务中心等布局要求。</w:t>
      </w:r>
    </w:p>
    <w:p w14:paraId="1B07BFFC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中心镇区规划</w:t>
      </w:r>
    </w:p>
    <w:p w14:paraId="699B323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提出镇区“一轴、两心、三片区”的空间格局设想，落实新增建设用地空间，对镇区建设用地进行合理布局，提出构建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核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一带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廊道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”绿地系统布局的蓝绿空间，对全镇设施布局提出综合指引。</w:t>
      </w:r>
    </w:p>
    <w:p w14:paraId="6F6C4416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支撑体系</w:t>
      </w:r>
    </w:p>
    <w:p w14:paraId="277CF1A9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规划形成“主干路-次干路-支路”三级路网结构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依托前李线、岫梨线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形成对外交通网络骨架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联系中心区和镇域内各个村屯。发挥交通优势，构建绿色高效的城乡综合交通体系；不断强化市政基础设施保障，加强给排水、能源、通信等设施建设；提高城乡安全韧性，加强防洪、抗震、消防、人防和防疫等领域的安全设施建设。</w:t>
      </w:r>
    </w:p>
    <w:p w14:paraId="7F4FA8FF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区域协同</w:t>
      </w:r>
    </w:p>
    <w:p w14:paraId="3800CC5C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全面落实区域协调发展战略，统筹区域协同保护治理和协同开放发展，统筹协调跨行政区域的设施配套需求和空间布局安排。积极融入辽宁省“一圈一带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两区发展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把握沈阳都市圈建设机遇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紧抓区域国省干线公路建设和提质升级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机会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336CEF22">
      <w:pPr>
        <w:pStyle w:val="16"/>
        <w:numPr>
          <w:ilvl w:val="0"/>
          <w:numId w:val="1"/>
        </w:numPr>
        <w:ind w:firstLineChars="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实施保障</w:t>
      </w:r>
    </w:p>
    <w:p w14:paraId="751EB022"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加强党的领导，落实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前营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镇党委和政府在国土空间规划工作中的核心作用，完善上下贯通、执行有力的组织体系；落实上位规划、传导下位规划，严格执行各级规划的管控要求，将各项指标给予传导和落实；加强规划监督管理，强化规划统领地位；加强公众参与、多方协同以及常态化的国土空间规划宣传和交流互动机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7</w:t>
        </w:r>
        <w:r>
          <w:rPr>
            <w:sz w:val="21"/>
            <w:szCs w:val="21"/>
          </w:rPr>
          <w:fldChar w:fldCharType="end"/>
        </w:r>
      </w:p>
    </w:sdtContent>
  </w:sdt>
  <w:p w14:paraId="4887E202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21CE8"/>
    <w:multiLevelType w:val="multilevel"/>
    <w:tmpl w:val="19F21CE8"/>
    <w:lvl w:ilvl="0" w:tentative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4MGIyMjEyZmViZTZmZWQ5MTUxOTkwMGE4Y2RmNDQifQ=="/>
  </w:docVars>
  <w:rsids>
    <w:rsidRoot w:val="00413536"/>
    <w:rsid w:val="000144F2"/>
    <w:rsid w:val="00045ED0"/>
    <w:rsid w:val="00046D21"/>
    <w:rsid w:val="00081952"/>
    <w:rsid w:val="000A2A54"/>
    <w:rsid w:val="000C531F"/>
    <w:rsid w:val="000D47B4"/>
    <w:rsid w:val="00133957"/>
    <w:rsid w:val="00195BEE"/>
    <w:rsid w:val="001A7C94"/>
    <w:rsid w:val="001B3EBC"/>
    <w:rsid w:val="001C2879"/>
    <w:rsid w:val="001E37C7"/>
    <w:rsid w:val="001E5F0B"/>
    <w:rsid w:val="00215C6C"/>
    <w:rsid w:val="00232BF4"/>
    <w:rsid w:val="002867F9"/>
    <w:rsid w:val="00292C8F"/>
    <w:rsid w:val="002C085A"/>
    <w:rsid w:val="00324BCB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602BD"/>
    <w:rsid w:val="00460910"/>
    <w:rsid w:val="00482254"/>
    <w:rsid w:val="00485AF5"/>
    <w:rsid w:val="004A4D04"/>
    <w:rsid w:val="004B0EA1"/>
    <w:rsid w:val="004C5E09"/>
    <w:rsid w:val="00532B5A"/>
    <w:rsid w:val="005503ED"/>
    <w:rsid w:val="00551BD2"/>
    <w:rsid w:val="005559A6"/>
    <w:rsid w:val="005779CD"/>
    <w:rsid w:val="005931F3"/>
    <w:rsid w:val="0059426E"/>
    <w:rsid w:val="005A2579"/>
    <w:rsid w:val="005A4582"/>
    <w:rsid w:val="005B3156"/>
    <w:rsid w:val="005B68B4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86935"/>
    <w:rsid w:val="00891E09"/>
    <w:rsid w:val="00900DF9"/>
    <w:rsid w:val="00907D72"/>
    <w:rsid w:val="00923C7F"/>
    <w:rsid w:val="0093346D"/>
    <w:rsid w:val="0099037A"/>
    <w:rsid w:val="009F49A9"/>
    <w:rsid w:val="00A2399E"/>
    <w:rsid w:val="00A4238A"/>
    <w:rsid w:val="00A54CAA"/>
    <w:rsid w:val="00A6036D"/>
    <w:rsid w:val="00A62493"/>
    <w:rsid w:val="00A71DE0"/>
    <w:rsid w:val="00A76770"/>
    <w:rsid w:val="00AF0014"/>
    <w:rsid w:val="00AF6236"/>
    <w:rsid w:val="00AF706B"/>
    <w:rsid w:val="00B064A8"/>
    <w:rsid w:val="00B066C1"/>
    <w:rsid w:val="00B63066"/>
    <w:rsid w:val="00B77F1B"/>
    <w:rsid w:val="00B914A6"/>
    <w:rsid w:val="00B964EA"/>
    <w:rsid w:val="00BB3288"/>
    <w:rsid w:val="00BB736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7D08"/>
    <w:rsid w:val="00CB03ED"/>
    <w:rsid w:val="00CB2C3D"/>
    <w:rsid w:val="00CB33B2"/>
    <w:rsid w:val="00D33205"/>
    <w:rsid w:val="00D36714"/>
    <w:rsid w:val="00D46F94"/>
    <w:rsid w:val="00D54BF0"/>
    <w:rsid w:val="00D567CB"/>
    <w:rsid w:val="00D63518"/>
    <w:rsid w:val="00DB2E99"/>
    <w:rsid w:val="00DC1604"/>
    <w:rsid w:val="00E015C4"/>
    <w:rsid w:val="00E0432F"/>
    <w:rsid w:val="00E20D02"/>
    <w:rsid w:val="00E36573"/>
    <w:rsid w:val="00E44ED6"/>
    <w:rsid w:val="00E56F77"/>
    <w:rsid w:val="00E73826"/>
    <w:rsid w:val="00E91350"/>
    <w:rsid w:val="00E94C80"/>
    <w:rsid w:val="00E9713D"/>
    <w:rsid w:val="00EA11B6"/>
    <w:rsid w:val="00EC68C0"/>
    <w:rsid w:val="00EF5EB5"/>
    <w:rsid w:val="00F10A94"/>
    <w:rsid w:val="00F11F5E"/>
    <w:rsid w:val="00F361E3"/>
    <w:rsid w:val="00F36253"/>
    <w:rsid w:val="00F5175C"/>
    <w:rsid w:val="00F62560"/>
    <w:rsid w:val="00FA48A7"/>
    <w:rsid w:val="00FB4CF2"/>
    <w:rsid w:val="0CC25B7D"/>
    <w:rsid w:val="142831E2"/>
    <w:rsid w:val="1EE640EA"/>
    <w:rsid w:val="29A92769"/>
    <w:rsid w:val="3CD95914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after="120" w:line="360" w:lineRule="auto"/>
      <w:ind w:firstLine="200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1"/>
    <w:qFormat/>
    <w:uiPriority w:val="0"/>
    <w:pPr>
      <w:widowControl/>
      <w:adjustRightInd w:val="0"/>
      <w:spacing w:line="560" w:lineRule="exact"/>
      <w:ind w:firstLine="200" w:firstLineChars="200"/>
      <w:textAlignment w:val="baseline"/>
    </w:pPr>
    <w:rPr>
      <w:rFonts w:ascii="宋体" w:hAnsi="宋体" w:eastAsia="宋体" w:cs="Times New Roman"/>
      <w:kern w:val="0"/>
      <w:sz w:val="28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1">
    <w:name w:val="正文缩进 字符"/>
    <w:link w:val="5"/>
    <w:qFormat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3 字符"/>
    <w:basedOn w:val="10"/>
    <w:link w:val="3"/>
    <w:semiHidden/>
    <w:qFormat/>
    <w:uiPriority w:val="9"/>
    <w:rPr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5 字符"/>
    <w:basedOn w:val="10"/>
    <w:link w:val="4"/>
    <w:semiHidden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2271</Words>
  <Characters>2295</Characters>
  <Lines>16</Lines>
  <Paragraphs>4</Paragraphs>
  <TotalTime>10</TotalTime>
  <ScaleCrop>false</ScaleCrop>
  <LinksUpToDate>false</LinksUpToDate>
  <CharactersWithSpaces>2295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2024-08-22T01:48:00Z</dcterms:created>
  <dc:creator>Windows 用户</dc:creator>
  <cp:lastModifiedBy>张靖南</cp:lastModifiedBy>
  <dcterms:modified xsi:type="dcterms:W3CDTF">2025-03-18T03:05:35Z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726CFB85E55044C6A77233876B872C53_13</vt:lpwstr>
  </property>
  <property fmtid="{D5CDD505-2E9C-101B-9397-08002B2CF9AE}" pid="4" name="KSOTemplateDocerSaveRecord">
    <vt:lpwstr>eyJoZGlkIjoiNDc4MGIyMjEyZmViZTZmZWQ5MTUxOTkwMGE4Y2RmNDQiLCJ1c2VySWQiOiIzOTg5NjE2NjgifQ==</vt:lpwstr>
  </property>
</Properties>
</file>