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B16970">
      <w:pPr>
        <w:jc w:val="center"/>
        <w:rPr>
          <w:rFonts w:hint="eastAsia" w:ascii="黑体" w:hAnsi="黑体" w:eastAsia="黑体" w:cs="黑体"/>
          <w:sz w:val="44"/>
          <w:szCs w:val="44"/>
          <w:lang w:eastAsia="zh-CN"/>
        </w:rPr>
      </w:pPr>
      <w:r>
        <w:rPr>
          <w:rFonts w:hint="eastAsia" w:ascii="黑体" w:hAnsi="黑体" w:eastAsia="黑体" w:cs="黑体"/>
          <w:sz w:val="44"/>
          <w:szCs w:val="44"/>
          <w:lang w:eastAsia="zh-CN"/>
        </w:rPr>
        <w:t>岫岩县农业机械报废更新补贴实施细则</w:t>
      </w:r>
    </w:p>
    <w:p w14:paraId="265F5686">
      <w:pPr>
        <w:jc w:val="left"/>
        <w:rPr>
          <w:rFonts w:hint="eastAsia" w:ascii="仿宋" w:hAnsi="仿宋" w:eastAsia="仿宋" w:cs="仿宋"/>
          <w:sz w:val="32"/>
          <w:szCs w:val="32"/>
          <w:lang w:eastAsia="zh-CN"/>
        </w:rPr>
      </w:pPr>
    </w:p>
    <w:p w14:paraId="1946847C">
      <w:pPr>
        <w:ind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lang w:eastAsia="zh-CN"/>
        </w:rPr>
        <w:t>根据辽宁省农业农村厅</w:t>
      </w:r>
      <w:r>
        <w:rPr>
          <w:rFonts w:hint="eastAsia" w:ascii="仿宋" w:hAnsi="仿宋" w:eastAsia="仿宋" w:cs="仿宋"/>
          <w:sz w:val="32"/>
          <w:szCs w:val="32"/>
          <w:lang w:val="en-US" w:eastAsia="zh-CN"/>
        </w:rPr>
        <w:t xml:space="preserve"> 辽宁省财政厅联</w:t>
      </w:r>
      <w:bookmarkStart w:id="0" w:name="_GoBack"/>
      <w:bookmarkEnd w:id="0"/>
      <w:r>
        <w:rPr>
          <w:rFonts w:hint="eastAsia" w:ascii="仿宋" w:hAnsi="仿宋" w:eastAsia="仿宋" w:cs="仿宋"/>
          <w:sz w:val="32"/>
          <w:szCs w:val="32"/>
          <w:lang w:val="en-US" w:eastAsia="zh-CN"/>
        </w:rPr>
        <w:t>合印发的《辽宁省农业机械报废更新补贴实施方案》辽农发[2024]176号，岫岩县农业农村局 岫岩县财政局联合印发的《岫岩县农业机械报废更新补贴实施方案》文件要求，结合我县实际情况，制定本实施细则。</w:t>
      </w:r>
    </w:p>
    <w:p w14:paraId="6D91B0BE">
      <w:pPr>
        <w:spacing w:line="560" w:lineRule="exact"/>
        <w:ind w:firstLine="640" w:firstLineChars="200"/>
        <w:rPr>
          <w:rFonts w:ascii="黑体" w:hAnsi="黑体" w:eastAsia="黑体"/>
          <w:sz w:val="32"/>
          <w:szCs w:val="32"/>
        </w:rPr>
      </w:pPr>
      <w:r>
        <w:rPr>
          <w:rFonts w:hint="eastAsia" w:ascii="黑体" w:hAnsi="黑体" w:eastAsia="黑体"/>
          <w:sz w:val="32"/>
          <w:szCs w:val="32"/>
        </w:rPr>
        <w:t>一、总体要求</w:t>
      </w:r>
    </w:p>
    <w:p w14:paraId="597151FB">
      <w:pPr>
        <w:widowControl/>
        <w:autoSpaceDN w:val="0"/>
        <w:spacing w:line="560"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深入贯彻</w:t>
      </w:r>
      <w:r>
        <w:rPr>
          <w:rFonts w:hint="eastAsia" w:ascii="Times New Roman" w:hAnsi="Times New Roman" w:eastAsia="仿宋_GB2312" w:cs="Times New Roman"/>
          <w:sz w:val="32"/>
          <w:szCs w:val="32"/>
          <w:lang w:eastAsia="zh-CN"/>
        </w:rPr>
        <w:t>县委县政府关于推进我县大规模设备报废更新</w:t>
      </w:r>
      <w:r>
        <w:rPr>
          <w:rFonts w:hint="eastAsia" w:ascii="Times New Roman" w:hAnsi="Times New Roman" w:eastAsia="仿宋_GB2312" w:cs="Times New Roman"/>
          <w:sz w:val="32"/>
          <w:szCs w:val="32"/>
        </w:rPr>
        <w:t>决策部署，坚持“农民自愿、政策支持、方便高效、安全环保”的原则，通过政策支持进一步加大耗能高、污染重、安全性能低的老旧农机淘汰力度，推进农机装备转型升级和农业绿色发展。</w:t>
      </w:r>
    </w:p>
    <w:p w14:paraId="1E0F4E8F">
      <w:pPr>
        <w:spacing w:line="560" w:lineRule="exact"/>
        <w:ind w:firstLine="640" w:firstLineChars="200"/>
        <w:rPr>
          <w:rFonts w:ascii="黑体" w:hAnsi="黑体" w:eastAsia="黑体"/>
          <w:sz w:val="32"/>
          <w:szCs w:val="32"/>
        </w:rPr>
      </w:pPr>
      <w:r>
        <w:rPr>
          <w:rFonts w:hint="eastAsia" w:ascii="黑体" w:hAnsi="黑体" w:eastAsia="黑体"/>
          <w:sz w:val="32"/>
          <w:szCs w:val="32"/>
        </w:rPr>
        <w:t>二、</w:t>
      </w:r>
      <w:r>
        <w:rPr>
          <w:rFonts w:ascii="黑体" w:hAnsi="黑体" w:eastAsia="黑体"/>
          <w:sz w:val="32"/>
          <w:szCs w:val="32"/>
        </w:rPr>
        <w:t>实施范围和补贴对象</w:t>
      </w:r>
    </w:p>
    <w:p w14:paraId="2DE18244">
      <w:pPr>
        <w:spacing w:line="560" w:lineRule="exact"/>
        <w:ind w:firstLine="640" w:firstLineChars="200"/>
        <w:rPr>
          <w:rFonts w:hint="eastAsia" w:eastAsia="仿宋_GB2312"/>
          <w:color w:val="auto"/>
          <w:sz w:val="32"/>
          <w:szCs w:val="32"/>
          <w:lang w:eastAsia="zh-CN"/>
        </w:rPr>
      </w:pPr>
      <w:r>
        <w:rPr>
          <w:rFonts w:eastAsia="仿宋_GB2312"/>
          <w:sz w:val="32"/>
          <w:szCs w:val="32"/>
        </w:rPr>
        <w:t>补贴对象为</w:t>
      </w:r>
      <w:r>
        <w:rPr>
          <w:rFonts w:hint="eastAsia" w:eastAsia="仿宋_GB2312"/>
          <w:sz w:val="32"/>
          <w:szCs w:val="32"/>
          <w:lang w:eastAsia="zh-CN"/>
        </w:rPr>
        <w:t>在岫岩县</w:t>
      </w:r>
      <w:r>
        <w:rPr>
          <w:rFonts w:eastAsia="仿宋_GB2312"/>
          <w:sz w:val="32"/>
          <w:szCs w:val="32"/>
        </w:rPr>
        <w:t>从事农业生产的</w:t>
      </w:r>
      <w:r>
        <w:rPr>
          <w:rFonts w:hint="eastAsia" w:eastAsia="仿宋_GB2312"/>
          <w:sz w:val="32"/>
          <w:szCs w:val="32"/>
        </w:rPr>
        <w:t>农民</w:t>
      </w:r>
      <w:r>
        <w:rPr>
          <w:rFonts w:eastAsia="仿宋_GB2312"/>
          <w:sz w:val="32"/>
          <w:szCs w:val="32"/>
        </w:rPr>
        <w:t>和农业生产经营组织，</w:t>
      </w:r>
      <w:r>
        <w:rPr>
          <w:rFonts w:hint="eastAsia" w:ascii="仿宋" w:hAnsi="仿宋" w:eastAsia="仿宋" w:cs="仿宋"/>
          <w:sz w:val="32"/>
          <w:szCs w:val="32"/>
          <w:lang w:val="en-US" w:eastAsia="zh-CN"/>
        </w:rPr>
        <w:t>农业生产经营组织包括农村集体经济组织、农民专业合作经济组织、农业企业和其他从事</w:t>
      </w:r>
      <w:r>
        <w:rPr>
          <w:rFonts w:eastAsia="仿宋_GB2312"/>
          <w:sz w:val="32"/>
          <w:szCs w:val="32"/>
        </w:rPr>
        <w:t>农业生产经营的组织。</w:t>
      </w:r>
      <w:r>
        <w:rPr>
          <w:rFonts w:hint="eastAsia" w:eastAsia="仿宋_GB2312"/>
          <w:color w:val="auto"/>
          <w:sz w:val="32"/>
          <w:szCs w:val="32"/>
          <w:lang w:eastAsia="zh-CN"/>
        </w:rPr>
        <w:t>个人要求为岫岩县户口，经营组织要求注册地在岫岩县的给予补贴。</w:t>
      </w:r>
    </w:p>
    <w:p w14:paraId="0AD4AAEE">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rPr>
        <w:t>三、补贴种类和报废条件</w:t>
      </w:r>
    </w:p>
    <w:p w14:paraId="032D4BDA">
      <w:pPr>
        <w:spacing w:line="560" w:lineRule="exact"/>
        <w:ind w:firstLine="643" w:firstLineChars="200"/>
        <w:rPr>
          <w:rFonts w:eastAsia="仿宋_GB2312"/>
          <w:sz w:val="32"/>
          <w:szCs w:val="32"/>
        </w:rPr>
      </w:pPr>
      <w:r>
        <w:rPr>
          <w:rFonts w:hint="eastAsia" w:ascii="楷体_GB2312" w:eastAsia="楷体_GB2312"/>
          <w:b/>
          <w:bCs/>
          <w:sz w:val="32"/>
          <w:szCs w:val="32"/>
        </w:rPr>
        <w:t>（一</w:t>
      </w:r>
      <w:r>
        <w:rPr>
          <w:rFonts w:hint="eastAsia" w:ascii="楷体_GB2312" w:eastAsia="楷体_GB2312"/>
          <w:b/>
          <w:bCs/>
          <w:sz w:val="32"/>
          <w:szCs w:val="32"/>
          <w:lang w:val="en-US" w:eastAsia="zh-CN"/>
        </w:rPr>
        <w:t>）补贴种类</w:t>
      </w:r>
      <w:r>
        <w:rPr>
          <w:rFonts w:hint="eastAsia" w:ascii="楷体_GB2312" w:eastAsia="楷体_GB2312"/>
          <w:b/>
          <w:bCs/>
          <w:sz w:val="32"/>
          <w:szCs w:val="32"/>
        </w:rPr>
        <w:t>。</w:t>
      </w:r>
      <w:r>
        <w:rPr>
          <w:rFonts w:hint="eastAsia" w:ascii="Times New Roman" w:hAnsi="Times New Roman" w:eastAsia="仿宋_GB2312" w:cs="Times New Roman"/>
          <w:sz w:val="32"/>
          <w:szCs w:val="32"/>
        </w:rPr>
        <w:t>在</w:t>
      </w:r>
      <w:r>
        <w:rPr>
          <w:rFonts w:hint="eastAsia" w:ascii="Times New Roman" w:hAnsi="Times New Roman" w:eastAsia="仿宋_GB2312" w:cs="Times New Roman"/>
          <w:sz w:val="32"/>
          <w:szCs w:val="32"/>
          <w:lang w:eastAsia="zh-CN"/>
        </w:rPr>
        <w:t>省报废补贴方案</w:t>
      </w:r>
      <w:r>
        <w:rPr>
          <w:rFonts w:hint="eastAsia" w:ascii="Times New Roman" w:hAnsi="Times New Roman" w:eastAsia="仿宋_GB2312" w:cs="Times New Roman"/>
          <w:sz w:val="32"/>
          <w:szCs w:val="32"/>
        </w:rPr>
        <w:t>确定的</w:t>
      </w:r>
      <w:r>
        <w:rPr>
          <w:rFonts w:hint="eastAsia" w:ascii="Times New Roman" w:hAnsi="Times New Roman" w:eastAsia="仿宋_GB2312"/>
          <w:sz w:val="32"/>
          <w:szCs w:val="32"/>
        </w:rPr>
        <w:t>拖拉机、播种机、联合收割机、水稻插秧机、农用北斗辅助驾驶系统、机动喷雾（粉）机、机动脱粒机、饲料（草）粉碎机、铡草机等</w:t>
      </w:r>
      <w:r>
        <w:rPr>
          <w:rFonts w:hint="eastAsia" w:ascii="Times New Roman" w:hAnsi="Times New Roman" w:eastAsia="仿宋_GB2312" w:cs="Times New Roman"/>
          <w:sz w:val="32"/>
          <w:szCs w:val="32"/>
        </w:rPr>
        <w:t>9种报废机具基础上，增加花生收获机、薯类收获机、田园管理机、微型耕耘机、打（压）捆机、搂草机6种报废机具。</w:t>
      </w:r>
    </w:p>
    <w:p w14:paraId="0212D6DC">
      <w:pPr>
        <w:widowControl/>
        <w:autoSpaceDN w:val="0"/>
        <w:spacing w:line="560" w:lineRule="exact"/>
        <w:ind w:firstLine="643" w:firstLineChars="200"/>
        <w:jc w:val="left"/>
        <w:rPr>
          <w:rFonts w:hint="eastAsia" w:ascii="Times New Roman" w:hAnsi="Times New Roman" w:eastAsia="仿宋_GB2312" w:cs="Times New Roman"/>
          <w:sz w:val="32"/>
          <w:szCs w:val="32"/>
        </w:rPr>
      </w:pPr>
      <w:r>
        <w:rPr>
          <w:rFonts w:hint="eastAsia" w:ascii="楷体_GB2312" w:eastAsia="楷体_GB2312"/>
          <w:b/>
          <w:bCs/>
          <w:sz w:val="32"/>
          <w:szCs w:val="32"/>
        </w:rPr>
        <w:t>（二）报废条件</w:t>
      </w:r>
      <w:r>
        <w:rPr>
          <w:rFonts w:hint="eastAsia" w:eastAsia="仿宋_GB2312"/>
          <w:sz w:val="32"/>
          <w:szCs w:val="32"/>
        </w:rPr>
        <w:t>。</w:t>
      </w:r>
      <w:r>
        <w:rPr>
          <w:rFonts w:hint="eastAsia" w:ascii="Times New Roman" w:hAnsi="Times New Roman" w:eastAsia="仿宋_GB2312" w:cs="Times New Roman"/>
          <w:sz w:val="32"/>
          <w:szCs w:val="32"/>
        </w:rPr>
        <w:t>一是达到报废年限。小型拖拉机10年、大中型拖拉机15年、履带式拖拉机和自走式联合收割机12年、悬挂式玉米联合收割机10年、手扶式水稻插秧机8年、乘坐式水稻插秧机10年、播种机5年、机动喷雾（粉）机10年、机动脱粒机8年、饲料粉碎机（≦18kW）10年、饲料粉碎机（≧18kW）12年、铡草机10年；二是未达报废年限，但技术状况差，故障发生率高，安全隐患大的农业机械；三是农业机械损毁严重、维修成本高、无法修复或无配件来源的农业机械；四是国家明令淘汰的农业机械。具体报废农业机械技术条件，按照相关农业机械禁用与报废标准执行。</w:t>
      </w:r>
    </w:p>
    <w:p w14:paraId="31A2F429">
      <w:pPr>
        <w:pStyle w:val="5"/>
        <w:jc w:val="left"/>
        <w:rPr>
          <w:rFonts w:hint="default" w:ascii="楷体_GB2312" w:hAnsi="Calibri" w:eastAsia="楷体_GB2312" w:cs="Times New Roman"/>
          <w:b/>
          <w:bCs/>
          <w:kern w:val="2"/>
          <w:sz w:val="32"/>
          <w:szCs w:val="32"/>
          <w:lang w:val="en-US" w:eastAsia="zh-CN" w:bidi="ar-SA"/>
        </w:rPr>
      </w:pPr>
      <w:r>
        <w:rPr>
          <w:rFonts w:hint="eastAsia" w:ascii="Times New Roman" w:hAnsi="Times New Roman" w:eastAsia="仿宋_GB2312" w:cs="Times New Roman"/>
          <w:sz w:val="32"/>
          <w:szCs w:val="32"/>
          <w:lang w:val="en-US" w:eastAsia="zh-CN"/>
        </w:rPr>
        <w:t xml:space="preserve">  </w:t>
      </w:r>
      <w:r>
        <w:rPr>
          <w:rFonts w:hint="eastAsia" w:ascii="楷体_GB2312" w:hAnsi="Calibri" w:eastAsia="楷体_GB2312" w:cs="Times New Roman"/>
          <w:b/>
          <w:bCs/>
          <w:kern w:val="2"/>
          <w:sz w:val="32"/>
          <w:szCs w:val="32"/>
          <w:lang w:val="en-US" w:eastAsia="zh-CN" w:bidi="ar-SA"/>
        </w:rPr>
        <w:t xml:space="preserve">  </w:t>
      </w:r>
      <w:r>
        <w:rPr>
          <w:rFonts w:hint="eastAsia" w:ascii="黑体" w:hAnsi="黑体" w:eastAsia="黑体" w:cs="黑体"/>
          <w:b w:val="0"/>
          <w:bCs w:val="0"/>
          <w:kern w:val="2"/>
          <w:sz w:val="32"/>
          <w:szCs w:val="32"/>
          <w:lang w:val="en-US" w:eastAsia="zh-CN" w:bidi="ar-SA"/>
        </w:rPr>
        <w:t>四、报废标准</w:t>
      </w:r>
    </w:p>
    <w:p w14:paraId="2507DFC6">
      <w:pPr>
        <w:widowControl/>
        <w:autoSpaceDN w:val="0"/>
        <w:spacing w:line="560" w:lineRule="exact"/>
        <w:ind w:firstLine="640" w:firstLineChars="200"/>
        <w:jc w:val="left"/>
        <w:rPr>
          <w:rFonts w:hint="eastAsia" w:ascii="Times New Roman" w:hAnsi="Times New Roman" w:eastAsia="仿宋_GB2312" w:cs="Times New Roman"/>
          <w:color w:val="auto"/>
          <w:sz w:val="32"/>
          <w:szCs w:val="32"/>
        </w:rPr>
      </w:pPr>
      <w:r>
        <w:rPr>
          <w:rFonts w:hint="eastAsia" w:ascii="Times New Roman" w:hAnsi="Times New Roman" w:eastAsia="仿宋_GB2312" w:cs="Times New Roman"/>
          <w:sz w:val="32"/>
          <w:szCs w:val="32"/>
        </w:rPr>
        <w:t>申请补贴的报废农机的发动机等主要部件应当齐全，来源清楚合法。机主应就机具来源、归属等</w:t>
      </w:r>
      <w:r>
        <w:rPr>
          <w:rFonts w:hint="eastAsia" w:ascii="Times New Roman" w:hAnsi="Times New Roman" w:eastAsia="仿宋_GB2312" w:cs="Times New Roman"/>
          <w:color w:val="auto"/>
          <w:sz w:val="32"/>
          <w:szCs w:val="32"/>
          <w:lang w:eastAsia="zh-CN"/>
        </w:rPr>
        <w:t>必须</w:t>
      </w:r>
      <w:r>
        <w:rPr>
          <w:rFonts w:hint="eastAsia" w:ascii="Times New Roman" w:hAnsi="Times New Roman" w:eastAsia="仿宋_GB2312" w:cs="Times New Roman"/>
          <w:color w:val="auto"/>
          <w:sz w:val="32"/>
          <w:szCs w:val="32"/>
        </w:rPr>
        <w:t>做出书面承诺。纳入牌证管理的农机需提供农机安全监理机构核发的牌证；无牌证或未纳入牌证管理的，应当具有铭牌或出厂编号、车架号等机具身份信息。严重残缺、改装、拼装或来历不明机具不予受理。</w:t>
      </w:r>
    </w:p>
    <w:p w14:paraId="0D80BFBE">
      <w:pPr>
        <w:spacing w:line="560" w:lineRule="exact"/>
        <w:ind w:firstLine="321" w:firstLineChars="100"/>
        <w:rPr>
          <w:rFonts w:hint="eastAsia" w:ascii="Times New Roman" w:hAnsi="Times New Roman" w:eastAsia="仿宋_GB2312" w:cs="Times New Roman"/>
          <w:color w:val="auto"/>
          <w:sz w:val="32"/>
          <w:szCs w:val="32"/>
          <w:lang w:val="en-US" w:eastAsia="zh-CN"/>
        </w:rPr>
      </w:pPr>
      <w:r>
        <w:rPr>
          <w:rFonts w:hint="eastAsia" w:ascii="楷体_GB2312" w:hAnsi="Calibri" w:eastAsia="楷体_GB2312" w:cs="Times New Roman"/>
          <w:b/>
          <w:bCs/>
          <w:color w:val="auto"/>
          <w:kern w:val="2"/>
          <w:sz w:val="32"/>
          <w:szCs w:val="32"/>
          <w:lang w:val="en-US" w:eastAsia="zh-CN" w:bidi="ar-SA"/>
        </w:rPr>
        <w:t>（一）牌证类</w:t>
      </w:r>
      <w:r>
        <w:rPr>
          <w:rFonts w:hint="eastAsia" w:ascii="楷体_GB2312" w:hAnsi="Calibri" w:eastAsia="楷体_GB2312" w:cs="Times New Roman"/>
          <w:b w:val="0"/>
          <w:bCs w:val="0"/>
          <w:color w:val="auto"/>
          <w:kern w:val="2"/>
          <w:sz w:val="32"/>
          <w:szCs w:val="32"/>
          <w:lang w:val="en-US" w:eastAsia="zh-CN" w:bidi="ar-SA"/>
        </w:rPr>
        <w:t>（</w:t>
      </w:r>
      <w:r>
        <w:rPr>
          <w:rFonts w:hint="eastAsia" w:ascii="Times New Roman" w:hAnsi="Times New Roman" w:eastAsia="仿宋_GB2312" w:cs="Times New Roman"/>
          <w:color w:val="auto"/>
          <w:sz w:val="32"/>
          <w:szCs w:val="32"/>
          <w:lang w:val="en-US" w:eastAsia="zh-CN"/>
        </w:rPr>
        <w:t>符合下列条件一项即可给予报废）</w:t>
      </w:r>
    </w:p>
    <w:p w14:paraId="2BF021EC">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1、能够提供登记证书、行驶证、购机发票其中任意一项即可报废。</w:t>
      </w:r>
    </w:p>
    <w:p w14:paraId="217BAC7B">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2、牌照、登记证书、行驶证、发票丢失，能够提供农机监理部门出具的证明。</w:t>
      </w:r>
    </w:p>
    <w:p w14:paraId="08D0DFDE">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3、牌照、登记证书、行驶证、发票丢失，能够提供镇（街道）农机管理部门出具的办理过补贴证明。</w:t>
      </w:r>
    </w:p>
    <w:p w14:paraId="2A9A25F8">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4、只有牌照，需提供市农机监理部门出具的证明或镇（街道）农机管理部门出具的办理过补贴证明。</w:t>
      </w:r>
    </w:p>
    <w:p w14:paraId="529C7048">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5、外地购置或本地二手牌证类农机，要求有买卖合同及原机主相关牌证、发票。如牌证、发票丢失，原机主提供的当地农机监理部门和农机管理部门出具的证明。</w:t>
      </w:r>
    </w:p>
    <w:p w14:paraId="74E55D4C">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6、对于时间久远，牌证、发票等相关资料丢失并无从调取，多次转卖的本地和外地老旧农机，可由机主提供所在村、镇出具其合法来源证明及有两位邻居出具的合法来源证明，机主并对其合法来源进行承诺。</w:t>
      </w:r>
    </w:p>
    <w:p w14:paraId="25E90052">
      <w:pPr>
        <w:spacing w:line="560" w:lineRule="exact"/>
        <w:ind w:firstLine="643" w:firstLineChars="200"/>
        <w:rPr>
          <w:rFonts w:hint="eastAsia" w:ascii="Times New Roman" w:hAnsi="Times New Roman" w:eastAsia="仿宋_GB2312" w:cs="Times New Roman"/>
          <w:color w:val="auto"/>
          <w:sz w:val="32"/>
          <w:szCs w:val="32"/>
          <w:lang w:val="en-US" w:eastAsia="zh-CN"/>
        </w:rPr>
      </w:pPr>
      <w:r>
        <w:rPr>
          <w:rFonts w:hint="eastAsia" w:ascii="楷体_GB2312" w:hAnsi="Calibri" w:eastAsia="楷体_GB2312" w:cs="Times New Roman"/>
          <w:b/>
          <w:bCs/>
          <w:color w:val="auto"/>
          <w:kern w:val="2"/>
          <w:sz w:val="32"/>
          <w:szCs w:val="32"/>
          <w:lang w:val="en-US" w:eastAsia="zh-CN" w:bidi="ar-SA"/>
        </w:rPr>
        <w:t>（二）非牌证类</w:t>
      </w:r>
      <w:r>
        <w:rPr>
          <w:rFonts w:hint="eastAsia" w:ascii="Times New Roman" w:hAnsi="Times New Roman" w:eastAsia="仿宋_GB2312" w:cs="Times New Roman"/>
          <w:color w:val="auto"/>
          <w:sz w:val="32"/>
          <w:szCs w:val="32"/>
          <w:lang w:val="en-US" w:eastAsia="zh-CN"/>
        </w:rPr>
        <w:t>（符合下列条件一项即可给予报废）</w:t>
      </w:r>
    </w:p>
    <w:p w14:paraId="100924B6">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1、能够提供购机发票。</w:t>
      </w:r>
    </w:p>
    <w:p w14:paraId="145E5497">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2、能够提供镇（街）农机管理部门提供的办理过补贴证明。</w:t>
      </w:r>
    </w:p>
    <w:p w14:paraId="6DDC3C9E">
      <w:pPr>
        <w:spacing w:line="560" w:lineRule="exact"/>
        <w:ind w:firstLine="640" w:firstLineChars="200"/>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3、能够提供买卖合同，原机主的购机发票或镇（街道）农机管理部门出具的办理过补贴证明。</w:t>
      </w:r>
    </w:p>
    <w:p w14:paraId="64C3EA27">
      <w:pPr>
        <w:spacing w:line="560" w:lineRule="exact"/>
        <w:ind w:firstLine="640" w:firstLineChars="200"/>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 xml:space="preserve"> 4、对于时间久远，发票等相关资料丢失并无从调取，多次转卖的本地和外地老旧农机，可由机主提供所在村、镇出具其合法来源证明，有两位邻居出具的合法来源证明，机主并对其合法来源进行承诺。</w:t>
      </w:r>
    </w:p>
    <w:p w14:paraId="253C4CCE">
      <w:pPr>
        <w:spacing w:line="560" w:lineRule="exact"/>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五</w:t>
      </w:r>
      <w:r>
        <w:rPr>
          <w:rFonts w:hint="eastAsia" w:ascii="黑体" w:hAnsi="黑体" w:eastAsia="黑体"/>
          <w:color w:val="auto"/>
          <w:sz w:val="32"/>
          <w:szCs w:val="32"/>
        </w:rPr>
        <w:t>、</w:t>
      </w:r>
      <w:r>
        <w:rPr>
          <w:rFonts w:hint="eastAsia" w:ascii="黑体" w:hAnsi="黑体" w:eastAsia="黑体"/>
          <w:color w:val="auto"/>
          <w:sz w:val="32"/>
          <w:szCs w:val="32"/>
          <w:lang w:eastAsia="zh-CN"/>
        </w:rPr>
        <w:t>提高报废</w:t>
      </w:r>
      <w:r>
        <w:rPr>
          <w:rFonts w:hint="eastAsia" w:ascii="黑体" w:hAnsi="黑体" w:eastAsia="黑体"/>
          <w:color w:val="auto"/>
          <w:sz w:val="32"/>
          <w:szCs w:val="32"/>
        </w:rPr>
        <w:t>补贴标准</w:t>
      </w:r>
    </w:p>
    <w:p w14:paraId="3157FC32">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（一）报废20马力以下的拖拉机，单台最高报废补贴额由1000元提高到1500元。</w:t>
      </w:r>
    </w:p>
    <w:p w14:paraId="1F59AF5B">
      <w:pPr>
        <w:spacing w:line="560" w:lineRule="exact"/>
        <w:ind w:firstLine="640" w:firstLineChars="200"/>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（二）报废联合收割机、播种机、水稻插秧机，并新购置同种类机具的，在现行补贴标准基础上，按照不超过50%提高报废补贴标准，单台最高报废补贴额不超过3万元。</w:t>
      </w:r>
    </w:p>
    <w:p w14:paraId="190DBE99">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对只申请报废不新购置的，继续执行《辽宁省农业农村厅辽宁省财政厅关于印发辽宁省农业机械报废更新补贴实施方案的通知》（辽农机〔2024〕176号）确定的报废补贴标准。</w:t>
      </w:r>
    </w:p>
    <w:p w14:paraId="40B1DE82">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具体报废机具补贴标准详见附件，本补贴标准自《农业农村部办公厅财政部办公厅关于加大工作力度持续实施好农业机械报废更新补贴政策的通知》（农机办〔2024〕4号）印发之日起执行。对6月17日（含）至本《细则》印发之日起已提交报废补贴申请尚未发放补贴资金的，如涉及提高补贴标准的报废机具，可通知当事人重新提交申请，按新的补贴标准办理；对已领取报废补贴的，补齐差额部分补贴。</w:t>
      </w:r>
    </w:p>
    <w:p w14:paraId="682715F7">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rPr>
        <w:t>并适当考虑运输拆解成本和残值等因素</w:t>
      </w:r>
      <w:r>
        <w:rPr>
          <w:rFonts w:hint="eastAsia" w:ascii="Times New Roman" w:hAnsi="Times New Roman" w:eastAsia="仿宋_GB2312" w:cs="Times New Roman"/>
          <w:color w:val="auto"/>
          <w:sz w:val="32"/>
          <w:szCs w:val="32"/>
          <w:lang w:eastAsia="zh-CN"/>
        </w:rPr>
        <w:t>。根据市场原则，运输拆解费用及残值由报废回收企业根据报废机具实际情况与报废机主协商确定。</w:t>
      </w:r>
    </w:p>
    <w:p w14:paraId="67FDAFB5">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、回收拆解企业</w:t>
      </w:r>
    </w:p>
    <w:p w14:paraId="5DF8437B">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报废农机回收拆解企业（以下简称“回收企业”）应以具备资质的报废机动车回收拆解企业为主，也可选择依法具有农机回收拆解经营业务的其他企业或合作社。回收企业应当符合《农业机械安全监督管理条例》和《报废农业机械回收拆解技术规范》（NY/T2900-2022）等有关要求，遵守国家有关消防、安全、环保规定；回收企业应向当地县级农业农村部门</w:t>
      </w:r>
      <w:r>
        <w:rPr>
          <w:rFonts w:hint="eastAsia" w:ascii="Times New Roman" w:hAnsi="Times New Roman" w:eastAsia="仿宋_GB2312" w:cs="Times New Roman"/>
          <w:sz w:val="32"/>
          <w:szCs w:val="32"/>
          <w:lang w:eastAsia="zh-CN"/>
        </w:rPr>
        <w:t>（岫岩县农业农村局）</w:t>
      </w:r>
      <w:r>
        <w:rPr>
          <w:rFonts w:hint="eastAsia" w:ascii="Times New Roman" w:hAnsi="Times New Roman" w:eastAsia="仿宋_GB2312" w:cs="Times New Roman"/>
          <w:sz w:val="32"/>
          <w:szCs w:val="32"/>
        </w:rPr>
        <w:t>提出申请，由县级农业农村部门</w:t>
      </w:r>
      <w:r>
        <w:rPr>
          <w:rFonts w:hint="eastAsia" w:ascii="Times New Roman" w:hAnsi="Times New Roman" w:eastAsia="仿宋_GB2312" w:cs="Times New Roman"/>
          <w:sz w:val="32"/>
          <w:szCs w:val="32"/>
          <w:lang w:eastAsia="zh-CN"/>
        </w:rPr>
        <w:t>（岫岩县农业农村局）</w:t>
      </w:r>
      <w:r>
        <w:rPr>
          <w:rFonts w:hint="eastAsia" w:ascii="Times New Roman" w:hAnsi="Times New Roman" w:eastAsia="仿宋_GB2312" w:cs="Times New Roman"/>
          <w:sz w:val="32"/>
          <w:szCs w:val="32"/>
        </w:rPr>
        <w:t>确定，并通过县级媒体和辽宁省农机购置补贴信息公开专栏向社会公布，同时报市级农业农村部门</w:t>
      </w:r>
      <w:r>
        <w:rPr>
          <w:rFonts w:hint="eastAsia" w:ascii="Times New Roman" w:hAnsi="Times New Roman" w:eastAsia="仿宋_GB2312" w:cs="Times New Roman"/>
          <w:sz w:val="32"/>
          <w:szCs w:val="32"/>
          <w:lang w:eastAsia="zh-CN"/>
        </w:rPr>
        <w:t>（鞍山市农业农村局）</w:t>
      </w:r>
      <w:r>
        <w:rPr>
          <w:rFonts w:hint="eastAsia" w:ascii="Times New Roman" w:hAnsi="Times New Roman" w:eastAsia="仿宋_GB2312" w:cs="Times New Roman"/>
          <w:sz w:val="32"/>
          <w:szCs w:val="32"/>
        </w:rPr>
        <w:t>备案。已经由各地审定并录入“辽宁省农机报废补贴辅助管理系统（2021-2023）”的回收拆解企业自动导入新系统，无需重新审核备案。对于农用北斗辅助驾驶系统，可根据实际对回收企业资格进行单独审查，确定回收企业。</w:t>
      </w:r>
    </w:p>
    <w:p w14:paraId="4D8B39D0">
      <w:pPr>
        <w:spacing w:line="560" w:lineRule="exact"/>
        <w:ind w:firstLine="640" w:firstLineChars="200"/>
        <w:rPr>
          <w:rFonts w:hint="eastAsia" w:ascii="Times New Roman" w:hAnsi="Times New Roman" w:eastAsia="仿宋_GB2312" w:cs="Times New Roman"/>
          <w:color w:val="auto"/>
          <w:sz w:val="32"/>
          <w:szCs w:val="32"/>
          <w:lang w:eastAsia="zh-CN"/>
        </w:rPr>
      </w:pPr>
      <w:r>
        <w:rPr>
          <w:rFonts w:hint="eastAsia" w:ascii="Times New Roman" w:hAnsi="Times New Roman" w:eastAsia="仿宋_GB2312" w:cs="Times New Roman"/>
          <w:color w:val="auto"/>
          <w:sz w:val="32"/>
          <w:szCs w:val="32"/>
          <w:lang w:eastAsia="zh-CN"/>
        </w:rPr>
        <w:t>根据县委县政府推动我县大规模设备报废更新工作要求，原则上我县辖区的农机报废，必须在我县确定的报废回收企业报废。同时辖区外的农机也可到我县报废，但补贴、牌证注销等回本地办理。</w:t>
      </w:r>
    </w:p>
    <w:p w14:paraId="728A00CA">
      <w:pPr>
        <w:autoSpaceDN w:val="0"/>
        <w:spacing w:line="560" w:lineRule="exact"/>
        <w:ind w:firstLine="640" w:firstLineChars="200"/>
        <w:jc w:val="left"/>
        <w:rPr>
          <w:rFonts w:ascii="Calibri" w:hAnsi="Calibri" w:eastAsia="黑体"/>
          <w:sz w:val="32"/>
          <w:szCs w:val="32"/>
        </w:rPr>
      </w:pPr>
      <w:r>
        <w:rPr>
          <w:rFonts w:hint="eastAsia" w:ascii="黑体" w:hAnsi="黑体" w:eastAsia="黑体"/>
          <w:sz w:val="32"/>
          <w:szCs w:val="32"/>
          <w:lang w:eastAsia="zh-CN"/>
        </w:rPr>
        <w:t>七</w:t>
      </w:r>
      <w:r>
        <w:rPr>
          <w:rFonts w:hint="eastAsia" w:ascii="黑体" w:hAnsi="黑体" w:eastAsia="黑体"/>
          <w:sz w:val="32"/>
          <w:szCs w:val="32"/>
        </w:rPr>
        <w:t>、</w:t>
      </w:r>
      <w:r>
        <w:rPr>
          <w:rFonts w:ascii="Calibri" w:hAnsi="Calibri" w:eastAsia="黑体"/>
          <w:sz w:val="32"/>
          <w:szCs w:val="32"/>
        </w:rPr>
        <w:t>操作程序</w:t>
      </w:r>
    </w:p>
    <w:p w14:paraId="5FD1A686">
      <w:pPr>
        <w:autoSpaceDN w:val="0"/>
        <w:spacing w:line="560" w:lineRule="exact"/>
        <w:ind w:firstLine="643" w:firstLineChars="200"/>
        <w:jc w:val="left"/>
        <w:rPr>
          <w:rFonts w:eastAsia="仿宋_GB2312"/>
          <w:color w:val="auto"/>
          <w:sz w:val="32"/>
          <w:szCs w:val="32"/>
        </w:rPr>
      </w:pPr>
      <w:r>
        <w:rPr>
          <w:rFonts w:hint="eastAsia" w:ascii="楷体_GB2312" w:hAnsi="Calibri" w:eastAsia="楷体_GB2312"/>
          <w:b/>
          <w:bCs/>
          <w:sz w:val="32"/>
          <w:szCs w:val="32"/>
        </w:rPr>
        <w:t>（一）报废旧机。</w:t>
      </w:r>
      <w:r>
        <w:rPr>
          <w:rFonts w:hint="eastAsia" w:ascii="Times New Roman" w:hAnsi="Times New Roman" w:eastAsia="仿宋_GB2312" w:cs="Times New Roman"/>
          <w:sz w:val="32"/>
          <w:szCs w:val="32"/>
        </w:rPr>
        <w:t>机主携带身份证明及相关资料（如农机来历承诺书、机具身份信息或农机监理机构出具已备案管理的档案资料等），将拟报废的农机交售给备案的回收企业。回收企业核对机主和拟报废的农机信息，对符合报废条件的，现场采集报废农业机械与机主的人机合影照片，向机主出具经签字盖章的《辽宁省报废农业机械回收确认表（样式）》(以下简称《确认表》)。回收企业应及时对回收的农机进行解体或销毁，对国家禁止生产销售的发动机等主要零部件进行破坏性处理。采集报废农机拆解前后对比照片或视频资料，建立包括农机铭牌或其它能体现农机身份原始资料在内的拆解台账档案，保存期不少于3年。</w:t>
      </w:r>
      <w:r>
        <w:rPr>
          <w:rFonts w:hint="eastAsia" w:ascii="Times New Roman" w:hAnsi="Times New Roman" w:eastAsia="仿宋_GB2312" w:cs="Times New Roman"/>
          <w:color w:val="auto"/>
          <w:sz w:val="32"/>
          <w:szCs w:val="32"/>
          <w:lang w:eastAsia="zh-CN"/>
        </w:rPr>
        <w:t>要求一户一档，建立纸质档案（包括报废机主身份信息、登记证书、行驶证、发票、铭牌照片、人机合影、拆解前后对比照片等材料），电子档案（包括拆解前后对比照片或视频资料），按照时间顺序形成</w:t>
      </w:r>
      <w:r>
        <w:rPr>
          <w:rFonts w:hint="eastAsia" w:ascii="Times New Roman" w:hAnsi="Times New Roman" w:eastAsia="仿宋_GB2312" w:cs="Times New Roman"/>
          <w:color w:val="auto"/>
          <w:sz w:val="32"/>
          <w:szCs w:val="32"/>
        </w:rPr>
        <w:t>机主和报废农机信息</w:t>
      </w:r>
      <w:r>
        <w:rPr>
          <w:rFonts w:hint="eastAsia" w:ascii="Times New Roman" w:hAnsi="Times New Roman" w:eastAsia="仿宋_GB2312" w:cs="Times New Roman"/>
          <w:color w:val="auto"/>
          <w:sz w:val="32"/>
          <w:szCs w:val="32"/>
          <w:lang w:eastAsia="zh-CN"/>
        </w:rPr>
        <w:t>台账。</w:t>
      </w:r>
      <w:r>
        <w:rPr>
          <w:rFonts w:hint="eastAsia" w:ascii="Times New Roman" w:hAnsi="Times New Roman" w:eastAsia="仿宋_GB2312" w:cs="Times New Roman"/>
          <w:color w:val="auto"/>
          <w:sz w:val="32"/>
          <w:szCs w:val="32"/>
        </w:rPr>
        <w:t>回收企业应及时向</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农业农村部门提供机主和报废农机信息</w:t>
      </w:r>
      <w:r>
        <w:rPr>
          <w:rFonts w:hint="eastAsia" w:ascii="Times New Roman" w:hAnsi="Times New Roman" w:eastAsia="仿宋_GB2312" w:cs="Times New Roman"/>
          <w:color w:val="auto"/>
          <w:sz w:val="32"/>
          <w:szCs w:val="32"/>
          <w:lang w:eastAsia="zh-CN"/>
        </w:rPr>
        <w:t>台账</w:t>
      </w:r>
      <w:r>
        <w:rPr>
          <w:rFonts w:hint="eastAsia"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县</w:t>
      </w:r>
      <w:r>
        <w:rPr>
          <w:rFonts w:hint="eastAsia" w:ascii="Times New Roman" w:hAnsi="Times New Roman" w:eastAsia="仿宋_GB2312" w:cs="Times New Roman"/>
          <w:color w:val="auto"/>
          <w:sz w:val="32"/>
          <w:szCs w:val="32"/>
        </w:rPr>
        <w:t>农业农村部门应对回收企业拆解或销毁农机进行监督。　</w:t>
      </w:r>
      <w:r>
        <w:rPr>
          <w:rFonts w:eastAsia="仿宋_GB2312"/>
          <w:color w:val="auto"/>
          <w:sz w:val="32"/>
          <w:szCs w:val="32"/>
        </w:rPr>
        <w:t>　</w:t>
      </w:r>
    </w:p>
    <w:p w14:paraId="060D24EB">
      <w:pPr>
        <w:autoSpaceDN w:val="0"/>
        <w:spacing w:line="560" w:lineRule="exact"/>
        <w:ind w:firstLine="643" w:firstLineChars="200"/>
        <w:jc w:val="left"/>
        <w:rPr>
          <w:rFonts w:hint="eastAsia" w:ascii="Times New Roman" w:hAnsi="Times New Roman" w:eastAsia="仿宋_GB2312" w:cs="Times New Roman"/>
          <w:color w:val="auto"/>
          <w:sz w:val="32"/>
          <w:szCs w:val="32"/>
          <w:lang w:eastAsia="zh-CN"/>
        </w:rPr>
      </w:pPr>
      <w:r>
        <w:rPr>
          <w:rFonts w:hint="eastAsia" w:ascii="楷体_GB2312" w:hAnsi="Calibri" w:eastAsia="楷体_GB2312"/>
          <w:b/>
          <w:bCs/>
          <w:color w:val="auto"/>
          <w:sz w:val="32"/>
          <w:szCs w:val="32"/>
        </w:rPr>
        <w:t>（二）注销登记</w:t>
      </w:r>
      <w:r>
        <w:rPr>
          <w:rFonts w:hint="eastAsia" w:ascii="楷体_GB2312" w:hAnsi="Calibri" w:eastAsia="楷体_GB2312"/>
          <w:color w:val="auto"/>
          <w:sz w:val="32"/>
          <w:szCs w:val="32"/>
        </w:rPr>
        <w:t>。</w:t>
      </w:r>
      <w:r>
        <w:rPr>
          <w:rFonts w:hint="eastAsia" w:ascii="Times New Roman" w:hAnsi="Times New Roman" w:eastAsia="仿宋_GB2312" w:cs="Times New Roman"/>
          <w:color w:val="auto"/>
          <w:sz w:val="32"/>
          <w:szCs w:val="32"/>
        </w:rPr>
        <w:t>纳入牌证管理的拖拉机和联合收割机，机</w:t>
      </w:r>
      <w:r>
        <w:rPr>
          <w:rFonts w:hint="eastAsia" w:ascii="Times New Roman" w:hAnsi="Times New Roman" w:eastAsia="仿宋_GB2312" w:cs="Times New Roman"/>
          <w:sz w:val="32"/>
          <w:szCs w:val="32"/>
        </w:rPr>
        <w:t>主应持《确认表》和相关证照，到当地负责农机牌证管理的机构依法办理牌证注销手续</w:t>
      </w:r>
      <w:r>
        <w:rPr>
          <w:rFonts w:hint="eastAsia" w:ascii="Times New Roman" w:hAnsi="Times New Roman" w:eastAsia="仿宋_GB2312" w:cs="Times New Roman"/>
          <w:sz w:val="32"/>
          <w:szCs w:val="32"/>
          <w:lang w:eastAsia="zh-CN"/>
        </w:rPr>
        <w:t>，并收回牌照、登记证书、行驶证</w:t>
      </w:r>
      <w:r>
        <w:rPr>
          <w:rFonts w:hint="eastAsia"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农机牌证管理</w:t>
      </w:r>
      <w:r>
        <w:rPr>
          <w:rFonts w:hint="eastAsia" w:ascii="Times New Roman" w:hAnsi="Times New Roman" w:eastAsia="仿宋_GB2312" w:cs="Times New Roman"/>
          <w:sz w:val="32"/>
          <w:szCs w:val="32"/>
        </w:rPr>
        <w:t>机构核对机主和报废农机信息后，依法办理牌证注销手续，并在《确认表》上签注“已办理注销登记”字样。</w:t>
      </w:r>
      <w:r>
        <w:rPr>
          <w:rFonts w:hint="eastAsia" w:ascii="Times New Roman" w:hAnsi="Times New Roman" w:eastAsia="仿宋_GB2312" w:cs="Times New Roman"/>
          <w:color w:val="auto"/>
          <w:sz w:val="32"/>
          <w:szCs w:val="32"/>
          <w:lang w:eastAsia="zh-CN"/>
        </w:rPr>
        <w:t>对于牌照、登记证书、行驶证丢失，凭发票或农机监理部门和农机管理部门出具的证明，村镇出具的来源合法证明，核对《确认表》，也可办理注销。</w:t>
      </w:r>
    </w:p>
    <w:p w14:paraId="16D1B83B">
      <w:pPr>
        <w:shd w:val="clea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楷体_GB2312" w:hAnsi="Calibri" w:eastAsia="楷体_GB2312"/>
          <w:b/>
          <w:bCs/>
          <w:color w:val="auto"/>
          <w:sz w:val="32"/>
          <w:szCs w:val="32"/>
        </w:rPr>
        <w:t>（</w:t>
      </w:r>
      <w:r>
        <w:rPr>
          <w:rFonts w:ascii="楷体_GB2312" w:hAnsi="Calibri" w:eastAsia="楷体_GB2312"/>
          <w:b/>
          <w:bCs/>
          <w:color w:val="auto"/>
          <w:sz w:val="32"/>
          <w:szCs w:val="32"/>
        </w:rPr>
        <w:t>三</w:t>
      </w:r>
      <w:r>
        <w:rPr>
          <w:rFonts w:hint="eastAsia" w:ascii="楷体_GB2312" w:hAnsi="Calibri" w:eastAsia="楷体_GB2312"/>
          <w:b/>
          <w:bCs/>
          <w:color w:val="auto"/>
          <w:sz w:val="32"/>
          <w:szCs w:val="32"/>
        </w:rPr>
        <w:t>）</w:t>
      </w:r>
      <w:r>
        <w:rPr>
          <w:rFonts w:ascii="楷体_GB2312" w:hAnsi="Calibri" w:eastAsia="楷体_GB2312"/>
          <w:b/>
          <w:bCs/>
          <w:color w:val="auto"/>
          <w:sz w:val="32"/>
          <w:szCs w:val="32"/>
        </w:rPr>
        <w:t>兑现补贴。</w:t>
      </w:r>
      <w:r>
        <w:rPr>
          <w:rFonts w:hint="eastAsia" w:ascii="Times New Roman" w:hAnsi="Times New Roman" w:eastAsia="仿宋_GB2312" w:cs="Times New Roman"/>
          <w:color w:val="auto"/>
          <w:sz w:val="32"/>
          <w:szCs w:val="32"/>
        </w:rPr>
        <w:t>机主凭有效的《确认表》，按照实施细则和工作流程申请办理补贴手续，资金兑付按照《辽宁省财政厅辽宁省农业农村厅关于农机购置与应用补贴资金实行省集中发放的通知》（辽财农〔2024〕90号）执行。按照报废补贴机具总量</w:t>
      </w:r>
      <w:r>
        <w:rPr>
          <w:rFonts w:hint="eastAsia" w:ascii="Times New Roman" w:hAnsi="Times New Roman" w:eastAsia="仿宋_GB2312" w:cs="Times New Roman"/>
          <w:sz w:val="32"/>
          <w:szCs w:val="32"/>
        </w:rPr>
        <w:t>不超过购置补贴机具总量的原则，合理确定年度报废补贴农机数量。</w:t>
      </w:r>
    </w:p>
    <w:p w14:paraId="50333771">
      <w:pPr>
        <w:spacing w:line="560" w:lineRule="exact"/>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eastAsia="zh-CN"/>
        </w:rPr>
        <w:t>八</w:t>
      </w:r>
      <w:r>
        <w:rPr>
          <w:rFonts w:hint="eastAsia" w:ascii="黑体" w:hAnsi="黑体" w:eastAsia="黑体" w:cs="黑体"/>
          <w:sz w:val="32"/>
          <w:szCs w:val="32"/>
        </w:rPr>
        <w:t>、加强资金使用管理</w:t>
      </w:r>
      <w:r>
        <w:rPr>
          <w:rFonts w:hint="eastAsia" w:ascii="黑体" w:hAnsi="黑体" w:eastAsia="黑体" w:cs="黑体"/>
          <w:sz w:val="32"/>
          <w:szCs w:val="32"/>
          <w:lang w:val="en-US" w:eastAsia="zh-CN"/>
        </w:rPr>
        <w:t xml:space="preserve">  </w:t>
      </w:r>
    </w:p>
    <w:p w14:paraId="7D1E5C1F">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按照《省发展改革委 省财政厅关于印发</w:t>
      </w:r>
      <w:r>
        <w:rPr>
          <w:rFonts w:hint="eastAsia" w:ascii="仿宋_GB2312" w:hAnsi="仿宋_GB2312" w:eastAsia="仿宋_GB2312" w:cs="仿宋_GB2312"/>
          <w:sz w:val="32"/>
          <w:szCs w:val="32"/>
        </w:rPr>
        <w:t>〈辽宁省利用超长期特别国债等资金支持消费品以旧换新管理办法〉的通知</w:t>
      </w:r>
      <w:r>
        <w:rPr>
          <w:rFonts w:hint="eastAsia" w:ascii="Times New Roman" w:hAnsi="Times New Roman" w:eastAsia="仿宋_GB2312" w:cs="Times New Roman"/>
          <w:sz w:val="32"/>
          <w:szCs w:val="32"/>
        </w:rPr>
        <w:t>》（辽发改环资〔2024〕489号）要求，落实部门职责分工，管好、用好超长期特别国债支持农机报废更新补贴资金，对发现利用不正当手段骗取补贴资金等违法违纪行为的，要依法依规严肃处理，涉嫌犯罪的移送司法机关严厉查处。资金发放方式按照《辽宁省财政厅辽宁省农业农村厅关于农机购置与应用补贴资金实行省集中发放的通知》（辽财农〔2024〕90号）执行。如本地区用完分配的超长期特别国债资金可使用额度，可向省农业农村厅申请余缺调剂。经调剂后，若尚有超出部分可使用今年下达的中央财政农机报废更新补贴资金可使用额度。</w:t>
      </w:r>
    </w:p>
    <w:p w14:paraId="3B20E11E">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、完善工作流程</w:t>
      </w:r>
    </w:p>
    <w:p w14:paraId="1177F3A1">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利用超长期特别国债加力支持农机报废更新补贴政策实施的操作程序和工作要求，继续按照《辽宁省农业农村厅辽宁省财政厅关于印发辽宁省农业机械报废更新补贴实施方案的通知》（辽农机〔2024〕176号）规定执行。要针对扩大补贴范围、提高补贴标准的实际情况，进一步优化完善农机报废补贴工作流程和监管机制，加快提升信息化监管能力，强化全流程闭环管理。要积极扩点增面，努力增加回收拆解企业网点，促进农机报废补贴工作落实。立足便民利民和提高效率，开展农机报废回收拆解方式方法创新探索，可根据属地实际将回收环节和拆解环节分开。</w:t>
      </w:r>
    </w:p>
    <w:p w14:paraId="40DDF942">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lang w:eastAsia="zh-CN"/>
        </w:rPr>
        <w:t>十</w:t>
      </w:r>
      <w:r>
        <w:rPr>
          <w:rFonts w:hint="eastAsia" w:ascii="黑体" w:hAnsi="黑体" w:eastAsia="黑体" w:cs="黑体"/>
          <w:sz w:val="32"/>
          <w:szCs w:val="32"/>
        </w:rPr>
        <w:t>、强化政策实施保障</w:t>
      </w:r>
    </w:p>
    <w:p w14:paraId="515B8176">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要</w:t>
      </w:r>
      <w:r>
        <w:rPr>
          <w:rFonts w:hint="eastAsia" w:ascii="Times New Roman" w:hAnsi="Times New Roman" w:eastAsia="仿宋_GB2312" w:cs="Times New Roman"/>
          <w:sz w:val="32"/>
          <w:szCs w:val="32"/>
        </w:rPr>
        <w:t>高度重视，坚持实事求是、稳步推进原则，加强部门之间沟通协调，落实好农机报废更新补贴政策。要加强风险防范，对提高补贴标准的报废机具进行严格监管；对以购置新机为前提的报废农机种类，在申领报废补贴时，农民和农业生产经营组织需提供购置同种类新农机的有效证明；对于报废农用北斗辅助驾驶系统的，可与专门为政府部门报废处理涉密设备的企业对接，要在确保报废设备唯一性及数据安全等的基础上，制定符合本地实际的回收拆解标准及方案。各地要加大政策宣传和解读力度，采取多种手段大力宣传农机报废更新补贴政策相关信息，回应社会关切，进一步提升政策知晓度和实施透明度。要加强对回收拆解企业的监督管理，通过定期调取视频监控等方式实行全链条监管，坚决防止机具假报废、流入二手机市场。要强化补贴业务培训和警示教育，严把审核关，提高工作人员业务素质和风险防控能力。要及时跟进政策实施情况，发现问题及时反馈及时处理，适时总结推广先进经验和典型做法。</w:t>
      </w:r>
    </w:p>
    <w:p w14:paraId="65651913">
      <w:pPr>
        <w:spacing w:line="560" w:lineRule="exact"/>
        <w:ind w:firstLine="640" w:firstLineChars="200"/>
        <w:rPr>
          <w:rFonts w:hint="eastAsia" w:ascii="Times New Roman" w:hAnsi="Times New Roman" w:eastAsia="仿宋_GB2312" w:cs="Times New Roman"/>
          <w:sz w:val="32"/>
          <w:szCs w:val="32"/>
        </w:rPr>
      </w:pPr>
    </w:p>
    <w:p w14:paraId="1AD4A6FF">
      <w:pPr>
        <w:spacing w:line="560" w:lineRule="exact"/>
        <w:ind w:firstLine="640" w:firstLineChars="200"/>
        <w:rPr>
          <w:rFonts w:hint="eastAsia" w:ascii="Times New Roman" w:hAnsi="Times New Roman" w:eastAsia="仿宋_GB2312" w:cs="Times New Roman"/>
          <w:sz w:val="32"/>
          <w:szCs w:val="32"/>
        </w:rPr>
      </w:pPr>
    </w:p>
    <w:p w14:paraId="5E6C5C35">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附件</w:t>
      </w:r>
      <w:r>
        <w:rPr>
          <w:rFonts w:hint="eastAsia" w:ascii="Times New Roman" w:hAnsi="Times New Roman" w:eastAsia="仿宋_GB2312" w:cs="Times New Roman"/>
          <w:sz w:val="32"/>
          <w:szCs w:val="32"/>
          <w:lang w:val="en-US" w:eastAsia="zh-CN"/>
        </w:rPr>
        <w:t>1</w:t>
      </w:r>
      <w:r>
        <w:rPr>
          <w:rFonts w:hint="eastAsia" w:ascii="Times New Roman" w:hAnsi="Times New Roman" w:eastAsia="仿宋_GB2312" w:cs="Times New Roman"/>
          <w:sz w:val="32"/>
          <w:szCs w:val="32"/>
        </w:rPr>
        <w:t>：辽宁省加力支持农业机械报废更新机具种类和补贴额一览表</w:t>
      </w:r>
    </w:p>
    <w:p w14:paraId="68647FFA">
      <w:pPr>
        <w:spacing w:line="560"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附件</w:t>
      </w:r>
      <w:r>
        <w:rPr>
          <w:rFonts w:hint="eastAsia" w:ascii="Times New Roman" w:hAnsi="Times New Roman" w:eastAsia="仿宋_GB2312" w:cs="Times New Roman"/>
          <w:sz w:val="32"/>
          <w:szCs w:val="32"/>
          <w:lang w:val="en-US" w:eastAsia="zh-CN"/>
        </w:rPr>
        <w:t>2：岫岩县农业机械报废回收领导小组名单</w:t>
      </w:r>
    </w:p>
    <w:p w14:paraId="666BD6BE">
      <w:pPr>
        <w:spacing w:line="560" w:lineRule="exact"/>
        <w:ind w:firstLine="640" w:firstLineChars="200"/>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附件3：岫岩县农业机械报废回收流程图</w:t>
      </w:r>
    </w:p>
    <w:p w14:paraId="5D9A363D">
      <w:pPr>
        <w:spacing w:line="560" w:lineRule="exact"/>
        <w:ind w:firstLine="640" w:firstLineChars="200"/>
        <w:rPr>
          <w:rFonts w:hint="default" w:ascii="Times New Roman" w:hAnsi="Times New Roman" w:eastAsia="仿宋_GB2312" w:cs="Times New Roman"/>
          <w:sz w:val="32"/>
          <w:szCs w:val="32"/>
          <w:lang w:val="en-US" w:eastAsia="zh-CN"/>
        </w:rPr>
      </w:pPr>
    </w:p>
    <w:p w14:paraId="400C3E74">
      <w:pPr>
        <w:jc w:val="left"/>
        <w:rPr>
          <w:rFonts w:ascii="黑体" w:hAnsi="黑体" w:eastAsia="黑体"/>
          <w:sz w:val="32"/>
          <w:szCs w:val="32"/>
        </w:rPr>
      </w:pPr>
    </w:p>
    <w:p w14:paraId="1527EA6E">
      <w:pPr>
        <w:jc w:val="left"/>
        <w:rPr>
          <w:rFonts w:ascii="黑体" w:hAnsi="黑体" w:eastAsia="黑体"/>
          <w:sz w:val="32"/>
          <w:szCs w:val="32"/>
        </w:rPr>
      </w:pPr>
    </w:p>
    <w:p w14:paraId="7C6F91EC">
      <w:pPr>
        <w:jc w:val="left"/>
        <w:rPr>
          <w:rFonts w:ascii="黑体" w:hAnsi="黑体" w:eastAsia="黑体"/>
          <w:sz w:val="32"/>
          <w:szCs w:val="32"/>
        </w:rPr>
      </w:pPr>
    </w:p>
    <w:p w14:paraId="0B356104">
      <w:pPr>
        <w:jc w:val="left"/>
        <w:rPr>
          <w:rFonts w:ascii="黑体" w:hAnsi="黑体" w:eastAsia="黑体"/>
          <w:sz w:val="32"/>
          <w:szCs w:val="32"/>
        </w:rPr>
      </w:pPr>
    </w:p>
    <w:p w14:paraId="7777FDE8">
      <w:pPr>
        <w:jc w:val="left"/>
        <w:rPr>
          <w:rFonts w:ascii="黑体" w:hAnsi="黑体" w:eastAsia="黑体"/>
          <w:sz w:val="32"/>
          <w:szCs w:val="32"/>
        </w:rPr>
      </w:pPr>
    </w:p>
    <w:p w14:paraId="29697572">
      <w:pPr>
        <w:jc w:val="left"/>
        <w:rPr>
          <w:rFonts w:ascii="黑体" w:hAnsi="黑体" w:eastAsia="黑体"/>
          <w:sz w:val="32"/>
          <w:szCs w:val="32"/>
        </w:rPr>
      </w:pPr>
    </w:p>
    <w:p w14:paraId="122CFFA6">
      <w:pPr>
        <w:jc w:val="left"/>
        <w:rPr>
          <w:rFonts w:hint="eastAsia" w:ascii="黑体" w:hAnsi="黑体" w:eastAsia="黑体"/>
          <w:b/>
          <w:bCs/>
          <w:sz w:val="44"/>
          <w:szCs w:val="44"/>
          <w:lang w:val="en-US" w:eastAsia="zh-CN"/>
        </w:rPr>
      </w:pPr>
      <w:r>
        <w:rPr>
          <w:rFonts w:ascii="黑体" w:hAnsi="黑体" w:eastAsia="黑体"/>
          <w:sz w:val="32"/>
          <w:szCs w:val="32"/>
        </w:rPr>
        <w:t>附件</w:t>
      </w:r>
      <w:r>
        <w:rPr>
          <w:rFonts w:hint="eastAsia" w:ascii="黑体" w:hAnsi="黑体" w:eastAsia="黑体"/>
          <w:sz w:val="32"/>
          <w:szCs w:val="32"/>
          <w:lang w:val="en-US" w:eastAsia="zh-CN"/>
        </w:rPr>
        <w:t>1</w:t>
      </w:r>
    </w:p>
    <w:p w14:paraId="7B3567D8">
      <w:pPr>
        <w:spacing w:line="400" w:lineRule="exact"/>
        <w:jc w:val="center"/>
        <w:rPr>
          <w:rFonts w:hint="eastAsia" w:ascii="宋体" w:hAnsi="宋体"/>
          <w:b/>
          <w:bCs/>
          <w:sz w:val="32"/>
          <w:szCs w:val="32"/>
        </w:rPr>
      </w:pPr>
    </w:p>
    <w:p w14:paraId="3D6AD33C">
      <w:pPr>
        <w:spacing w:line="400" w:lineRule="exact"/>
        <w:jc w:val="center"/>
        <w:rPr>
          <w:rFonts w:hint="eastAsia" w:ascii="宋体" w:hAnsi="宋体"/>
          <w:b/>
          <w:bCs/>
          <w:sz w:val="32"/>
          <w:szCs w:val="32"/>
        </w:rPr>
      </w:pPr>
      <w:r>
        <w:rPr>
          <w:rFonts w:hint="eastAsia" w:ascii="宋体" w:hAnsi="宋体"/>
          <w:b/>
          <w:bCs/>
          <w:sz w:val="32"/>
          <w:szCs w:val="32"/>
        </w:rPr>
        <w:t>辽宁省加力支持农业机械报废更新机具种类和补贴额</w:t>
      </w:r>
    </w:p>
    <w:p w14:paraId="3B33FEA0">
      <w:pPr>
        <w:spacing w:line="400" w:lineRule="exact"/>
        <w:jc w:val="center"/>
        <w:rPr>
          <w:rFonts w:ascii="宋体" w:hAnsi="宋体"/>
          <w:b/>
          <w:bCs/>
          <w:sz w:val="32"/>
          <w:szCs w:val="32"/>
        </w:rPr>
      </w:pPr>
      <w:r>
        <w:rPr>
          <w:rFonts w:hint="eastAsia" w:ascii="宋体" w:hAnsi="宋体"/>
          <w:b/>
          <w:bCs/>
          <w:sz w:val="32"/>
          <w:szCs w:val="32"/>
        </w:rPr>
        <w:t>一览表</w:t>
      </w:r>
    </w:p>
    <w:tbl>
      <w:tblPr>
        <w:tblStyle w:val="6"/>
        <w:tblpPr w:leftFromText="180" w:rightFromText="180" w:vertAnchor="text" w:horzAnchor="page" w:tblpX="1915" w:tblpY="1156"/>
        <w:tblOverlap w:val="never"/>
        <w:tblW w:w="780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2595"/>
        <w:gridCol w:w="1425"/>
        <w:gridCol w:w="1890"/>
      </w:tblGrid>
      <w:tr w14:paraId="2ACBB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noWrap w:val="0"/>
            <w:vAlign w:val="center"/>
          </w:tcPr>
          <w:p w14:paraId="012B0C0B">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机型</w:t>
            </w:r>
          </w:p>
        </w:tc>
        <w:tc>
          <w:tcPr>
            <w:tcW w:w="2595" w:type="dxa"/>
            <w:noWrap w:val="0"/>
            <w:vAlign w:val="center"/>
          </w:tcPr>
          <w:p w14:paraId="6124C36F">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类别</w:t>
            </w:r>
          </w:p>
        </w:tc>
        <w:tc>
          <w:tcPr>
            <w:tcW w:w="1425" w:type="dxa"/>
            <w:noWrap w:val="0"/>
            <w:vAlign w:val="center"/>
          </w:tcPr>
          <w:p w14:paraId="184F6387">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只报废不新购补贴额（元）</w:t>
            </w:r>
          </w:p>
        </w:tc>
        <w:tc>
          <w:tcPr>
            <w:tcW w:w="1890" w:type="dxa"/>
            <w:noWrap w:val="0"/>
            <w:vAlign w:val="center"/>
          </w:tcPr>
          <w:p w14:paraId="6C5978C6">
            <w:pPr>
              <w:spacing w:line="400" w:lineRule="exact"/>
              <w:jc w:val="center"/>
              <w:rPr>
                <w:rFonts w:ascii="楷体" w:hAnsi="楷体" w:eastAsia="楷体" w:cs="楷体"/>
                <w:b/>
                <w:bCs/>
                <w:sz w:val="28"/>
                <w:szCs w:val="28"/>
              </w:rPr>
            </w:pPr>
            <w:r>
              <w:rPr>
                <w:rFonts w:hint="eastAsia" w:ascii="楷体" w:hAnsi="楷体" w:eastAsia="楷体" w:cs="楷体"/>
                <w:b/>
                <w:bCs/>
                <w:sz w:val="28"/>
                <w:szCs w:val="28"/>
              </w:rPr>
              <w:t>报废并新购置同种类机具补贴额（元）</w:t>
            </w:r>
          </w:p>
        </w:tc>
      </w:tr>
      <w:tr w14:paraId="19AE1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897" w:type="dxa"/>
            <w:vMerge w:val="restart"/>
            <w:noWrap w:val="0"/>
            <w:vAlign w:val="center"/>
          </w:tcPr>
          <w:p w14:paraId="5D4DEA4F">
            <w:pPr>
              <w:jc w:val="center"/>
              <w:rPr>
                <w:rFonts w:eastAsia="仿宋"/>
                <w:b/>
                <w:bCs/>
                <w:sz w:val="28"/>
                <w:szCs w:val="28"/>
              </w:rPr>
            </w:pPr>
            <w:r>
              <w:rPr>
                <w:bCs/>
                <w:color w:val="000000"/>
                <w:kern w:val="0"/>
                <w:sz w:val="24"/>
              </w:rPr>
              <w:t>拖拉机</w:t>
            </w:r>
          </w:p>
        </w:tc>
        <w:tc>
          <w:tcPr>
            <w:tcW w:w="2595" w:type="dxa"/>
            <w:noWrap w:val="0"/>
            <w:vAlign w:val="center"/>
          </w:tcPr>
          <w:p w14:paraId="7F78A8F8">
            <w:pPr>
              <w:jc w:val="center"/>
              <w:rPr>
                <w:rFonts w:eastAsia="仿宋"/>
                <w:b/>
                <w:bCs/>
                <w:sz w:val="28"/>
                <w:szCs w:val="28"/>
              </w:rPr>
            </w:pPr>
            <w:r>
              <w:rPr>
                <w:color w:val="000000"/>
                <w:kern w:val="0"/>
                <w:sz w:val="24"/>
              </w:rPr>
              <w:t>20马力以下</w:t>
            </w:r>
          </w:p>
        </w:tc>
        <w:tc>
          <w:tcPr>
            <w:tcW w:w="1425" w:type="dxa"/>
            <w:noWrap w:val="0"/>
            <w:vAlign w:val="center"/>
          </w:tcPr>
          <w:p w14:paraId="4BAB97C8">
            <w:pPr>
              <w:jc w:val="center"/>
              <w:rPr>
                <w:rFonts w:eastAsia="仿宋"/>
                <w:b/>
                <w:bCs/>
                <w:sz w:val="28"/>
                <w:szCs w:val="28"/>
              </w:rPr>
            </w:pPr>
            <w:r>
              <w:rPr>
                <w:color w:val="000000"/>
                <w:kern w:val="0"/>
                <w:sz w:val="24"/>
              </w:rPr>
              <w:t>1</w:t>
            </w:r>
            <w:r>
              <w:rPr>
                <w:rFonts w:hint="eastAsia"/>
                <w:color w:val="000000"/>
                <w:kern w:val="0"/>
                <w:sz w:val="24"/>
              </w:rPr>
              <w:t>5</w:t>
            </w:r>
            <w:r>
              <w:rPr>
                <w:color w:val="000000"/>
                <w:kern w:val="0"/>
                <w:sz w:val="24"/>
              </w:rPr>
              <w:t>00</w:t>
            </w:r>
          </w:p>
        </w:tc>
        <w:tc>
          <w:tcPr>
            <w:tcW w:w="1890" w:type="dxa"/>
            <w:noWrap w:val="0"/>
            <w:vAlign w:val="center"/>
          </w:tcPr>
          <w:p w14:paraId="60C77ED2">
            <w:pPr>
              <w:jc w:val="center"/>
              <w:rPr>
                <w:color w:val="000000"/>
                <w:kern w:val="0"/>
                <w:sz w:val="24"/>
              </w:rPr>
            </w:pPr>
            <w:r>
              <w:rPr>
                <w:rFonts w:hint="eastAsia"/>
                <w:color w:val="000000"/>
                <w:kern w:val="0"/>
                <w:sz w:val="24"/>
              </w:rPr>
              <w:t>--</w:t>
            </w:r>
          </w:p>
        </w:tc>
      </w:tr>
      <w:tr w14:paraId="5A76D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97" w:type="dxa"/>
            <w:vMerge w:val="continue"/>
            <w:noWrap w:val="0"/>
            <w:vAlign w:val="center"/>
          </w:tcPr>
          <w:p w14:paraId="0886C897">
            <w:pPr>
              <w:jc w:val="center"/>
              <w:rPr>
                <w:rFonts w:eastAsia="仿宋"/>
                <w:b/>
                <w:bCs/>
                <w:sz w:val="28"/>
                <w:szCs w:val="28"/>
              </w:rPr>
            </w:pPr>
          </w:p>
        </w:tc>
        <w:tc>
          <w:tcPr>
            <w:tcW w:w="2595" w:type="dxa"/>
            <w:noWrap w:val="0"/>
            <w:vAlign w:val="center"/>
          </w:tcPr>
          <w:p w14:paraId="53E28822">
            <w:pPr>
              <w:jc w:val="center"/>
              <w:rPr>
                <w:rFonts w:eastAsia="仿宋"/>
                <w:b/>
                <w:bCs/>
                <w:sz w:val="28"/>
                <w:szCs w:val="28"/>
              </w:rPr>
            </w:pPr>
            <w:r>
              <w:rPr>
                <w:color w:val="000000"/>
                <w:kern w:val="0"/>
                <w:sz w:val="24"/>
              </w:rPr>
              <w:t>20</w:t>
            </w:r>
            <w:r>
              <w:rPr>
                <w:rFonts w:hint="eastAsia"/>
                <w:color w:val="000000"/>
                <w:kern w:val="0"/>
                <w:sz w:val="24"/>
              </w:rPr>
              <w:t>（含）</w:t>
            </w:r>
            <w:r>
              <w:rPr>
                <w:color w:val="000000"/>
                <w:kern w:val="0"/>
                <w:sz w:val="24"/>
              </w:rPr>
              <w:t>-50马力（含）</w:t>
            </w:r>
          </w:p>
        </w:tc>
        <w:tc>
          <w:tcPr>
            <w:tcW w:w="1425" w:type="dxa"/>
            <w:noWrap w:val="0"/>
            <w:vAlign w:val="center"/>
          </w:tcPr>
          <w:p w14:paraId="5E32D6F0">
            <w:pPr>
              <w:jc w:val="center"/>
              <w:rPr>
                <w:b/>
                <w:bCs/>
                <w:sz w:val="28"/>
                <w:szCs w:val="28"/>
              </w:rPr>
            </w:pPr>
            <w:r>
              <w:rPr>
                <w:color w:val="000000"/>
                <w:kern w:val="0"/>
                <w:sz w:val="24"/>
              </w:rPr>
              <w:t>3</w:t>
            </w:r>
            <w:r>
              <w:rPr>
                <w:rFonts w:hint="eastAsia"/>
                <w:color w:val="000000"/>
                <w:kern w:val="0"/>
                <w:sz w:val="24"/>
              </w:rPr>
              <w:t>850</w:t>
            </w:r>
          </w:p>
        </w:tc>
        <w:tc>
          <w:tcPr>
            <w:tcW w:w="1890" w:type="dxa"/>
            <w:noWrap w:val="0"/>
            <w:vAlign w:val="center"/>
          </w:tcPr>
          <w:p w14:paraId="1748C8E1">
            <w:pPr>
              <w:jc w:val="center"/>
              <w:rPr>
                <w:color w:val="000000"/>
                <w:kern w:val="0"/>
                <w:sz w:val="24"/>
              </w:rPr>
            </w:pPr>
            <w:r>
              <w:rPr>
                <w:rFonts w:hint="eastAsia"/>
                <w:color w:val="000000"/>
                <w:kern w:val="0"/>
                <w:sz w:val="24"/>
              </w:rPr>
              <w:t>--</w:t>
            </w:r>
          </w:p>
        </w:tc>
      </w:tr>
      <w:tr w14:paraId="5586A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97" w:type="dxa"/>
            <w:vMerge w:val="continue"/>
            <w:noWrap w:val="0"/>
            <w:vAlign w:val="center"/>
          </w:tcPr>
          <w:p w14:paraId="005BBC0F">
            <w:pPr>
              <w:jc w:val="center"/>
              <w:rPr>
                <w:rFonts w:eastAsia="仿宋"/>
                <w:b/>
                <w:bCs/>
                <w:sz w:val="28"/>
                <w:szCs w:val="28"/>
              </w:rPr>
            </w:pPr>
          </w:p>
        </w:tc>
        <w:tc>
          <w:tcPr>
            <w:tcW w:w="2595" w:type="dxa"/>
            <w:noWrap w:val="0"/>
            <w:vAlign w:val="center"/>
          </w:tcPr>
          <w:p w14:paraId="234E5DA6">
            <w:pPr>
              <w:jc w:val="center"/>
              <w:rPr>
                <w:rFonts w:eastAsia="仿宋"/>
                <w:b/>
                <w:bCs/>
                <w:sz w:val="28"/>
                <w:szCs w:val="28"/>
              </w:rPr>
            </w:pPr>
            <w:r>
              <w:rPr>
                <w:color w:val="000000"/>
                <w:kern w:val="0"/>
                <w:sz w:val="24"/>
              </w:rPr>
              <w:t>50-80马力（含）</w:t>
            </w:r>
          </w:p>
        </w:tc>
        <w:tc>
          <w:tcPr>
            <w:tcW w:w="1425" w:type="dxa"/>
            <w:noWrap w:val="0"/>
            <w:vAlign w:val="center"/>
          </w:tcPr>
          <w:p w14:paraId="017C9F54">
            <w:pPr>
              <w:jc w:val="center"/>
              <w:rPr>
                <w:b/>
                <w:bCs/>
                <w:sz w:val="28"/>
                <w:szCs w:val="28"/>
              </w:rPr>
            </w:pPr>
            <w:r>
              <w:rPr>
                <w:color w:val="000000"/>
                <w:kern w:val="0"/>
                <w:sz w:val="24"/>
              </w:rPr>
              <w:t>7</w:t>
            </w:r>
            <w:r>
              <w:rPr>
                <w:rFonts w:hint="eastAsia"/>
                <w:color w:val="000000"/>
                <w:kern w:val="0"/>
                <w:sz w:val="24"/>
              </w:rPr>
              <w:t>860</w:t>
            </w:r>
          </w:p>
        </w:tc>
        <w:tc>
          <w:tcPr>
            <w:tcW w:w="1890" w:type="dxa"/>
            <w:noWrap w:val="0"/>
            <w:vAlign w:val="center"/>
          </w:tcPr>
          <w:p w14:paraId="0859D217">
            <w:pPr>
              <w:jc w:val="center"/>
              <w:rPr>
                <w:color w:val="000000"/>
                <w:kern w:val="0"/>
                <w:sz w:val="24"/>
              </w:rPr>
            </w:pPr>
            <w:r>
              <w:rPr>
                <w:rFonts w:hint="eastAsia"/>
                <w:color w:val="000000"/>
                <w:kern w:val="0"/>
                <w:sz w:val="24"/>
              </w:rPr>
              <w:t>--</w:t>
            </w:r>
          </w:p>
        </w:tc>
      </w:tr>
      <w:tr w14:paraId="0EE50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897" w:type="dxa"/>
            <w:vMerge w:val="continue"/>
            <w:noWrap w:val="0"/>
            <w:vAlign w:val="center"/>
          </w:tcPr>
          <w:p w14:paraId="7854ECE8">
            <w:pPr>
              <w:jc w:val="center"/>
              <w:rPr>
                <w:rFonts w:eastAsia="仿宋"/>
                <w:b/>
                <w:bCs/>
                <w:sz w:val="28"/>
                <w:szCs w:val="28"/>
              </w:rPr>
            </w:pPr>
          </w:p>
        </w:tc>
        <w:tc>
          <w:tcPr>
            <w:tcW w:w="2595" w:type="dxa"/>
            <w:noWrap w:val="0"/>
            <w:vAlign w:val="center"/>
          </w:tcPr>
          <w:p w14:paraId="607382DF">
            <w:pPr>
              <w:jc w:val="center"/>
              <w:rPr>
                <w:rFonts w:eastAsia="仿宋"/>
                <w:b/>
                <w:bCs/>
                <w:sz w:val="28"/>
                <w:szCs w:val="28"/>
              </w:rPr>
            </w:pPr>
            <w:r>
              <w:rPr>
                <w:color w:val="000000"/>
                <w:kern w:val="0"/>
                <w:sz w:val="24"/>
              </w:rPr>
              <w:t>80-100马力（含）</w:t>
            </w:r>
          </w:p>
        </w:tc>
        <w:tc>
          <w:tcPr>
            <w:tcW w:w="1425" w:type="dxa"/>
            <w:noWrap w:val="0"/>
            <w:vAlign w:val="center"/>
          </w:tcPr>
          <w:p w14:paraId="412E996D">
            <w:pPr>
              <w:jc w:val="center"/>
              <w:rPr>
                <w:b/>
                <w:bCs/>
                <w:sz w:val="28"/>
                <w:szCs w:val="28"/>
              </w:rPr>
            </w:pPr>
            <w:r>
              <w:rPr>
                <w:color w:val="000000"/>
                <w:kern w:val="0"/>
                <w:sz w:val="24"/>
              </w:rPr>
              <w:t>10</w:t>
            </w:r>
            <w:r>
              <w:rPr>
                <w:rFonts w:hint="eastAsia"/>
                <w:color w:val="000000"/>
                <w:kern w:val="0"/>
                <w:sz w:val="24"/>
              </w:rPr>
              <w:t>840</w:t>
            </w:r>
          </w:p>
        </w:tc>
        <w:tc>
          <w:tcPr>
            <w:tcW w:w="1890" w:type="dxa"/>
            <w:noWrap w:val="0"/>
            <w:vAlign w:val="center"/>
          </w:tcPr>
          <w:p w14:paraId="09E04B68">
            <w:pPr>
              <w:jc w:val="center"/>
              <w:rPr>
                <w:color w:val="000000"/>
                <w:kern w:val="0"/>
                <w:sz w:val="24"/>
              </w:rPr>
            </w:pPr>
            <w:r>
              <w:rPr>
                <w:rFonts w:hint="eastAsia"/>
                <w:color w:val="000000"/>
                <w:kern w:val="0"/>
                <w:sz w:val="24"/>
              </w:rPr>
              <w:t>--</w:t>
            </w:r>
          </w:p>
        </w:tc>
      </w:tr>
      <w:tr w14:paraId="7B65B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7" w:type="dxa"/>
            <w:vMerge w:val="continue"/>
            <w:noWrap w:val="0"/>
            <w:vAlign w:val="center"/>
          </w:tcPr>
          <w:p w14:paraId="4820A359">
            <w:pPr>
              <w:jc w:val="center"/>
              <w:rPr>
                <w:rFonts w:eastAsia="仿宋"/>
                <w:b/>
                <w:bCs/>
                <w:sz w:val="28"/>
                <w:szCs w:val="28"/>
              </w:rPr>
            </w:pPr>
          </w:p>
        </w:tc>
        <w:tc>
          <w:tcPr>
            <w:tcW w:w="2595" w:type="dxa"/>
            <w:noWrap w:val="0"/>
            <w:vAlign w:val="center"/>
          </w:tcPr>
          <w:p w14:paraId="0A172F40">
            <w:pPr>
              <w:jc w:val="center"/>
              <w:rPr>
                <w:b/>
                <w:bCs/>
                <w:sz w:val="28"/>
                <w:szCs w:val="28"/>
              </w:rPr>
            </w:pPr>
            <w:r>
              <w:rPr>
                <w:color w:val="000000"/>
                <w:kern w:val="0"/>
                <w:sz w:val="24"/>
              </w:rPr>
              <w:t>100</w:t>
            </w:r>
            <w:r>
              <w:rPr>
                <w:rFonts w:hint="eastAsia"/>
                <w:color w:val="000000"/>
                <w:kern w:val="0"/>
                <w:sz w:val="24"/>
              </w:rPr>
              <w:t>-160</w:t>
            </w:r>
            <w:r>
              <w:rPr>
                <w:color w:val="000000"/>
                <w:kern w:val="0"/>
                <w:sz w:val="24"/>
              </w:rPr>
              <w:t>马力</w:t>
            </w:r>
            <w:r>
              <w:rPr>
                <w:rFonts w:hint="eastAsia"/>
                <w:color w:val="000000"/>
                <w:kern w:val="0"/>
                <w:sz w:val="24"/>
              </w:rPr>
              <w:t>（含）</w:t>
            </w:r>
          </w:p>
        </w:tc>
        <w:tc>
          <w:tcPr>
            <w:tcW w:w="1425" w:type="dxa"/>
            <w:noWrap w:val="0"/>
            <w:vAlign w:val="center"/>
          </w:tcPr>
          <w:p w14:paraId="3444848E">
            <w:pPr>
              <w:jc w:val="center"/>
              <w:rPr>
                <w:b/>
                <w:bCs/>
                <w:sz w:val="28"/>
                <w:szCs w:val="28"/>
              </w:rPr>
            </w:pPr>
            <w:r>
              <w:rPr>
                <w:color w:val="000000"/>
                <w:kern w:val="0"/>
                <w:sz w:val="24"/>
              </w:rPr>
              <w:t>1</w:t>
            </w:r>
            <w:r>
              <w:rPr>
                <w:rFonts w:hint="eastAsia"/>
                <w:color w:val="000000"/>
                <w:kern w:val="0"/>
                <w:sz w:val="24"/>
              </w:rPr>
              <w:t>3140</w:t>
            </w:r>
          </w:p>
        </w:tc>
        <w:tc>
          <w:tcPr>
            <w:tcW w:w="1890" w:type="dxa"/>
            <w:noWrap w:val="0"/>
            <w:vAlign w:val="center"/>
          </w:tcPr>
          <w:p w14:paraId="167C917B">
            <w:pPr>
              <w:jc w:val="center"/>
              <w:rPr>
                <w:color w:val="000000"/>
                <w:kern w:val="0"/>
                <w:sz w:val="24"/>
              </w:rPr>
            </w:pPr>
            <w:r>
              <w:rPr>
                <w:rFonts w:hint="eastAsia"/>
                <w:color w:val="000000"/>
                <w:kern w:val="0"/>
                <w:sz w:val="24"/>
              </w:rPr>
              <w:t>--</w:t>
            </w:r>
          </w:p>
        </w:tc>
      </w:tr>
      <w:tr w14:paraId="78274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897" w:type="dxa"/>
            <w:vMerge w:val="continue"/>
            <w:noWrap w:val="0"/>
            <w:vAlign w:val="center"/>
          </w:tcPr>
          <w:p w14:paraId="3A1F09B1">
            <w:pPr>
              <w:jc w:val="center"/>
              <w:rPr>
                <w:color w:val="000000"/>
                <w:kern w:val="0"/>
                <w:sz w:val="24"/>
              </w:rPr>
            </w:pPr>
          </w:p>
        </w:tc>
        <w:tc>
          <w:tcPr>
            <w:tcW w:w="2595" w:type="dxa"/>
            <w:noWrap w:val="0"/>
            <w:vAlign w:val="center"/>
          </w:tcPr>
          <w:p w14:paraId="0F7A9444">
            <w:pPr>
              <w:jc w:val="center"/>
              <w:rPr>
                <w:color w:val="000000"/>
                <w:kern w:val="0"/>
                <w:sz w:val="24"/>
              </w:rPr>
            </w:pPr>
            <w:r>
              <w:rPr>
                <w:rFonts w:hint="eastAsia"/>
                <w:color w:val="000000"/>
                <w:kern w:val="0"/>
                <w:sz w:val="24"/>
              </w:rPr>
              <w:t>160-200马力（含）</w:t>
            </w:r>
          </w:p>
        </w:tc>
        <w:tc>
          <w:tcPr>
            <w:tcW w:w="1425" w:type="dxa"/>
            <w:noWrap w:val="0"/>
            <w:vAlign w:val="center"/>
          </w:tcPr>
          <w:p w14:paraId="6DD70DE6">
            <w:pPr>
              <w:jc w:val="center"/>
              <w:rPr>
                <w:color w:val="000000"/>
                <w:kern w:val="0"/>
                <w:sz w:val="24"/>
              </w:rPr>
            </w:pPr>
            <w:r>
              <w:rPr>
                <w:rFonts w:hint="eastAsia"/>
                <w:color w:val="000000"/>
                <w:kern w:val="0"/>
                <w:sz w:val="24"/>
              </w:rPr>
              <w:t>18000</w:t>
            </w:r>
          </w:p>
        </w:tc>
        <w:tc>
          <w:tcPr>
            <w:tcW w:w="1890" w:type="dxa"/>
            <w:noWrap w:val="0"/>
            <w:vAlign w:val="center"/>
          </w:tcPr>
          <w:p w14:paraId="31110C62">
            <w:pPr>
              <w:jc w:val="center"/>
              <w:rPr>
                <w:color w:val="000000"/>
                <w:kern w:val="0"/>
                <w:sz w:val="24"/>
              </w:rPr>
            </w:pPr>
            <w:r>
              <w:rPr>
                <w:rFonts w:hint="eastAsia"/>
                <w:color w:val="000000"/>
                <w:kern w:val="0"/>
                <w:sz w:val="24"/>
              </w:rPr>
              <w:t>--</w:t>
            </w:r>
          </w:p>
        </w:tc>
      </w:tr>
      <w:tr w14:paraId="49177A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897" w:type="dxa"/>
            <w:vMerge w:val="continue"/>
            <w:noWrap w:val="0"/>
            <w:vAlign w:val="center"/>
          </w:tcPr>
          <w:p w14:paraId="7871AFCB">
            <w:pPr>
              <w:jc w:val="center"/>
              <w:rPr>
                <w:color w:val="000000"/>
                <w:kern w:val="0"/>
                <w:sz w:val="24"/>
              </w:rPr>
            </w:pPr>
          </w:p>
        </w:tc>
        <w:tc>
          <w:tcPr>
            <w:tcW w:w="2595" w:type="dxa"/>
            <w:noWrap w:val="0"/>
            <w:vAlign w:val="center"/>
          </w:tcPr>
          <w:p w14:paraId="28CD47CE">
            <w:pPr>
              <w:jc w:val="center"/>
              <w:rPr>
                <w:color w:val="000000"/>
                <w:kern w:val="0"/>
                <w:sz w:val="24"/>
              </w:rPr>
            </w:pPr>
            <w:r>
              <w:rPr>
                <w:rFonts w:hint="eastAsia"/>
                <w:color w:val="000000"/>
                <w:kern w:val="0"/>
                <w:sz w:val="24"/>
              </w:rPr>
              <w:t>200马力以上</w:t>
            </w:r>
          </w:p>
        </w:tc>
        <w:tc>
          <w:tcPr>
            <w:tcW w:w="1425" w:type="dxa"/>
            <w:noWrap w:val="0"/>
            <w:vAlign w:val="center"/>
          </w:tcPr>
          <w:p w14:paraId="7A155ED6">
            <w:pPr>
              <w:jc w:val="center"/>
              <w:rPr>
                <w:color w:val="000000"/>
                <w:kern w:val="0"/>
                <w:sz w:val="24"/>
              </w:rPr>
            </w:pPr>
            <w:r>
              <w:rPr>
                <w:rFonts w:hint="eastAsia"/>
                <w:color w:val="000000"/>
                <w:kern w:val="0"/>
                <w:sz w:val="24"/>
              </w:rPr>
              <w:t>20000</w:t>
            </w:r>
          </w:p>
        </w:tc>
        <w:tc>
          <w:tcPr>
            <w:tcW w:w="1890" w:type="dxa"/>
            <w:noWrap w:val="0"/>
            <w:vAlign w:val="center"/>
          </w:tcPr>
          <w:p w14:paraId="47DA65CA">
            <w:pPr>
              <w:jc w:val="center"/>
              <w:rPr>
                <w:color w:val="000000"/>
                <w:kern w:val="0"/>
                <w:sz w:val="24"/>
              </w:rPr>
            </w:pPr>
            <w:r>
              <w:rPr>
                <w:rFonts w:hint="eastAsia"/>
                <w:color w:val="000000"/>
                <w:kern w:val="0"/>
                <w:sz w:val="24"/>
              </w:rPr>
              <w:t>--</w:t>
            </w:r>
          </w:p>
        </w:tc>
      </w:tr>
      <w:tr w14:paraId="51D87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1897" w:type="dxa"/>
            <w:vMerge w:val="restart"/>
            <w:noWrap w:val="0"/>
            <w:vAlign w:val="center"/>
          </w:tcPr>
          <w:p w14:paraId="35911DB5">
            <w:pPr>
              <w:jc w:val="center"/>
              <w:rPr>
                <w:rFonts w:eastAsia="仿宋"/>
                <w:b/>
                <w:bCs/>
                <w:sz w:val="28"/>
                <w:szCs w:val="28"/>
              </w:rPr>
            </w:pPr>
            <w:r>
              <w:rPr>
                <w:bCs/>
                <w:color w:val="000000"/>
                <w:kern w:val="0"/>
                <w:sz w:val="24"/>
              </w:rPr>
              <w:t>自走式全喂入稻麦联合收割机</w:t>
            </w:r>
          </w:p>
        </w:tc>
        <w:tc>
          <w:tcPr>
            <w:tcW w:w="2595" w:type="dxa"/>
            <w:noWrap w:val="0"/>
            <w:vAlign w:val="center"/>
          </w:tcPr>
          <w:p w14:paraId="0A31062C">
            <w:pPr>
              <w:jc w:val="center"/>
              <w:rPr>
                <w:rFonts w:eastAsia="仿宋"/>
                <w:b/>
                <w:bCs/>
                <w:sz w:val="28"/>
                <w:szCs w:val="28"/>
              </w:rPr>
            </w:pPr>
            <w:r>
              <w:rPr>
                <w:kern w:val="0"/>
                <w:sz w:val="24"/>
              </w:rPr>
              <w:t>喂入量0.5-1kg/s（含）</w:t>
            </w:r>
          </w:p>
        </w:tc>
        <w:tc>
          <w:tcPr>
            <w:tcW w:w="1425" w:type="dxa"/>
            <w:noWrap w:val="0"/>
            <w:vAlign w:val="center"/>
          </w:tcPr>
          <w:p w14:paraId="3FD81F5C">
            <w:pPr>
              <w:jc w:val="center"/>
              <w:rPr>
                <w:rFonts w:eastAsia="仿宋"/>
                <w:b/>
                <w:bCs/>
                <w:sz w:val="28"/>
                <w:szCs w:val="28"/>
              </w:rPr>
            </w:pPr>
            <w:r>
              <w:rPr>
                <w:color w:val="000000"/>
                <w:kern w:val="0"/>
                <w:sz w:val="24"/>
              </w:rPr>
              <w:t>3000</w:t>
            </w:r>
          </w:p>
        </w:tc>
        <w:tc>
          <w:tcPr>
            <w:tcW w:w="1890" w:type="dxa"/>
            <w:noWrap w:val="0"/>
            <w:vAlign w:val="center"/>
          </w:tcPr>
          <w:p w14:paraId="339C4FB0">
            <w:pPr>
              <w:jc w:val="center"/>
              <w:rPr>
                <w:color w:val="000000"/>
                <w:kern w:val="0"/>
                <w:sz w:val="24"/>
              </w:rPr>
            </w:pPr>
            <w:r>
              <w:rPr>
                <w:rFonts w:hint="eastAsia" w:eastAsia="仿宋"/>
                <w:color w:val="000000"/>
                <w:kern w:val="0"/>
                <w:sz w:val="24"/>
              </w:rPr>
              <w:t>4500</w:t>
            </w:r>
          </w:p>
        </w:tc>
      </w:tr>
      <w:tr w14:paraId="6E6B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1897" w:type="dxa"/>
            <w:vMerge w:val="continue"/>
            <w:noWrap w:val="0"/>
            <w:vAlign w:val="center"/>
          </w:tcPr>
          <w:p w14:paraId="3B8E4ADE">
            <w:pPr>
              <w:jc w:val="center"/>
              <w:rPr>
                <w:rFonts w:eastAsia="仿宋"/>
                <w:b/>
                <w:bCs/>
                <w:sz w:val="28"/>
                <w:szCs w:val="28"/>
              </w:rPr>
            </w:pPr>
          </w:p>
        </w:tc>
        <w:tc>
          <w:tcPr>
            <w:tcW w:w="2595" w:type="dxa"/>
            <w:noWrap w:val="0"/>
            <w:vAlign w:val="center"/>
          </w:tcPr>
          <w:p w14:paraId="38FD748E">
            <w:pPr>
              <w:jc w:val="center"/>
              <w:rPr>
                <w:rFonts w:eastAsia="仿宋"/>
                <w:b/>
                <w:bCs/>
                <w:sz w:val="28"/>
                <w:szCs w:val="28"/>
              </w:rPr>
            </w:pPr>
            <w:r>
              <w:rPr>
                <w:kern w:val="0"/>
                <w:sz w:val="24"/>
              </w:rPr>
              <w:t>喂入量1-3kg/s（含）</w:t>
            </w:r>
          </w:p>
        </w:tc>
        <w:tc>
          <w:tcPr>
            <w:tcW w:w="1425" w:type="dxa"/>
            <w:noWrap w:val="0"/>
            <w:vAlign w:val="center"/>
          </w:tcPr>
          <w:p w14:paraId="708FC430">
            <w:pPr>
              <w:jc w:val="center"/>
              <w:rPr>
                <w:rFonts w:eastAsia="仿宋"/>
                <w:b/>
                <w:bCs/>
                <w:sz w:val="28"/>
                <w:szCs w:val="28"/>
              </w:rPr>
            </w:pPr>
            <w:r>
              <w:rPr>
                <w:color w:val="000000"/>
                <w:kern w:val="0"/>
                <w:sz w:val="24"/>
              </w:rPr>
              <w:t>5500</w:t>
            </w:r>
          </w:p>
        </w:tc>
        <w:tc>
          <w:tcPr>
            <w:tcW w:w="1890" w:type="dxa"/>
            <w:noWrap w:val="0"/>
            <w:vAlign w:val="center"/>
          </w:tcPr>
          <w:p w14:paraId="06B9601F">
            <w:pPr>
              <w:jc w:val="center"/>
              <w:rPr>
                <w:color w:val="000000"/>
                <w:kern w:val="0"/>
                <w:sz w:val="24"/>
              </w:rPr>
            </w:pPr>
            <w:r>
              <w:rPr>
                <w:rFonts w:hint="eastAsia" w:eastAsia="仿宋"/>
                <w:color w:val="000000"/>
                <w:kern w:val="0"/>
                <w:sz w:val="24"/>
              </w:rPr>
              <w:t>8250</w:t>
            </w:r>
          </w:p>
        </w:tc>
      </w:tr>
      <w:tr w14:paraId="61CB9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897" w:type="dxa"/>
            <w:vMerge w:val="continue"/>
            <w:noWrap w:val="0"/>
            <w:vAlign w:val="center"/>
          </w:tcPr>
          <w:p w14:paraId="7EBD02DE">
            <w:pPr>
              <w:jc w:val="center"/>
              <w:rPr>
                <w:rFonts w:eastAsia="仿宋"/>
                <w:b/>
                <w:bCs/>
                <w:sz w:val="28"/>
                <w:szCs w:val="28"/>
              </w:rPr>
            </w:pPr>
          </w:p>
        </w:tc>
        <w:tc>
          <w:tcPr>
            <w:tcW w:w="2595" w:type="dxa"/>
            <w:noWrap w:val="0"/>
            <w:vAlign w:val="center"/>
          </w:tcPr>
          <w:p w14:paraId="5F04E90D">
            <w:pPr>
              <w:jc w:val="center"/>
              <w:rPr>
                <w:rFonts w:eastAsia="仿宋"/>
                <w:b/>
                <w:bCs/>
                <w:sz w:val="28"/>
                <w:szCs w:val="28"/>
              </w:rPr>
            </w:pPr>
            <w:r>
              <w:rPr>
                <w:color w:val="000000"/>
                <w:kern w:val="0"/>
                <w:sz w:val="24"/>
              </w:rPr>
              <w:t>喂入量3-4kg/s(含）</w:t>
            </w:r>
          </w:p>
        </w:tc>
        <w:tc>
          <w:tcPr>
            <w:tcW w:w="1425" w:type="dxa"/>
            <w:noWrap w:val="0"/>
            <w:vAlign w:val="center"/>
          </w:tcPr>
          <w:p w14:paraId="66532D38">
            <w:pPr>
              <w:jc w:val="center"/>
              <w:rPr>
                <w:rFonts w:eastAsia="仿宋"/>
                <w:b/>
                <w:bCs/>
                <w:sz w:val="28"/>
                <w:szCs w:val="28"/>
              </w:rPr>
            </w:pPr>
            <w:r>
              <w:rPr>
                <w:color w:val="000000"/>
                <w:kern w:val="0"/>
                <w:sz w:val="24"/>
              </w:rPr>
              <w:t>7300</w:t>
            </w:r>
          </w:p>
        </w:tc>
        <w:tc>
          <w:tcPr>
            <w:tcW w:w="1890" w:type="dxa"/>
            <w:noWrap w:val="0"/>
            <w:vAlign w:val="center"/>
          </w:tcPr>
          <w:p w14:paraId="70188387">
            <w:pPr>
              <w:jc w:val="center"/>
              <w:rPr>
                <w:color w:val="000000"/>
                <w:kern w:val="0"/>
                <w:sz w:val="24"/>
              </w:rPr>
            </w:pPr>
            <w:r>
              <w:rPr>
                <w:rFonts w:hint="eastAsia" w:eastAsia="仿宋"/>
                <w:color w:val="000000"/>
                <w:kern w:val="0"/>
                <w:sz w:val="24"/>
              </w:rPr>
              <w:t>10950</w:t>
            </w:r>
          </w:p>
        </w:tc>
      </w:tr>
      <w:tr w14:paraId="049A1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7" w:type="dxa"/>
            <w:vMerge w:val="continue"/>
            <w:noWrap w:val="0"/>
            <w:vAlign w:val="center"/>
          </w:tcPr>
          <w:p w14:paraId="2420422D">
            <w:pPr>
              <w:jc w:val="center"/>
              <w:rPr>
                <w:rFonts w:eastAsia="仿宋"/>
                <w:b/>
                <w:bCs/>
                <w:sz w:val="28"/>
                <w:szCs w:val="28"/>
              </w:rPr>
            </w:pPr>
          </w:p>
        </w:tc>
        <w:tc>
          <w:tcPr>
            <w:tcW w:w="2595" w:type="dxa"/>
            <w:noWrap w:val="0"/>
            <w:vAlign w:val="center"/>
          </w:tcPr>
          <w:p w14:paraId="3F0D23B7">
            <w:pPr>
              <w:jc w:val="center"/>
              <w:rPr>
                <w:rFonts w:eastAsia="仿宋"/>
                <w:b/>
                <w:bCs/>
                <w:sz w:val="28"/>
                <w:szCs w:val="28"/>
              </w:rPr>
            </w:pPr>
            <w:r>
              <w:rPr>
                <w:color w:val="000000"/>
                <w:kern w:val="0"/>
                <w:sz w:val="24"/>
              </w:rPr>
              <w:t>喂入量4kg/s以上</w:t>
            </w:r>
          </w:p>
        </w:tc>
        <w:tc>
          <w:tcPr>
            <w:tcW w:w="1425" w:type="dxa"/>
            <w:noWrap w:val="0"/>
            <w:vAlign w:val="center"/>
          </w:tcPr>
          <w:p w14:paraId="226FA825">
            <w:pPr>
              <w:jc w:val="center"/>
              <w:rPr>
                <w:rFonts w:eastAsia="仿宋"/>
                <w:b/>
                <w:bCs/>
                <w:sz w:val="28"/>
                <w:szCs w:val="28"/>
              </w:rPr>
            </w:pPr>
            <w:r>
              <w:rPr>
                <w:color w:val="000000"/>
                <w:kern w:val="0"/>
                <w:sz w:val="24"/>
              </w:rPr>
              <w:t>11000</w:t>
            </w:r>
          </w:p>
        </w:tc>
        <w:tc>
          <w:tcPr>
            <w:tcW w:w="1890" w:type="dxa"/>
            <w:noWrap w:val="0"/>
            <w:vAlign w:val="center"/>
          </w:tcPr>
          <w:p w14:paraId="460BE917">
            <w:pPr>
              <w:jc w:val="center"/>
              <w:rPr>
                <w:color w:val="000000"/>
                <w:kern w:val="0"/>
                <w:sz w:val="24"/>
              </w:rPr>
            </w:pPr>
            <w:r>
              <w:rPr>
                <w:rFonts w:hint="eastAsia" w:eastAsia="仿宋"/>
                <w:color w:val="000000"/>
                <w:kern w:val="0"/>
                <w:sz w:val="24"/>
              </w:rPr>
              <w:t>16500</w:t>
            </w:r>
          </w:p>
        </w:tc>
      </w:tr>
      <w:tr w14:paraId="4E357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897" w:type="dxa"/>
            <w:vMerge w:val="restart"/>
            <w:noWrap w:val="0"/>
            <w:vAlign w:val="center"/>
          </w:tcPr>
          <w:p w14:paraId="048A3139">
            <w:pPr>
              <w:jc w:val="center"/>
              <w:rPr>
                <w:rFonts w:eastAsia="仿宋"/>
                <w:b/>
                <w:bCs/>
                <w:sz w:val="28"/>
                <w:szCs w:val="28"/>
              </w:rPr>
            </w:pPr>
            <w:r>
              <w:rPr>
                <w:bCs/>
                <w:color w:val="000000"/>
                <w:kern w:val="0"/>
                <w:sz w:val="24"/>
              </w:rPr>
              <w:t>自走式半喂入稻麦联合收割机</w:t>
            </w:r>
          </w:p>
        </w:tc>
        <w:tc>
          <w:tcPr>
            <w:tcW w:w="2595" w:type="dxa"/>
            <w:noWrap w:val="0"/>
            <w:vAlign w:val="center"/>
          </w:tcPr>
          <w:p w14:paraId="59438914">
            <w:pPr>
              <w:jc w:val="center"/>
              <w:rPr>
                <w:rFonts w:eastAsia="仿宋"/>
                <w:b/>
                <w:bCs/>
                <w:sz w:val="28"/>
                <w:szCs w:val="28"/>
              </w:rPr>
            </w:pPr>
            <w:r>
              <w:rPr>
                <w:color w:val="000000"/>
                <w:kern w:val="0"/>
                <w:sz w:val="24"/>
              </w:rPr>
              <w:t>3行，35马力（含）以上</w:t>
            </w:r>
          </w:p>
        </w:tc>
        <w:tc>
          <w:tcPr>
            <w:tcW w:w="1425" w:type="dxa"/>
            <w:noWrap w:val="0"/>
            <w:vAlign w:val="center"/>
          </w:tcPr>
          <w:p w14:paraId="16DF8A19">
            <w:pPr>
              <w:jc w:val="center"/>
              <w:rPr>
                <w:rFonts w:eastAsia="仿宋"/>
                <w:b/>
                <w:bCs/>
                <w:sz w:val="28"/>
                <w:szCs w:val="28"/>
              </w:rPr>
            </w:pPr>
            <w:r>
              <w:rPr>
                <w:color w:val="000000"/>
                <w:kern w:val="0"/>
                <w:sz w:val="24"/>
              </w:rPr>
              <w:t>7200</w:t>
            </w:r>
          </w:p>
        </w:tc>
        <w:tc>
          <w:tcPr>
            <w:tcW w:w="1890" w:type="dxa"/>
            <w:noWrap w:val="0"/>
            <w:vAlign w:val="center"/>
          </w:tcPr>
          <w:p w14:paraId="44C797AC">
            <w:pPr>
              <w:jc w:val="center"/>
              <w:rPr>
                <w:color w:val="000000"/>
                <w:kern w:val="0"/>
                <w:sz w:val="24"/>
              </w:rPr>
            </w:pPr>
            <w:r>
              <w:rPr>
                <w:rFonts w:hint="eastAsia" w:eastAsia="仿宋"/>
                <w:color w:val="000000"/>
                <w:kern w:val="0"/>
                <w:sz w:val="24"/>
              </w:rPr>
              <w:t>10800</w:t>
            </w:r>
          </w:p>
        </w:tc>
      </w:tr>
      <w:tr w14:paraId="2CC3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noWrap w:val="0"/>
            <w:vAlign w:val="center"/>
          </w:tcPr>
          <w:p w14:paraId="7AF097F0">
            <w:pPr>
              <w:jc w:val="center"/>
              <w:rPr>
                <w:rFonts w:eastAsia="仿宋"/>
                <w:b/>
                <w:bCs/>
                <w:sz w:val="28"/>
                <w:szCs w:val="28"/>
              </w:rPr>
            </w:pPr>
          </w:p>
        </w:tc>
        <w:tc>
          <w:tcPr>
            <w:tcW w:w="2595" w:type="dxa"/>
            <w:noWrap w:val="0"/>
            <w:vAlign w:val="center"/>
          </w:tcPr>
          <w:p w14:paraId="4686A711">
            <w:pPr>
              <w:jc w:val="center"/>
              <w:rPr>
                <w:rFonts w:eastAsia="仿宋"/>
                <w:b/>
                <w:bCs/>
                <w:sz w:val="28"/>
                <w:szCs w:val="28"/>
              </w:rPr>
            </w:pPr>
            <w:r>
              <w:rPr>
                <w:color w:val="000000"/>
                <w:kern w:val="0"/>
                <w:sz w:val="24"/>
              </w:rPr>
              <w:t>4行（含）以上，35马力（含）以上</w:t>
            </w:r>
          </w:p>
        </w:tc>
        <w:tc>
          <w:tcPr>
            <w:tcW w:w="1425" w:type="dxa"/>
            <w:noWrap w:val="0"/>
            <w:vAlign w:val="center"/>
          </w:tcPr>
          <w:p w14:paraId="3F08CF0C">
            <w:pPr>
              <w:jc w:val="center"/>
              <w:rPr>
                <w:rFonts w:eastAsia="仿宋"/>
                <w:b/>
                <w:bCs/>
                <w:sz w:val="28"/>
                <w:szCs w:val="28"/>
              </w:rPr>
            </w:pPr>
            <w:r>
              <w:rPr>
                <w:color w:val="000000"/>
                <w:kern w:val="0"/>
                <w:sz w:val="24"/>
              </w:rPr>
              <w:t>17500</w:t>
            </w:r>
          </w:p>
        </w:tc>
        <w:tc>
          <w:tcPr>
            <w:tcW w:w="1890" w:type="dxa"/>
            <w:noWrap w:val="0"/>
            <w:vAlign w:val="center"/>
          </w:tcPr>
          <w:p w14:paraId="478DD100">
            <w:pPr>
              <w:jc w:val="center"/>
              <w:rPr>
                <w:color w:val="000000"/>
                <w:kern w:val="0"/>
                <w:sz w:val="24"/>
              </w:rPr>
            </w:pPr>
            <w:r>
              <w:rPr>
                <w:rFonts w:hint="eastAsia" w:eastAsia="仿宋"/>
                <w:color w:val="000000"/>
                <w:kern w:val="0"/>
                <w:sz w:val="24"/>
              </w:rPr>
              <w:t>26250</w:t>
            </w:r>
          </w:p>
        </w:tc>
      </w:tr>
      <w:tr w14:paraId="4923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897" w:type="dxa"/>
            <w:vMerge w:val="restart"/>
            <w:noWrap w:val="0"/>
            <w:vAlign w:val="center"/>
          </w:tcPr>
          <w:p w14:paraId="1DB1A3E1">
            <w:pPr>
              <w:jc w:val="center"/>
              <w:rPr>
                <w:rFonts w:eastAsia="仿宋"/>
                <w:b/>
                <w:bCs/>
                <w:sz w:val="28"/>
                <w:szCs w:val="28"/>
              </w:rPr>
            </w:pPr>
            <w:r>
              <w:rPr>
                <w:bCs/>
                <w:color w:val="000000"/>
                <w:kern w:val="0"/>
                <w:sz w:val="24"/>
              </w:rPr>
              <w:t>自走式玉米联合收割机</w:t>
            </w:r>
          </w:p>
        </w:tc>
        <w:tc>
          <w:tcPr>
            <w:tcW w:w="2595" w:type="dxa"/>
            <w:noWrap w:val="0"/>
            <w:vAlign w:val="center"/>
          </w:tcPr>
          <w:p w14:paraId="0B1099A5">
            <w:pPr>
              <w:jc w:val="center"/>
              <w:rPr>
                <w:rFonts w:eastAsia="仿宋"/>
                <w:b/>
                <w:bCs/>
                <w:sz w:val="28"/>
                <w:szCs w:val="28"/>
              </w:rPr>
            </w:pPr>
            <w:r>
              <w:rPr>
                <w:color w:val="000000"/>
                <w:kern w:val="0"/>
                <w:sz w:val="24"/>
              </w:rPr>
              <w:t>2行</w:t>
            </w:r>
          </w:p>
        </w:tc>
        <w:tc>
          <w:tcPr>
            <w:tcW w:w="1425" w:type="dxa"/>
            <w:noWrap w:val="0"/>
            <w:vAlign w:val="center"/>
          </w:tcPr>
          <w:p w14:paraId="189A9010">
            <w:pPr>
              <w:jc w:val="center"/>
              <w:rPr>
                <w:rFonts w:eastAsia="仿宋"/>
                <w:b/>
                <w:bCs/>
                <w:sz w:val="28"/>
                <w:szCs w:val="28"/>
              </w:rPr>
            </w:pPr>
            <w:r>
              <w:rPr>
                <w:color w:val="000000"/>
                <w:kern w:val="0"/>
                <w:sz w:val="24"/>
              </w:rPr>
              <w:t>7200</w:t>
            </w:r>
          </w:p>
        </w:tc>
        <w:tc>
          <w:tcPr>
            <w:tcW w:w="1890" w:type="dxa"/>
            <w:noWrap w:val="0"/>
            <w:vAlign w:val="center"/>
          </w:tcPr>
          <w:p w14:paraId="3DA5F70D">
            <w:pPr>
              <w:jc w:val="center"/>
              <w:rPr>
                <w:color w:val="000000"/>
                <w:kern w:val="0"/>
                <w:sz w:val="24"/>
              </w:rPr>
            </w:pPr>
            <w:r>
              <w:rPr>
                <w:rFonts w:hint="eastAsia" w:eastAsia="仿宋"/>
                <w:color w:val="000000"/>
                <w:kern w:val="0"/>
                <w:sz w:val="24"/>
              </w:rPr>
              <w:t>10800</w:t>
            </w:r>
          </w:p>
        </w:tc>
      </w:tr>
      <w:tr w14:paraId="76AD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897" w:type="dxa"/>
            <w:vMerge w:val="continue"/>
            <w:noWrap w:val="0"/>
            <w:vAlign w:val="center"/>
          </w:tcPr>
          <w:p w14:paraId="744FA32A">
            <w:pPr>
              <w:jc w:val="center"/>
              <w:rPr>
                <w:rFonts w:eastAsia="仿宋"/>
                <w:b/>
                <w:bCs/>
                <w:sz w:val="28"/>
                <w:szCs w:val="28"/>
              </w:rPr>
            </w:pPr>
          </w:p>
        </w:tc>
        <w:tc>
          <w:tcPr>
            <w:tcW w:w="2595" w:type="dxa"/>
            <w:noWrap w:val="0"/>
            <w:vAlign w:val="center"/>
          </w:tcPr>
          <w:p w14:paraId="7A3DCD8B">
            <w:pPr>
              <w:jc w:val="center"/>
              <w:rPr>
                <w:rFonts w:eastAsia="仿宋"/>
                <w:b/>
                <w:bCs/>
                <w:sz w:val="28"/>
                <w:szCs w:val="28"/>
              </w:rPr>
            </w:pPr>
            <w:r>
              <w:rPr>
                <w:color w:val="000000"/>
                <w:kern w:val="0"/>
                <w:sz w:val="24"/>
              </w:rPr>
              <w:t>3行</w:t>
            </w:r>
          </w:p>
        </w:tc>
        <w:tc>
          <w:tcPr>
            <w:tcW w:w="1425" w:type="dxa"/>
            <w:noWrap w:val="0"/>
            <w:vAlign w:val="center"/>
          </w:tcPr>
          <w:p w14:paraId="5EF1371F">
            <w:pPr>
              <w:jc w:val="center"/>
              <w:rPr>
                <w:rFonts w:eastAsia="仿宋"/>
                <w:b/>
                <w:bCs/>
                <w:sz w:val="28"/>
                <w:szCs w:val="28"/>
              </w:rPr>
            </w:pPr>
            <w:r>
              <w:rPr>
                <w:color w:val="000000"/>
                <w:kern w:val="0"/>
                <w:sz w:val="24"/>
              </w:rPr>
              <w:t>12500</w:t>
            </w:r>
          </w:p>
        </w:tc>
        <w:tc>
          <w:tcPr>
            <w:tcW w:w="1890" w:type="dxa"/>
            <w:noWrap w:val="0"/>
            <w:vAlign w:val="center"/>
          </w:tcPr>
          <w:p w14:paraId="5BB9787F">
            <w:pPr>
              <w:jc w:val="center"/>
              <w:rPr>
                <w:color w:val="000000"/>
                <w:kern w:val="0"/>
                <w:sz w:val="24"/>
              </w:rPr>
            </w:pPr>
            <w:r>
              <w:rPr>
                <w:rFonts w:hint="eastAsia" w:eastAsia="仿宋"/>
                <w:color w:val="000000"/>
                <w:kern w:val="0"/>
                <w:sz w:val="24"/>
              </w:rPr>
              <w:t>18750</w:t>
            </w:r>
          </w:p>
        </w:tc>
      </w:tr>
      <w:tr w14:paraId="14CA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897" w:type="dxa"/>
            <w:vMerge w:val="continue"/>
            <w:noWrap w:val="0"/>
            <w:vAlign w:val="center"/>
          </w:tcPr>
          <w:p w14:paraId="0A28EF46">
            <w:pPr>
              <w:jc w:val="center"/>
              <w:rPr>
                <w:rFonts w:eastAsia="仿宋"/>
                <w:b/>
                <w:bCs/>
                <w:sz w:val="28"/>
                <w:szCs w:val="28"/>
              </w:rPr>
            </w:pPr>
          </w:p>
        </w:tc>
        <w:tc>
          <w:tcPr>
            <w:tcW w:w="2595" w:type="dxa"/>
            <w:noWrap w:val="0"/>
            <w:vAlign w:val="center"/>
          </w:tcPr>
          <w:p w14:paraId="341941F5">
            <w:pPr>
              <w:jc w:val="center"/>
              <w:rPr>
                <w:rFonts w:eastAsia="仿宋"/>
                <w:b/>
                <w:bCs/>
                <w:sz w:val="28"/>
                <w:szCs w:val="28"/>
              </w:rPr>
            </w:pPr>
            <w:r>
              <w:rPr>
                <w:color w:val="000000"/>
                <w:kern w:val="0"/>
                <w:sz w:val="24"/>
              </w:rPr>
              <w:t>4行及以上</w:t>
            </w:r>
          </w:p>
        </w:tc>
        <w:tc>
          <w:tcPr>
            <w:tcW w:w="1425" w:type="dxa"/>
            <w:noWrap w:val="0"/>
            <w:vAlign w:val="center"/>
          </w:tcPr>
          <w:p w14:paraId="12E991D8">
            <w:pPr>
              <w:jc w:val="center"/>
              <w:rPr>
                <w:rFonts w:eastAsia="仿宋"/>
                <w:b/>
                <w:bCs/>
                <w:sz w:val="28"/>
                <w:szCs w:val="28"/>
              </w:rPr>
            </w:pPr>
            <w:r>
              <w:rPr>
                <w:color w:val="000000"/>
                <w:kern w:val="0"/>
                <w:sz w:val="24"/>
              </w:rPr>
              <w:t>20000</w:t>
            </w:r>
          </w:p>
        </w:tc>
        <w:tc>
          <w:tcPr>
            <w:tcW w:w="1890" w:type="dxa"/>
            <w:noWrap w:val="0"/>
            <w:vAlign w:val="center"/>
          </w:tcPr>
          <w:p w14:paraId="431EB870">
            <w:pPr>
              <w:jc w:val="center"/>
              <w:rPr>
                <w:color w:val="000000"/>
                <w:kern w:val="0"/>
                <w:sz w:val="24"/>
              </w:rPr>
            </w:pPr>
            <w:r>
              <w:rPr>
                <w:rFonts w:hint="eastAsia" w:eastAsia="仿宋"/>
                <w:color w:val="000000"/>
                <w:kern w:val="0"/>
                <w:sz w:val="24"/>
              </w:rPr>
              <w:t>30000</w:t>
            </w:r>
          </w:p>
        </w:tc>
      </w:tr>
      <w:tr w14:paraId="1BC32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897" w:type="dxa"/>
            <w:vMerge w:val="restart"/>
            <w:noWrap w:val="0"/>
            <w:vAlign w:val="center"/>
          </w:tcPr>
          <w:p w14:paraId="28CEA673">
            <w:pPr>
              <w:jc w:val="center"/>
              <w:rPr>
                <w:rFonts w:eastAsia="仿宋"/>
                <w:b/>
                <w:bCs/>
                <w:sz w:val="28"/>
                <w:szCs w:val="28"/>
              </w:rPr>
            </w:pPr>
            <w:r>
              <w:rPr>
                <w:bCs/>
                <w:color w:val="000000"/>
                <w:kern w:val="0"/>
                <w:sz w:val="24"/>
              </w:rPr>
              <w:t>手扶式水稻插秧机</w:t>
            </w:r>
          </w:p>
        </w:tc>
        <w:tc>
          <w:tcPr>
            <w:tcW w:w="2595" w:type="dxa"/>
            <w:noWrap w:val="0"/>
            <w:vAlign w:val="center"/>
          </w:tcPr>
          <w:p w14:paraId="288D7EB7">
            <w:pPr>
              <w:jc w:val="center"/>
              <w:rPr>
                <w:rFonts w:eastAsia="仿宋"/>
                <w:b/>
                <w:bCs/>
                <w:sz w:val="28"/>
                <w:szCs w:val="28"/>
              </w:rPr>
            </w:pPr>
            <w:r>
              <w:rPr>
                <w:bCs/>
                <w:color w:val="000000"/>
                <w:kern w:val="0"/>
                <w:sz w:val="24"/>
              </w:rPr>
              <w:t>2行手扶步进式</w:t>
            </w:r>
          </w:p>
        </w:tc>
        <w:tc>
          <w:tcPr>
            <w:tcW w:w="1425" w:type="dxa"/>
            <w:noWrap w:val="0"/>
            <w:vAlign w:val="center"/>
          </w:tcPr>
          <w:p w14:paraId="4C528D74">
            <w:pPr>
              <w:jc w:val="center"/>
              <w:rPr>
                <w:rFonts w:eastAsia="仿宋"/>
                <w:b/>
                <w:bCs/>
                <w:sz w:val="28"/>
                <w:szCs w:val="28"/>
              </w:rPr>
            </w:pPr>
            <w:r>
              <w:rPr>
                <w:color w:val="000000"/>
                <w:kern w:val="0"/>
                <w:sz w:val="24"/>
              </w:rPr>
              <w:t>500</w:t>
            </w:r>
          </w:p>
        </w:tc>
        <w:tc>
          <w:tcPr>
            <w:tcW w:w="1890" w:type="dxa"/>
            <w:noWrap w:val="0"/>
            <w:vAlign w:val="center"/>
          </w:tcPr>
          <w:p w14:paraId="67458E64">
            <w:pPr>
              <w:jc w:val="center"/>
              <w:rPr>
                <w:color w:val="000000"/>
                <w:kern w:val="0"/>
                <w:sz w:val="24"/>
              </w:rPr>
            </w:pPr>
            <w:r>
              <w:rPr>
                <w:rFonts w:hint="eastAsia" w:eastAsia="仿宋"/>
                <w:color w:val="000000"/>
                <w:kern w:val="0"/>
                <w:sz w:val="24"/>
              </w:rPr>
              <w:t>1110</w:t>
            </w:r>
          </w:p>
        </w:tc>
      </w:tr>
      <w:tr w14:paraId="59C4B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1897" w:type="dxa"/>
            <w:vMerge w:val="continue"/>
            <w:noWrap w:val="0"/>
            <w:vAlign w:val="center"/>
          </w:tcPr>
          <w:p w14:paraId="06E7574F">
            <w:pPr>
              <w:jc w:val="center"/>
              <w:rPr>
                <w:rFonts w:eastAsia="仿宋"/>
                <w:b/>
                <w:bCs/>
                <w:sz w:val="28"/>
                <w:szCs w:val="28"/>
              </w:rPr>
            </w:pPr>
          </w:p>
        </w:tc>
        <w:tc>
          <w:tcPr>
            <w:tcW w:w="2595" w:type="dxa"/>
            <w:noWrap w:val="0"/>
            <w:vAlign w:val="center"/>
          </w:tcPr>
          <w:p w14:paraId="7773E4C1">
            <w:pPr>
              <w:jc w:val="center"/>
              <w:rPr>
                <w:rFonts w:eastAsia="仿宋"/>
                <w:b/>
                <w:bCs/>
                <w:sz w:val="28"/>
                <w:szCs w:val="28"/>
              </w:rPr>
            </w:pPr>
            <w:r>
              <w:rPr>
                <w:bCs/>
                <w:color w:val="000000"/>
                <w:kern w:val="0"/>
                <w:sz w:val="24"/>
              </w:rPr>
              <w:t>4行及以上手扶步进式(简易型）</w:t>
            </w:r>
          </w:p>
        </w:tc>
        <w:tc>
          <w:tcPr>
            <w:tcW w:w="1425" w:type="dxa"/>
            <w:noWrap w:val="0"/>
            <w:vAlign w:val="center"/>
          </w:tcPr>
          <w:p w14:paraId="0859983D">
            <w:pPr>
              <w:jc w:val="center"/>
              <w:rPr>
                <w:rFonts w:eastAsia="仿宋"/>
                <w:b/>
                <w:bCs/>
                <w:sz w:val="28"/>
                <w:szCs w:val="28"/>
              </w:rPr>
            </w:pPr>
            <w:r>
              <w:rPr>
                <w:color w:val="000000"/>
                <w:kern w:val="0"/>
                <w:sz w:val="24"/>
              </w:rPr>
              <w:t>1000</w:t>
            </w:r>
          </w:p>
        </w:tc>
        <w:tc>
          <w:tcPr>
            <w:tcW w:w="1890" w:type="dxa"/>
            <w:noWrap w:val="0"/>
            <w:vAlign w:val="center"/>
          </w:tcPr>
          <w:p w14:paraId="7193894E">
            <w:pPr>
              <w:jc w:val="center"/>
              <w:rPr>
                <w:color w:val="000000"/>
                <w:kern w:val="0"/>
                <w:sz w:val="24"/>
              </w:rPr>
            </w:pPr>
            <w:r>
              <w:rPr>
                <w:rFonts w:hint="eastAsia" w:eastAsia="仿宋"/>
                <w:color w:val="000000"/>
                <w:kern w:val="0"/>
                <w:sz w:val="24"/>
              </w:rPr>
              <w:t>1500</w:t>
            </w:r>
          </w:p>
        </w:tc>
      </w:tr>
      <w:tr w14:paraId="06C1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97" w:type="dxa"/>
            <w:vMerge w:val="continue"/>
            <w:noWrap w:val="0"/>
            <w:vAlign w:val="center"/>
          </w:tcPr>
          <w:p w14:paraId="36FE3D1F">
            <w:pPr>
              <w:jc w:val="center"/>
              <w:rPr>
                <w:rFonts w:eastAsia="仿宋"/>
                <w:b/>
                <w:bCs/>
                <w:sz w:val="28"/>
                <w:szCs w:val="28"/>
              </w:rPr>
            </w:pPr>
          </w:p>
        </w:tc>
        <w:tc>
          <w:tcPr>
            <w:tcW w:w="2595" w:type="dxa"/>
            <w:noWrap w:val="0"/>
            <w:vAlign w:val="center"/>
          </w:tcPr>
          <w:p w14:paraId="6F2277A1">
            <w:pPr>
              <w:jc w:val="center"/>
              <w:rPr>
                <w:rFonts w:eastAsia="仿宋"/>
                <w:b/>
                <w:bCs/>
                <w:sz w:val="28"/>
                <w:szCs w:val="28"/>
              </w:rPr>
            </w:pPr>
            <w:r>
              <w:rPr>
                <w:bCs/>
                <w:color w:val="000000"/>
                <w:kern w:val="0"/>
                <w:sz w:val="24"/>
              </w:rPr>
              <w:t>4行手扶步进式</w:t>
            </w:r>
          </w:p>
        </w:tc>
        <w:tc>
          <w:tcPr>
            <w:tcW w:w="1425" w:type="dxa"/>
            <w:noWrap w:val="0"/>
            <w:vAlign w:val="center"/>
          </w:tcPr>
          <w:p w14:paraId="6436DD8C">
            <w:pPr>
              <w:jc w:val="center"/>
              <w:rPr>
                <w:rFonts w:eastAsia="仿宋"/>
                <w:b/>
                <w:bCs/>
                <w:sz w:val="28"/>
                <w:szCs w:val="28"/>
              </w:rPr>
            </w:pPr>
            <w:r>
              <w:rPr>
                <w:color w:val="000000"/>
                <w:kern w:val="0"/>
                <w:sz w:val="24"/>
              </w:rPr>
              <w:t>1300</w:t>
            </w:r>
          </w:p>
        </w:tc>
        <w:tc>
          <w:tcPr>
            <w:tcW w:w="1890" w:type="dxa"/>
            <w:noWrap w:val="0"/>
            <w:vAlign w:val="center"/>
          </w:tcPr>
          <w:p w14:paraId="153976F3">
            <w:pPr>
              <w:jc w:val="center"/>
              <w:rPr>
                <w:color w:val="000000"/>
                <w:kern w:val="0"/>
                <w:sz w:val="24"/>
              </w:rPr>
            </w:pPr>
            <w:r>
              <w:rPr>
                <w:rFonts w:hint="eastAsia" w:eastAsia="仿宋"/>
                <w:color w:val="000000"/>
                <w:kern w:val="0"/>
                <w:sz w:val="24"/>
              </w:rPr>
              <w:t>2610</w:t>
            </w:r>
          </w:p>
        </w:tc>
      </w:tr>
      <w:tr w14:paraId="2CE6A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897" w:type="dxa"/>
            <w:vMerge w:val="continue"/>
            <w:noWrap w:val="0"/>
            <w:vAlign w:val="center"/>
          </w:tcPr>
          <w:p w14:paraId="7350393F">
            <w:pPr>
              <w:jc w:val="center"/>
              <w:rPr>
                <w:rFonts w:eastAsia="仿宋"/>
                <w:b/>
                <w:bCs/>
                <w:sz w:val="28"/>
                <w:szCs w:val="28"/>
              </w:rPr>
            </w:pPr>
          </w:p>
        </w:tc>
        <w:tc>
          <w:tcPr>
            <w:tcW w:w="2595" w:type="dxa"/>
            <w:noWrap w:val="0"/>
            <w:vAlign w:val="center"/>
          </w:tcPr>
          <w:p w14:paraId="790D6022">
            <w:pPr>
              <w:jc w:val="center"/>
              <w:rPr>
                <w:bCs/>
                <w:color w:val="000000"/>
                <w:kern w:val="0"/>
                <w:sz w:val="24"/>
              </w:rPr>
            </w:pPr>
            <w:r>
              <w:rPr>
                <w:bCs/>
                <w:color w:val="000000"/>
                <w:kern w:val="0"/>
                <w:sz w:val="24"/>
              </w:rPr>
              <w:t>6行及以上手扶步进式</w:t>
            </w:r>
          </w:p>
        </w:tc>
        <w:tc>
          <w:tcPr>
            <w:tcW w:w="1425" w:type="dxa"/>
            <w:noWrap w:val="0"/>
            <w:vAlign w:val="center"/>
          </w:tcPr>
          <w:p w14:paraId="5A7D5BAF">
            <w:pPr>
              <w:jc w:val="center"/>
            </w:pPr>
            <w:r>
              <w:rPr>
                <w:color w:val="000000"/>
                <w:kern w:val="0"/>
                <w:sz w:val="24"/>
              </w:rPr>
              <w:t>1700</w:t>
            </w:r>
          </w:p>
        </w:tc>
        <w:tc>
          <w:tcPr>
            <w:tcW w:w="1890" w:type="dxa"/>
            <w:noWrap w:val="0"/>
            <w:vAlign w:val="center"/>
          </w:tcPr>
          <w:p w14:paraId="5DC06D56">
            <w:pPr>
              <w:jc w:val="center"/>
              <w:rPr>
                <w:color w:val="000000"/>
                <w:kern w:val="0"/>
                <w:sz w:val="24"/>
              </w:rPr>
            </w:pPr>
            <w:r>
              <w:rPr>
                <w:rFonts w:hint="eastAsia"/>
                <w:color w:val="000000"/>
                <w:kern w:val="0"/>
                <w:sz w:val="24"/>
              </w:rPr>
              <w:t>3255</w:t>
            </w:r>
          </w:p>
        </w:tc>
      </w:tr>
      <w:tr w14:paraId="22838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1897" w:type="dxa"/>
            <w:vMerge w:val="restart"/>
            <w:noWrap w:val="0"/>
            <w:vAlign w:val="center"/>
          </w:tcPr>
          <w:p w14:paraId="630B5DC3">
            <w:pPr>
              <w:jc w:val="center"/>
              <w:rPr>
                <w:rFonts w:eastAsia="仿宋"/>
                <w:b/>
                <w:bCs/>
                <w:sz w:val="28"/>
                <w:szCs w:val="28"/>
              </w:rPr>
            </w:pPr>
            <w:r>
              <w:rPr>
                <w:bCs/>
                <w:color w:val="000000"/>
                <w:kern w:val="0"/>
                <w:sz w:val="24"/>
              </w:rPr>
              <w:t>乘坐式水稻插秧机</w:t>
            </w:r>
          </w:p>
        </w:tc>
        <w:tc>
          <w:tcPr>
            <w:tcW w:w="2595" w:type="dxa"/>
            <w:noWrap w:val="0"/>
            <w:vAlign w:val="center"/>
          </w:tcPr>
          <w:p w14:paraId="0C6E2646">
            <w:pPr>
              <w:jc w:val="center"/>
              <w:rPr>
                <w:bCs/>
                <w:color w:val="000000"/>
                <w:kern w:val="0"/>
                <w:sz w:val="24"/>
              </w:rPr>
            </w:pPr>
            <w:r>
              <w:rPr>
                <w:bCs/>
                <w:color w:val="000000"/>
                <w:kern w:val="0"/>
                <w:sz w:val="24"/>
              </w:rPr>
              <w:t>6行及以上独轮乘坐式</w:t>
            </w:r>
          </w:p>
        </w:tc>
        <w:tc>
          <w:tcPr>
            <w:tcW w:w="1425" w:type="dxa"/>
            <w:noWrap w:val="0"/>
            <w:vAlign w:val="center"/>
          </w:tcPr>
          <w:p w14:paraId="6C974EB1">
            <w:pPr>
              <w:jc w:val="center"/>
            </w:pPr>
            <w:r>
              <w:rPr>
                <w:color w:val="000000"/>
                <w:kern w:val="0"/>
                <w:sz w:val="24"/>
              </w:rPr>
              <w:t>1200</w:t>
            </w:r>
          </w:p>
        </w:tc>
        <w:tc>
          <w:tcPr>
            <w:tcW w:w="1890" w:type="dxa"/>
            <w:noWrap w:val="0"/>
            <w:vAlign w:val="center"/>
          </w:tcPr>
          <w:p w14:paraId="292B0FAC">
            <w:pPr>
              <w:jc w:val="center"/>
              <w:rPr>
                <w:color w:val="000000"/>
                <w:kern w:val="0"/>
                <w:sz w:val="24"/>
              </w:rPr>
            </w:pPr>
            <w:r>
              <w:rPr>
                <w:rFonts w:hint="eastAsia"/>
                <w:color w:val="000000"/>
                <w:kern w:val="0"/>
                <w:sz w:val="24"/>
              </w:rPr>
              <w:t>2580</w:t>
            </w:r>
          </w:p>
        </w:tc>
      </w:tr>
      <w:tr w14:paraId="68DD2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897" w:type="dxa"/>
            <w:vMerge w:val="continue"/>
            <w:noWrap w:val="0"/>
            <w:vAlign w:val="center"/>
          </w:tcPr>
          <w:p w14:paraId="47984694">
            <w:pPr>
              <w:jc w:val="center"/>
              <w:rPr>
                <w:rFonts w:eastAsia="仿宋"/>
                <w:b/>
                <w:bCs/>
                <w:sz w:val="28"/>
                <w:szCs w:val="28"/>
              </w:rPr>
            </w:pPr>
          </w:p>
        </w:tc>
        <w:tc>
          <w:tcPr>
            <w:tcW w:w="2595" w:type="dxa"/>
            <w:noWrap w:val="0"/>
            <w:vAlign w:val="center"/>
          </w:tcPr>
          <w:p w14:paraId="333C4841">
            <w:pPr>
              <w:jc w:val="center"/>
              <w:rPr>
                <w:bCs/>
                <w:color w:val="000000"/>
                <w:kern w:val="0"/>
                <w:sz w:val="24"/>
              </w:rPr>
            </w:pPr>
            <w:r>
              <w:rPr>
                <w:bCs/>
                <w:color w:val="000000"/>
                <w:kern w:val="0"/>
                <w:sz w:val="24"/>
              </w:rPr>
              <w:t>4</w:t>
            </w:r>
            <w:r>
              <w:rPr>
                <w:rFonts w:hint="eastAsia"/>
                <w:bCs/>
                <w:color w:val="000000"/>
                <w:kern w:val="0"/>
                <w:sz w:val="24"/>
              </w:rPr>
              <w:t>-5</w:t>
            </w:r>
            <w:r>
              <w:rPr>
                <w:bCs/>
                <w:color w:val="000000"/>
                <w:kern w:val="0"/>
                <w:sz w:val="24"/>
              </w:rPr>
              <w:t>行四轮乘坐式</w:t>
            </w:r>
          </w:p>
        </w:tc>
        <w:tc>
          <w:tcPr>
            <w:tcW w:w="1425" w:type="dxa"/>
            <w:noWrap w:val="0"/>
            <w:vAlign w:val="center"/>
          </w:tcPr>
          <w:p w14:paraId="307BF81F">
            <w:pPr>
              <w:jc w:val="center"/>
            </w:pPr>
            <w:r>
              <w:rPr>
                <w:color w:val="000000"/>
                <w:kern w:val="0"/>
                <w:sz w:val="24"/>
              </w:rPr>
              <w:t>5000</w:t>
            </w:r>
          </w:p>
        </w:tc>
        <w:tc>
          <w:tcPr>
            <w:tcW w:w="1890" w:type="dxa"/>
            <w:noWrap w:val="0"/>
            <w:vAlign w:val="center"/>
          </w:tcPr>
          <w:p w14:paraId="173F73CE">
            <w:pPr>
              <w:jc w:val="center"/>
              <w:rPr>
                <w:color w:val="000000"/>
                <w:kern w:val="0"/>
                <w:sz w:val="24"/>
              </w:rPr>
            </w:pPr>
            <w:r>
              <w:rPr>
                <w:rFonts w:hint="eastAsia"/>
                <w:color w:val="000000"/>
                <w:kern w:val="0"/>
                <w:sz w:val="24"/>
              </w:rPr>
              <w:t>8100</w:t>
            </w:r>
          </w:p>
        </w:tc>
      </w:tr>
      <w:tr w14:paraId="24C78C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1897" w:type="dxa"/>
            <w:vMerge w:val="continue"/>
            <w:noWrap w:val="0"/>
            <w:vAlign w:val="center"/>
          </w:tcPr>
          <w:p w14:paraId="6B684C86">
            <w:pPr>
              <w:jc w:val="center"/>
              <w:rPr>
                <w:rFonts w:eastAsia="仿宋"/>
                <w:b/>
                <w:bCs/>
                <w:sz w:val="28"/>
                <w:szCs w:val="28"/>
              </w:rPr>
            </w:pPr>
          </w:p>
        </w:tc>
        <w:tc>
          <w:tcPr>
            <w:tcW w:w="2595" w:type="dxa"/>
            <w:noWrap w:val="0"/>
            <w:vAlign w:val="center"/>
          </w:tcPr>
          <w:p w14:paraId="266D045C">
            <w:pPr>
              <w:jc w:val="center"/>
              <w:rPr>
                <w:bCs/>
                <w:color w:val="000000"/>
                <w:kern w:val="0"/>
                <w:sz w:val="24"/>
              </w:rPr>
            </w:pPr>
            <w:r>
              <w:rPr>
                <w:bCs/>
                <w:color w:val="000000"/>
                <w:kern w:val="0"/>
                <w:sz w:val="24"/>
              </w:rPr>
              <w:t>6-7行四轮乘坐式</w:t>
            </w:r>
          </w:p>
        </w:tc>
        <w:tc>
          <w:tcPr>
            <w:tcW w:w="1425" w:type="dxa"/>
            <w:noWrap w:val="0"/>
            <w:vAlign w:val="center"/>
          </w:tcPr>
          <w:p w14:paraId="2FE93378">
            <w:pPr>
              <w:jc w:val="center"/>
            </w:pPr>
            <w:r>
              <w:rPr>
                <w:color w:val="000000"/>
                <w:kern w:val="0"/>
                <w:sz w:val="24"/>
              </w:rPr>
              <w:t>8700</w:t>
            </w:r>
          </w:p>
        </w:tc>
        <w:tc>
          <w:tcPr>
            <w:tcW w:w="1890" w:type="dxa"/>
            <w:noWrap w:val="0"/>
            <w:vAlign w:val="center"/>
          </w:tcPr>
          <w:p w14:paraId="77DEE43C">
            <w:pPr>
              <w:jc w:val="center"/>
              <w:rPr>
                <w:color w:val="000000"/>
                <w:kern w:val="0"/>
                <w:sz w:val="24"/>
              </w:rPr>
            </w:pPr>
            <w:r>
              <w:rPr>
                <w:rFonts w:hint="eastAsia"/>
                <w:color w:val="000000"/>
                <w:kern w:val="0"/>
                <w:sz w:val="24"/>
              </w:rPr>
              <w:t>14895</w:t>
            </w:r>
          </w:p>
        </w:tc>
      </w:tr>
      <w:tr w14:paraId="2E756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97" w:type="dxa"/>
            <w:vMerge w:val="continue"/>
            <w:noWrap w:val="0"/>
            <w:vAlign w:val="center"/>
          </w:tcPr>
          <w:p w14:paraId="175E5A10">
            <w:pPr>
              <w:jc w:val="center"/>
              <w:rPr>
                <w:rFonts w:eastAsia="仿宋"/>
                <w:b/>
                <w:bCs/>
                <w:sz w:val="28"/>
                <w:szCs w:val="28"/>
              </w:rPr>
            </w:pPr>
          </w:p>
        </w:tc>
        <w:tc>
          <w:tcPr>
            <w:tcW w:w="2595" w:type="dxa"/>
            <w:noWrap w:val="0"/>
            <w:vAlign w:val="center"/>
          </w:tcPr>
          <w:p w14:paraId="7CFE87DB">
            <w:pPr>
              <w:jc w:val="center"/>
              <w:rPr>
                <w:bCs/>
                <w:color w:val="000000"/>
                <w:kern w:val="0"/>
                <w:sz w:val="24"/>
              </w:rPr>
            </w:pPr>
            <w:r>
              <w:rPr>
                <w:bCs/>
                <w:color w:val="000000"/>
                <w:kern w:val="0"/>
                <w:sz w:val="24"/>
              </w:rPr>
              <w:t>8行及以上四轮乘坐式</w:t>
            </w:r>
          </w:p>
        </w:tc>
        <w:tc>
          <w:tcPr>
            <w:tcW w:w="1425" w:type="dxa"/>
            <w:noWrap w:val="0"/>
            <w:vAlign w:val="center"/>
          </w:tcPr>
          <w:p w14:paraId="1E042611">
            <w:pPr>
              <w:jc w:val="center"/>
            </w:pPr>
            <w:r>
              <w:rPr>
                <w:color w:val="000000"/>
                <w:kern w:val="0"/>
                <w:sz w:val="24"/>
              </w:rPr>
              <w:t>11500</w:t>
            </w:r>
          </w:p>
        </w:tc>
        <w:tc>
          <w:tcPr>
            <w:tcW w:w="1890" w:type="dxa"/>
            <w:noWrap w:val="0"/>
            <w:vAlign w:val="center"/>
          </w:tcPr>
          <w:p w14:paraId="46D2C48F">
            <w:pPr>
              <w:jc w:val="center"/>
              <w:rPr>
                <w:color w:val="000000"/>
                <w:kern w:val="0"/>
                <w:sz w:val="24"/>
              </w:rPr>
            </w:pPr>
            <w:r>
              <w:rPr>
                <w:rFonts w:hint="eastAsia"/>
                <w:color w:val="000000"/>
                <w:kern w:val="0"/>
                <w:sz w:val="24"/>
              </w:rPr>
              <w:t>18750</w:t>
            </w:r>
          </w:p>
        </w:tc>
      </w:tr>
      <w:tr w14:paraId="0561B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97" w:type="dxa"/>
            <w:vMerge w:val="restart"/>
            <w:noWrap w:val="0"/>
            <w:vAlign w:val="center"/>
          </w:tcPr>
          <w:p w14:paraId="080000B9">
            <w:pPr>
              <w:jc w:val="center"/>
              <w:rPr>
                <w:rFonts w:eastAsia="仿宋"/>
                <w:b/>
                <w:bCs/>
                <w:sz w:val="28"/>
                <w:szCs w:val="28"/>
              </w:rPr>
            </w:pPr>
            <w:r>
              <w:rPr>
                <w:rFonts w:hint="eastAsia"/>
                <w:bCs/>
                <w:color w:val="000000"/>
                <w:kern w:val="0"/>
                <w:sz w:val="24"/>
              </w:rPr>
              <w:t>播种机（含免耕穴播机、条播机，铺膜播种机、精量播种机）</w:t>
            </w:r>
          </w:p>
        </w:tc>
        <w:tc>
          <w:tcPr>
            <w:tcW w:w="2595" w:type="dxa"/>
            <w:noWrap w:val="0"/>
            <w:vAlign w:val="center"/>
          </w:tcPr>
          <w:p w14:paraId="0AC965E6">
            <w:pPr>
              <w:jc w:val="center"/>
              <w:rPr>
                <w:bCs/>
                <w:color w:val="000000"/>
                <w:kern w:val="0"/>
                <w:sz w:val="24"/>
              </w:rPr>
            </w:pPr>
            <w:r>
              <w:rPr>
                <w:rFonts w:hint="eastAsia"/>
                <w:bCs/>
                <w:color w:val="000000"/>
                <w:kern w:val="0"/>
                <w:sz w:val="24"/>
              </w:rPr>
              <w:t>6行以下</w:t>
            </w:r>
          </w:p>
        </w:tc>
        <w:tc>
          <w:tcPr>
            <w:tcW w:w="1425" w:type="dxa"/>
            <w:noWrap w:val="0"/>
            <w:vAlign w:val="center"/>
          </w:tcPr>
          <w:p w14:paraId="5DB85557">
            <w:pPr>
              <w:jc w:val="center"/>
              <w:rPr>
                <w:color w:val="000000"/>
                <w:kern w:val="0"/>
                <w:sz w:val="24"/>
              </w:rPr>
            </w:pPr>
            <w:r>
              <w:rPr>
                <w:rFonts w:hint="eastAsia"/>
                <w:color w:val="000000"/>
                <w:kern w:val="0"/>
                <w:sz w:val="24"/>
              </w:rPr>
              <w:t>600</w:t>
            </w:r>
          </w:p>
        </w:tc>
        <w:tc>
          <w:tcPr>
            <w:tcW w:w="1890" w:type="dxa"/>
            <w:noWrap w:val="0"/>
            <w:vAlign w:val="center"/>
          </w:tcPr>
          <w:p w14:paraId="6453379C">
            <w:pPr>
              <w:jc w:val="center"/>
              <w:rPr>
                <w:color w:val="000000"/>
                <w:kern w:val="0"/>
                <w:sz w:val="24"/>
              </w:rPr>
            </w:pPr>
            <w:r>
              <w:rPr>
                <w:rFonts w:hint="eastAsia"/>
                <w:color w:val="000000"/>
                <w:kern w:val="0"/>
                <w:sz w:val="24"/>
              </w:rPr>
              <w:t>900</w:t>
            </w:r>
          </w:p>
        </w:tc>
      </w:tr>
      <w:tr w14:paraId="238754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1897" w:type="dxa"/>
            <w:vMerge w:val="continue"/>
            <w:noWrap w:val="0"/>
            <w:vAlign w:val="center"/>
          </w:tcPr>
          <w:p w14:paraId="02447D88">
            <w:pPr>
              <w:jc w:val="center"/>
              <w:rPr>
                <w:rFonts w:eastAsia="仿宋"/>
                <w:b/>
                <w:bCs/>
                <w:sz w:val="28"/>
                <w:szCs w:val="28"/>
              </w:rPr>
            </w:pPr>
          </w:p>
        </w:tc>
        <w:tc>
          <w:tcPr>
            <w:tcW w:w="2595" w:type="dxa"/>
            <w:noWrap w:val="0"/>
            <w:vAlign w:val="center"/>
          </w:tcPr>
          <w:p w14:paraId="4326CE8B">
            <w:pPr>
              <w:jc w:val="center"/>
              <w:rPr>
                <w:bCs/>
                <w:color w:val="000000"/>
                <w:kern w:val="0"/>
                <w:sz w:val="24"/>
              </w:rPr>
            </w:pPr>
            <w:r>
              <w:rPr>
                <w:rFonts w:hint="eastAsia"/>
                <w:bCs/>
                <w:color w:val="000000"/>
                <w:kern w:val="0"/>
                <w:sz w:val="24"/>
              </w:rPr>
              <w:t>6-11行</w:t>
            </w:r>
          </w:p>
        </w:tc>
        <w:tc>
          <w:tcPr>
            <w:tcW w:w="1425" w:type="dxa"/>
            <w:noWrap w:val="0"/>
            <w:vAlign w:val="center"/>
          </w:tcPr>
          <w:p w14:paraId="5E030CE4">
            <w:pPr>
              <w:jc w:val="center"/>
              <w:rPr>
                <w:color w:val="000000"/>
                <w:kern w:val="0"/>
                <w:sz w:val="24"/>
              </w:rPr>
            </w:pPr>
            <w:r>
              <w:rPr>
                <w:rFonts w:hint="eastAsia"/>
                <w:color w:val="000000"/>
                <w:kern w:val="0"/>
                <w:sz w:val="24"/>
              </w:rPr>
              <w:t>1200</w:t>
            </w:r>
          </w:p>
        </w:tc>
        <w:tc>
          <w:tcPr>
            <w:tcW w:w="1890" w:type="dxa"/>
            <w:noWrap w:val="0"/>
            <w:vAlign w:val="center"/>
          </w:tcPr>
          <w:p w14:paraId="244AD42C">
            <w:pPr>
              <w:jc w:val="center"/>
              <w:rPr>
                <w:color w:val="000000"/>
                <w:kern w:val="0"/>
                <w:sz w:val="24"/>
              </w:rPr>
            </w:pPr>
            <w:r>
              <w:rPr>
                <w:rFonts w:hint="eastAsia"/>
                <w:color w:val="000000"/>
                <w:kern w:val="0"/>
                <w:sz w:val="24"/>
              </w:rPr>
              <w:t>1800</w:t>
            </w:r>
          </w:p>
        </w:tc>
      </w:tr>
      <w:tr w14:paraId="1B164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897" w:type="dxa"/>
            <w:vMerge w:val="continue"/>
            <w:noWrap w:val="0"/>
            <w:vAlign w:val="center"/>
          </w:tcPr>
          <w:p w14:paraId="7F5A1B41">
            <w:pPr>
              <w:jc w:val="center"/>
              <w:rPr>
                <w:rFonts w:eastAsia="仿宋"/>
                <w:b/>
                <w:bCs/>
                <w:sz w:val="28"/>
                <w:szCs w:val="28"/>
              </w:rPr>
            </w:pPr>
          </w:p>
        </w:tc>
        <w:tc>
          <w:tcPr>
            <w:tcW w:w="2595" w:type="dxa"/>
            <w:noWrap w:val="0"/>
            <w:vAlign w:val="center"/>
          </w:tcPr>
          <w:p w14:paraId="443B1EE0">
            <w:pPr>
              <w:jc w:val="center"/>
              <w:rPr>
                <w:bCs/>
                <w:color w:val="000000"/>
                <w:kern w:val="0"/>
                <w:sz w:val="24"/>
              </w:rPr>
            </w:pPr>
            <w:r>
              <w:rPr>
                <w:rFonts w:hint="eastAsia"/>
                <w:bCs/>
                <w:color w:val="000000"/>
                <w:kern w:val="0"/>
                <w:sz w:val="24"/>
              </w:rPr>
              <w:t>12-18行</w:t>
            </w:r>
          </w:p>
        </w:tc>
        <w:tc>
          <w:tcPr>
            <w:tcW w:w="1425" w:type="dxa"/>
            <w:noWrap w:val="0"/>
            <w:vAlign w:val="center"/>
          </w:tcPr>
          <w:p w14:paraId="6426927A">
            <w:pPr>
              <w:jc w:val="center"/>
              <w:rPr>
                <w:color w:val="000000"/>
                <w:kern w:val="0"/>
                <w:sz w:val="24"/>
              </w:rPr>
            </w:pPr>
            <w:r>
              <w:rPr>
                <w:rFonts w:hint="eastAsia"/>
                <w:color w:val="000000"/>
                <w:kern w:val="0"/>
                <w:sz w:val="24"/>
              </w:rPr>
              <w:t>1600</w:t>
            </w:r>
          </w:p>
        </w:tc>
        <w:tc>
          <w:tcPr>
            <w:tcW w:w="1890" w:type="dxa"/>
            <w:noWrap w:val="0"/>
            <w:vAlign w:val="center"/>
          </w:tcPr>
          <w:p w14:paraId="6C894932">
            <w:pPr>
              <w:jc w:val="center"/>
              <w:rPr>
                <w:color w:val="000000"/>
                <w:kern w:val="0"/>
                <w:sz w:val="24"/>
              </w:rPr>
            </w:pPr>
            <w:r>
              <w:rPr>
                <w:rFonts w:hint="eastAsia"/>
                <w:color w:val="000000"/>
                <w:kern w:val="0"/>
                <w:sz w:val="24"/>
              </w:rPr>
              <w:t>2400</w:t>
            </w:r>
          </w:p>
        </w:tc>
      </w:tr>
      <w:tr w14:paraId="5A72B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897" w:type="dxa"/>
            <w:vMerge w:val="continue"/>
            <w:noWrap w:val="0"/>
            <w:vAlign w:val="center"/>
          </w:tcPr>
          <w:p w14:paraId="0BC198CE">
            <w:pPr>
              <w:jc w:val="center"/>
              <w:rPr>
                <w:rFonts w:eastAsia="仿宋"/>
                <w:b/>
                <w:bCs/>
                <w:sz w:val="28"/>
                <w:szCs w:val="28"/>
              </w:rPr>
            </w:pPr>
          </w:p>
        </w:tc>
        <w:tc>
          <w:tcPr>
            <w:tcW w:w="2595" w:type="dxa"/>
            <w:noWrap w:val="0"/>
            <w:vAlign w:val="center"/>
          </w:tcPr>
          <w:p w14:paraId="0D9D52C3">
            <w:pPr>
              <w:jc w:val="center"/>
              <w:rPr>
                <w:bCs/>
                <w:color w:val="000000"/>
                <w:kern w:val="0"/>
                <w:sz w:val="24"/>
              </w:rPr>
            </w:pPr>
            <w:r>
              <w:rPr>
                <w:rFonts w:hint="eastAsia"/>
                <w:bCs/>
                <w:color w:val="000000"/>
                <w:kern w:val="0"/>
                <w:sz w:val="24"/>
              </w:rPr>
              <w:t>18行以上</w:t>
            </w:r>
          </w:p>
        </w:tc>
        <w:tc>
          <w:tcPr>
            <w:tcW w:w="1425" w:type="dxa"/>
            <w:noWrap w:val="0"/>
            <w:vAlign w:val="center"/>
          </w:tcPr>
          <w:p w14:paraId="43FE7C19">
            <w:pPr>
              <w:jc w:val="center"/>
              <w:rPr>
                <w:color w:val="000000"/>
                <w:kern w:val="0"/>
                <w:sz w:val="24"/>
              </w:rPr>
            </w:pPr>
            <w:r>
              <w:rPr>
                <w:rFonts w:hint="eastAsia"/>
                <w:color w:val="000000"/>
                <w:kern w:val="0"/>
                <w:sz w:val="24"/>
              </w:rPr>
              <w:t>2000</w:t>
            </w:r>
          </w:p>
        </w:tc>
        <w:tc>
          <w:tcPr>
            <w:tcW w:w="1890" w:type="dxa"/>
            <w:noWrap w:val="0"/>
            <w:vAlign w:val="center"/>
          </w:tcPr>
          <w:p w14:paraId="613629E6">
            <w:pPr>
              <w:jc w:val="center"/>
              <w:rPr>
                <w:color w:val="000000"/>
                <w:kern w:val="0"/>
                <w:sz w:val="24"/>
              </w:rPr>
            </w:pPr>
            <w:r>
              <w:rPr>
                <w:rFonts w:hint="eastAsia"/>
                <w:color w:val="000000"/>
                <w:kern w:val="0"/>
                <w:sz w:val="24"/>
              </w:rPr>
              <w:t>3000</w:t>
            </w:r>
          </w:p>
        </w:tc>
      </w:tr>
      <w:tr w14:paraId="2B08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897" w:type="dxa"/>
            <w:vMerge w:val="restart"/>
            <w:noWrap w:val="0"/>
            <w:vAlign w:val="center"/>
          </w:tcPr>
          <w:p w14:paraId="6AC02AE5">
            <w:pPr>
              <w:jc w:val="center"/>
              <w:rPr>
                <w:rFonts w:eastAsia="仿宋"/>
                <w:b/>
                <w:bCs/>
                <w:sz w:val="28"/>
                <w:szCs w:val="28"/>
              </w:rPr>
            </w:pPr>
            <w:r>
              <w:rPr>
                <w:bCs/>
                <w:color w:val="000000"/>
                <w:kern w:val="0"/>
                <w:sz w:val="24"/>
              </w:rPr>
              <w:t>机动喷雾</w:t>
            </w:r>
            <w:r>
              <w:rPr>
                <w:rFonts w:hint="eastAsia"/>
                <w:bCs/>
                <w:color w:val="000000"/>
                <w:kern w:val="0"/>
                <w:sz w:val="24"/>
              </w:rPr>
              <w:t>（粉）</w:t>
            </w:r>
            <w:r>
              <w:rPr>
                <w:bCs/>
                <w:color w:val="000000"/>
                <w:kern w:val="0"/>
                <w:sz w:val="24"/>
              </w:rPr>
              <w:t>机</w:t>
            </w:r>
          </w:p>
        </w:tc>
        <w:tc>
          <w:tcPr>
            <w:tcW w:w="2595" w:type="dxa"/>
            <w:noWrap w:val="0"/>
            <w:vAlign w:val="center"/>
          </w:tcPr>
          <w:p w14:paraId="164DEFC7">
            <w:pPr>
              <w:jc w:val="center"/>
              <w:rPr>
                <w:bCs/>
                <w:color w:val="000000"/>
                <w:kern w:val="0"/>
                <w:sz w:val="24"/>
              </w:rPr>
            </w:pPr>
            <w:r>
              <w:rPr>
                <w:bCs/>
                <w:color w:val="000000"/>
                <w:kern w:val="0"/>
                <w:sz w:val="24"/>
              </w:rPr>
              <w:t>喷杆长度＜12m；形式：悬挂及牵引式</w:t>
            </w:r>
          </w:p>
        </w:tc>
        <w:tc>
          <w:tcPr>
            <w:tcW w:w="1425" w:type="dxa"/>
            <w:noWrap w:val="0"/>
            <w:vAlign w:val="center"/>
          </w:tcPr>
          <w:p w14:paraId="335B809E">
            <w:pPr>
              <w:jc w:val="center"/>
            </w:pPr>
            <w:r>
              <w:rPr>
                <w:color w:val="000000"/>
                <w:kern w:val="0"/>
                <w:sz w:val="24"/>
              </w:rPr>
              <w:t>300</w:t>
            </w:r>
          </w:p>
        </w:tc>
        <w:tc>
          <w:tcPr>
            <w:tcW w:w="1890" w:type="dxa"/>
            <w:noWrap w:val="0"/>
            <w:vAlign w:val="center"/>
          </w:tcPr>
          <w:p w14:paraId="4709A5F8">
            <w:pPr>
              <w:jc w:val="center"/>
              <w:rPr>
                <w:color w:val="000000"/>
                <w:kern w:val="0"/>
                <w:sz w:val="24"/>
              </w:rPr>
            </w:pPr>
            <w:r>
              <w:rPr>
                <w:rFonts w:hint="eastAsia"/>
                <w:color w:val="000000"/>
                <w:kern w:val="0"/>
                <w:sz w:val="24"/>
              </w:rPr>
              <w:t>--</w:t>
            </w:r>
          </w:p>
        </w:tc>
      </w:tr>
      <w:tr w14:paraId="705E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97" w:type="dxa"/>
            <w:vMerge w:val="continue"/>
            <w:noWrap w:val="0"/>
            <w:vAlign w:val="center"/>
          </w:tcPr>
          <w:p w14:paraId="04591002">
            <w:pPr>
              <w:jc w:val="center"/>
              <w:rPr>
                <w:rFonts w:eastAsia="仿宋"/>
                <w:b/>
                <w:bCs/>
                <w:sz w:val="28"/>
                <w:szCs w:val="28"/>
              </w:rPr>
            </w:pPr>
          </w:p>
        </w:tc>
        <w:tc>
          <w:tcPr>
            <w:tcW w:w="2595" w:type="dxa"/>
            <w:noWrap w:val="0"/>
            <w:vAlign w:val="center"/>
          </w:tcPr>
          <w:p w14:paraId="1C8C3F87">
            <w:pPr>
              <w:jc w:val="center"/>
              <w:rPr>
                <w:bCs/>
                <w:color w:val="000000"/>
                <w:kern w:val="0"/>
                <w:sz w:val="24"/>
              </w:rPr>
            </w:pPr>
            <w:r>
              <w:rPr>
                <w:bCs/>
                <w:color w:val="000000"/>
                <w:kern w:val="0"/>
                <w:sz w:val="24"/>
              </w:rPr>
              <w:t>12m≤喷杆长度＜18m；形式：悬挂及牵引式</w:t>
            </w:r>
          </w:p>
        </w:tc>
        <w:tc>
          <w:tcPr>
            <w:tcW w:w="1425" w:type="dxa"/>
            <w:noWrap w:val="0"/>
            <w:vAlign w:val="center"/>
          </w:tcPr>
          <w:p w14:paraId="5FC4646A">
            <w:pPr>
              <w:jc w:val="center"/>
            </w:pPr>
            <w:r>
              <w:rPr>
                <w:color w:val="000000"/>
                <w:kern w:val="0"/>
                <w:sz w:val="24"/>
              </w:rPr>
              <w:t>600</w:t>
            </w:r>
          </w:p>
        </w:tc>
        <w:tc>
          <w:tcPr>
            <w:tcW w:w="1890" w:type="dxa"/>
            <w:noWrap w:val="0"/>
            <w:vAlign w:val="center"/>
          </w:tcPr>
          <w:p w14:paraId="08BB036D">
            <w:pPr>
              <w:jc w:val="center"/>
              <w:rPr>
                <w:color w:val="000000"/>
                <w:kern w:val="0"/>
                <w:sz w:val="24"/>
              </w:rPr>
            </w:pPr>
            <w:r>
              <w:rPr>
                <w:rFonts w:hint="eastAsia"/>
                <w:color w:val="000000"/>
                <w:kern w:val="0"/>
                <w:sz w:val="24"/>
              </w:rPr>
              <w:t>--</w:t>
            </w:r>
          </w:p>
        </w:tc>
      </w:tr>
      <w:tr w14:paraId="250FA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897" w:type="dxa"/>
            <w:vMerge w:val="continue"/>
            <w:noWrap w:val="0"/>
            <w:vAlign w:val="center"/>
          </w:tcPr>
          <w:p w14:paraId="15495C93">
            <w:pPr>
              <w:jc w:val="center"/>
              <w:rPr>
                <w:rFonts w:eastAsia="仿宋"/>
                <w:b/>
                <w:bCs/>
                <w:sz w:val="28"/>
                <w:szCs w:val="28"/>
              </w:rPr>
            </w:pPr>
          </w:p>
        </w:tc>
        <w:tc>
          <w:tcPr>
            <w:tcW w:w="2595" w:type="dxa"/>
            <w:noWrap w:val="0"/>
            <w:vAlign w:val="center"/>
          </w:tcPr>
          <w:p w14:paraId="70A12B44">
            <w:pPr>
              <w:jc w:val="center"/>
              <w:rPr>
                <w:bCs/>
                <w:color w:val="000000"/>
                <w:kern w:val="0"/>
                <w:sz w:val="24"/>
              </w:rPr>
            </w:pPr>
            <w:r>
              <w:rPr>
                <w:bCs/>
                <w:color w:val="000000"/>
                <w:kern w:val="0"/>
                <w:sz w:val="24"/>
              </w:rPr>
              <w:t>喷杆长度≥18m；形式：悬挂及牵引式</w:t>
            </w:r>
          </w:p>
        </w:tc>
        <w:tc>
          <w:tcPr>
            <w:tcW w:w="1425" w:type="dxa"/>
            <w:noWrap w:val="0"/>
            <w:vAlign w:val="center"/>
          </w:tcPr>
          <w:p w14:paraId="593E75FE">
            <w:pPr>
              <w:jc w:val="center"/>
            </w:pPr>
            <w:r>
              <w:rPr>
                <w:color w:val="000000"/>
                <w:kern w:val="0"/>
                <w:sz w:val="24"/>
              </w:rPr>
              <w:t>1800</w:t>
            </w:r>
          </w:p>
        </w:tc>
        <w:tc>
          <w:tcPr>
            <w:tcW w:w="1890" w:type="dxa"/>
            <w:noWrap w:val="0"/>
            <w:vAlign w:val="center"/>
          </w:tcPr>
          <w:p w14:paraId="01BF29E7">
            <w:pPr>
              <w:jc w:val="center"/>
              <w:rPr>
                <w:color w:val="000000"/>
                <w:kern w:val="0"/>
                <w:sz w:val="24"/>
              </w:rPr>
            </w:pPr>
            <w:r>
              <w:rPr>
                <w:rFonts w:hint="eastAsia"/>
                <w:color w:val="000000"/>
                <w:kern w:val="0"/>
                <w:sz w:val="24"/>
              </w:rPr>
              <w:t>--</w:t>
            </w:r>
          </w:p>
        </w:tc>
      </w:tr>
      <w:tr w14:paraId="4ACE5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noWrap w:val="0"/>
            <w:vAlign w:val="center"/>
          </w:tcPr>
          <w:p w14:paraId="5B96C26F">
            <w:pPr>
              <w:jc w:val="center"/>
              <w:rPr>
                <w:rFonts w:eastAsia="仿宋"/>
                <w:b/>
                <w:bCs/>
                <w:sz w:val="28"/>
                <w:szCs w:val="28"/>
              </w:rPr>
            </w:pPr>
          </w:p>
        </w:tc>
        <w:tc>
          <w:tcPr>
            <w:tcW w:w="2595" w:type="dxa"/>
            <w:noWrap w:val="0"/>
            <w:vAlign w:val="center"/>
          </w:tcPr>
          <w:p w14:paraId="0E7AFA21">
            <w:pPr>
              <w:jc w:val="center"/>
              <w:rPr>
                <w:bCs/>
                <w:color w:val="000000"/>
                <w:kern w:val="0"/>
                <w:sz w:val="24"/>
              </w:rPr>
            </w:pPr>
            <w:r>
              <w:rPr>
                <w:bCs/>
                <w:color w:val="000000"/>
                <w:kern w:val="0"/>
                <w:sz w:val="24"/>
              </w:rPr>
              <w:t>功率＜18马力；形式：自走式，四轮驱动、四轮转向</w:t>
            </w:r>
          </w:p>
        </w:tc>
        <w:tc>
          <w:tcPr>
            <w:tcW w:w="1425" w:type="dxa"/>
            <w:noWrap w:val="0"/>
            <w:vAlign w:val="center"/>
          </w:tcPr>
          <w:p w14:paraId="68E9E3F2">
            <w:pPr>
              <w:jc w:val="center"/>
            </w:pPr>
            <w:r>
              <w:rPr>
                <w:color w:val="000000"/>
                <w:kern w:val="0"/>
                <w:sz w:val="24"/>
              </w:rPr>
              <w:t>1200</w:t>
            </w:r>
          </w:p>
        </w:tc>
        <w:tc>
          <w:tcPr>
            <w:tcW w:w="1890" w:type="dxa"/>
            <w:noWrap w:val="0"/>
            <w:vAlign w:val="center"/>
          </w:tcPr>
          <w:p w14:paraId="662B5262">
            <w:pPr>
              <w:jc w:val="center"/>
              <w:rPr>
                <w:color w:val="000000"/>
                <w:kern w:val="0"/>
                <w:sz w:val="24"/>
              </w:rPr>
            </w:pPr>
            <w:r>
              <w:rPr>
                <w:rFonts w:hint="eastAsia"/>
                <w:color w:val="000000"/>
                <w:kern w:val="0"/>
                <w:sz w:val="24"/>
              </w:rPr>
              <w:t>--</w:t>
            </w:r>
          </w:p>
        </w:tc>
      </w:tr>
      <w:tr w14:paraId="27FD3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noWrap w:val="0"/>
            <w:vAlign w:val="center"/>
          </w:tcPr>
          <w:p w14:paraId="79977EE2">
            <w:pPr>
              <w:jc w:val="center"/>
              <w:rPr>
                <w:rFonts w:eastAsia="仿宋"/>
                <w:b/>
                <w:bCs/>
                <w:sz w:val="28"/>
                <w:szCs w:val="28"/>
              </w:rPr>
            </w:pPr>
          </w:p>
        </w:tc>
        <w:tc>
          <w:tcPr>
            <w:tcW w:w="2595" w:type="dxa"/>
            <w:noWrap w:val="0"/>
            <w:vAlign w:val="center"/>
          </w:tcPr>
          <w:p w14:paraId="5CBE4508">
            <w:pPr>
              <w:jc w:val="center"/>
              <w:rPr>
                <w:bCs/>
                <w:color w:val="000000"/>
                <w:kern w:val="0"/>
                <w:sz w:val="24"/>
              </w:rPr>
            </w:pPr>
            <w:r>
              <w:rPr>
                <w:bCs/>
                <w:color w:val="000000"/>
                <w:kern w:val="0"/>
                <w:sz w:val="24"/>
              </w:rPr>
              <w:t>18马力≤功率＜50马力；形式：自走式，四轮驱动、四轮转向；离地间隙≥0.8m；药箱容积≥500L；喷杆长度≥10m</w:t>
            </w:r>
          </w:p>
        </w:tc>
        <w:tc>
          <w:tcPr>
            <w:tcW w:w="1425" w:type="dxa"/>
            <w:noWrap w:val="0"/>
            <w:vAlign w:val="center"/>
          </w:tcPr>
          <w:p w14:paraId="263C5DEB">
            <w:pPr>
              <w:jc w:val="center"/>
            </w:pPr>
            <w:r>
              <w:rPr>
                <w:color w:val="000000"/>
                <w:kern w:val="0"/>
                <w:sz w:val="24"/>
              </w:rPr>
              <w:t>6600</w:t>
            </w:r>
          </w:p>
        </w:tc>
        <w:tc>
          <w:tcPr>
            <w:tcW w:w="1890" w:type="dxa"/>
            <w:noWrap w:val="0"/>
            <w:vAlign w:val="center"/>
          </w:tcPr>
          <w:p w14:paraId="4F89E07E">
            <w:pPr>
              <w:jc w:val="center"/>
              <w:rPr>
                <w:color w:val="000000"/>
                <w:kern w:val="0"/>
                <w:sz w:val="24"/>
              </w:rPr>
            </w:pPr>
            <w:r>
              <w:rPr>
                <w:rFonts w:hint="eastAsia"/>
                <w:color w:val="000000"/>
                <w:kern w:val="0"/>
                <w:sz w:val="24"/>
              </w:rPr>
              <w:t>--</w:t>
            </w:r>
          </w:p>
        </w:tc>
      </w:tr>
      <w:tr w14:paraId="20224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noWrap w:val="0"/>
            <w:vAlign w:val="center"/>
          </w:tcPr>
          <w:p w14:paraId="41EECBAE">
            <w:pPr>
              <w:jc w:val="center"/>
              <w:rPr>
                <w:rFonts w:eastAsia="仿宋"/>
                <w:b/>
                <w:bCs/>
                <w:sz w:val="28"/>
                <w:szCs w:val="28"/>
              </w:rPr>
            </w:pPr>
          </w:p>
        </w:tc>
        <w:tc>
          <w:tcPr>
            <w:tcW w:w="2595" w:type="dxa"/>
            <w:noWrap w:val="0"/>
            <w:vAlign w:val="center"/>
          </w:tcPr>
          <w:p w14:paraId="1A8D22E9">
            <w:pPr>
              <w:jc w:val="center"/>
              <w:rPr>
                <w:bCs/>
                <w:color w:val="000000"/>
                <w:kern w:val="0"/>
                <w:sz w:val="24"/>
              </w:rPr>
            </w:pPr>
            <w:r>
              <w:rPr>
                <w:bCs/>
                <w:color w:val="000000"/>
                <w:kern w:val="0"/>
                <w:sz w:val="24"/>
              </w:rPr>
              <w:t>50马力≤功率＜100马力；形式：自走式，四轮驱动、四轮转向；离地间隙≥0.8m；药箱容积≥1000L；喷杆长度≥16m</w:t>
            </w:r>
          </w:p>
        </w:tc>
        <w:tc>
          <w:tcPr>
            <w:tcW w:w="1425" w:type="dxa"/>
            <w:noWrap w:val="0"/>
            <w:vAlign w:val="center"/>
          </w:tcPr>
          <w:p w14:paraId="04598D01">
            <w:pPr>
              <w:jc w:val="center"/>
            </w:pPr>
            <w:r>
              <w:rPr>
                <w:color w:val="000000"/>
                <w:kern w:val="0"/>
                <w:sz w:val="24"/>
              </w:rPr>
              <w:t>7300</w:t>
            </w:r>
          </w:p>
        </w:tc>
        <w:tc>
          <w:tcPr>
            <w:tcW w:w="1890" w:type="dxa"/>
            <w:noWrap w:val="0"/>
            <w:vAlign w:val="center"/>
          </w:tcPr>
          <w:p w14:paraId="48CA1229">
            <w:pPr>
              <w:jc w:val="center"/>
              <w:rPr>
                <w:color w:val="000000"/>
                <w:kern w:val="0"/>
                <w:sz w:val="24"/>
              </w:rPr>
            </w:pPr>
            <w:r>
              <w:rPr>
                <w:rFonts w:hint="eastAsia"/>
                <w:color w:val="000000"/>
                <w:kern w:val="0"/>
                <w:sz w:val="24"/>
              </w:rPr>
              <w:t>--</w:t>
            </w:r>
          </w:p>
        </w:tc>
      </w:tr>
      <w:tr w14:paraId="56DCB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7" w:type="dxa"/>
            <w:vMerge w:val="continue"/>
            <w:noWrap w:val="0"/>
            <w:vAlign w:val="center"/>
          </w:tcPr>
          <w:p w14:paraId="28D98709">
            <w:pPr>
              <w:jc w:val="center"/>
              <w:rPr>
                <w:rFonts w:eastAsia="仿宋"/>
                <w:b/>
                <w:bCs/>
                <w:sz w:val="28"/>
                <w:szCs w:val="28"/>
              </w:rPr>
            </w:pPr>
          </w:p>
        </w:tc>
        <w:tc>
          <w:tcPr>
            <w:tcW w:w="2595" w:type="dxa"/>
            <w:noWrap w:val="0"/>
            <w:vAlign w:val="center"/>
          </w:tcPr>
          <w:p w14:paraId="13F39126">
            <w:pPr>
              <w:jc w:val="center"/>
              <w:rPr>
                <w:bCs/>
                <w:color w:val="000000"/>
                <w:kern w:val="0"/>
                <w:sz w:val="24"/>
              </w:rPr>
            </w:pPr>
            <w:r>
              <w:rPr>
                <w:bCs/>
                <w:color w:val="000000"/>
                <w:kern w:val="0"/>
                <w:sz w:val="24"/>
              </w:rPr>
              <w:t>功率≥100马力；形式：自走式，四轮驱动、四轮转向；离地间隙≥0.8m；药箱容积≥1500L；喷杆长度≥18m</w:t>
            </w:r>
          </w:p>
        </w:tc>
        <w:tc>
          <w:tcPr>
            <w:tcW w:w="1425" w:type="dxa"/>
            <w:noWrap w:val="0"/>
            <w:vAlign w:val="center"/>
          </w:tcPr>
          <w:p w14:paraId="2D86009E">
            <w:pPr>
              <w:jc w:val="center"/>
            </w:pPr>
            <w:r>
              <w:rPr>
                <w:color w:val="000000"/>
                <w:kern w:val="0"/>
                <w:sz w:val="24"/>
              </w:rPr>
              <w:t>12000</w:t>
            </w:r>
          </w:p>
        </w:tc>
        <w:tc>
          <w:tcPr>
            <w:tcW w:w="1890" w:type="dxa"/>
            <w:noWrap w:val="0"/>
            <w:vAlign w:val="center"/>
          </w:tcPr>
          <w:p w14:paraId="77803746">
            <w:pPr>
              <w:jc w:val="center"/>
              <w:rPr>
                <w:color w:val="000000"/>
                <w:kern w:val="0"/>
                <w:sz w:val="24"/>
              </w:rPr>
            </w:pPr>
            <w:r>
              <w:rPr>
                <w:rFonts w:hint="eastAsia"/>
                <w:color w:val="000000"/>
                <w:kern w:val="0"/>
                <w:sz w:val="24"/>
              </w:rPr>
              <w:t>--</w:t>
            </w:r>
          </w:p>
        </w:tc>
      </w:tr>
      <w:tr w14:paraId="400BA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1897" w:type="dxa"/>
            <w:vMerge w:val="restart"/>
            <w:noWrap w:val="0"/>
            <w:vAlign w:val="center"/>
          </w:tcPr>
          <w:p w14:paraId="6A1C220A">
            <w:pPr>
              <w:jc w:val="center"/>
              <w:rPr>
                <w:rFonts w:eastAsia="仿宋"/>
                <w:b/>
                <w:bCs/>
                <w:sz w:val="28"/>
                <w:szCs w:val="28"/>
              </w:rPr>
            </w:pPr>
            <w:r>
              <w:rPr>
                <w:bCs/>
                <w:color w:val="000000"/>
                <w:kern w:val="0"/>
                <w:sz w:val="24"/>
              </w:rPr>
              <w:t>机动脱粒机</w:t>
            </w:r>
          </w:p>
        </w:tc>
        <w:tc>
          <w:tcPr>
            <w:tcW w:w="2595" w:type="dxa"/>
            <w:noWrap w:val="0"/>
            <w:vAlign w:val="center"/>
          </w:tcPr>
          <w:p w14:paraId="37DEC637">
            <w:pPr>
              <w:jc w:val="center"/>
              <w:rPr>
                <w:bCs/>
                <w:color w:val="000000"/>
                <w:kern w:val="0"/>
                <w:sz w:val="24"/>
              </w:rPr>
            </w:pPr>
            <w:r>
              <w:rPr>
                <w:bCs/>
                <w:color w:val="000000"/>
                <w:kern w:val="0"/>
                <w:sz w:val="24"/>
              </w:rPr>
              <w:t>生产率10—30t/h玉米脱粒机</w:t>
            </w:r>
          </w:p>
        </w:tc>
        <w:tc>
          <w:tcPr>
            <w:tcW w:w="1425" w:type="dxa"/>
            <w:noWrap w:val="0"/>
            <w:vAlign w:val="center"/>
          </w:tcPr>
          <w:p w14:paraId="09A18854">
            <w:pPr>
              <w:jc w:val="center"/>
            </w:pPr>
            <w:r>
              <w:rPr>
                <w:color w:val="000000"/>
                <w:kern w:val="0"/>
                <w:sz w:val="24"/>
              </w:rPr>
              <w:t>800</w:t>
            </w:r>
          </w:p>
        </w:tc>
        <w:tc>
          <w:tcPr>
            <w:tcW w:w="1890" w:type="dxa"/>
            <w:noWrap w:val="0"/>
            <w:vAlign w:val="center"/>
          </w:tcPr>
          <w:p w14:paraId="121D110B">
            <w:pPr>
              <w:jc w:val="center"/>
              <w:rPr>
                <w:color w:val="000000"/>
                <w:kern w:val="0"/>
                <w:sz w:val="24"/>
              </w:rPr>
            </w:pPr>
            <w:r>
              <w:rPr>
                <w:rFonts w:hint="eastAsia"/>
                <w:color w:val="000000"/>
                <w:kern w:val="0"/>
                <w:sz w:val="24"/>
              </w:rPr>
              <w:t>--</w:t>
            </w:r>
          </w:p>
        </w:tc>
      </w:tr>
      <w:tr w14:paraId="75804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897" w:type="dxa"/>
            <w:vMerge w:val="continue"/>
            <w:noWrap w:val="0"/>
            <w:vAlign w:val="center"/>
          </w:tcPr>
          <w:p w14:paraId="2897EDB6">
            <w:pPr>
              <w:jc w:val="center"/>
              <w:rPr>
                <w:rFonts w:eastAsia="仿宋"/>
                <w:b/>
                <w:bCs/>
                <w:sz w:val="28"/>
                <w:szCs w:val="28"/>
              </w:rPr>
            </w:pPr>
          </w:p>
        </w:tc>
        <w:tc>
          <w:tcPr>
            <w:tcW w:w="2595" w:type="dxa"/>
            <w:noWrap w:val="0"/>
            <w:vAlign w:val="center"/>
          </w:tcPr>
          <w:p w14:paraId="03E132D8">
            <w:pPr>
              <w:jc w:val="center"/>
              <w:rPr>
                <w:bCs/>
                <w:color w:val="000000"/>
                <w:kern w:val="0"/>
                <w:sz w:val="24"/>
              </w:rPr>
            </w:pPr>
            <w:r>
              <w:rPr>
                <w:bCs/>
                <w:color w:val="000000"/>
                <w:kern w:val="0"/>
                <w:sz w:val="24"/>
              </w:rPr>
              <w:t>生产率30t/h及以上玉米脱粒机</w:t>
            </w:r>
          </w:p>
        </w:tc>
        <w:tc>
          <w:tcPr>
            <w:tcW w:w="1425" w:type="dxa"/>
            <w:noWrap w:val="0"/>
            <w:vAlign w:val="center"/>
          </w:tcPr>
          <w:p w14:paraId="1B5583B2">
            <w:pPr>
              <w:jc w:val="center"/>
            </w:pPr>
            <w:r>
              <w:rPr>
                <w:color w:val="000000"/>
                <w:kern w:val="0"/>
                <w:sz w:val="24"/>
              </w:rPr>
              <w:t>1100</w:t>
            </w:r>
          </w:p>
        </w:tc>
        <w:tc>
          <w:tcPr>
            <w:tcW w:w="1890" w:type="dxa"/>
            <w:noWrap w:val="0"/>
            <w:vAlign w:val="center"/>
          </w:tcPr>
          <w:p w14:paraId="70185125">
            <w:pPr>
              <w:jc w:val="center"/>
              <w:rPr>
                <w:color w:val="000000"/>
                <w:kern w:val="0"/>
                <w:sz w:val="24"/>
              </w:rPr>
            </w:pPr>
            <w:r>
              <w:rPr>
                <w:rFonts w:hint="eastAsia"/>
                <w:color w:val="000000"/>
                <w:kern w:val="0"/>
                <w:sz w:val="24"/>
              </w:rPr>
              <w:t>--</w:t>
            </w:r>
          </w:p>
        </w:tc>
      </w:tr>
      <w:tr w14:paraId="2D517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897" w:type="dxa"/>
            <w:vMerge w:val="continue"/>
            <w:noWrap w:val="0"/>
            <w:vAlign w:val="center"/>
          </w:tcPr>
          <w:p w14:paraId="6FE9CD6D">
            <w:pPr>
              <w:jc w:val="center"/>
              <w:rPr>
                <w:rFonts w:eastAsia="仿宋"/>
                <w:b/>
                <w:bCs/>
                <w:sz w:val="28"/>
                <w:szCs w:val="28"/>
              </w:rPr>
            </w:pPr>
          </w:p>
        </w:tc>
        <w:tc>
          <w:tcPr>
            <w:tcW w:w="2595" w:type="dxa"/>
            <w:noWrap w:val="0"/>
            <w:vAlign w:val="center"/>
          </w:tcPr>
          <w:p w14:paraId="57BCB18D">
            <w:pPr>
              <w:jc w:val="center"/>
              <w:rPr>
                <w:bCs/>
                <w:color w:val="000000"/>
                <w:kern w:val="0"/>
                <w:sz w:val="24"/>
              </w:rPr>
            </w:pPr>
            <w:r>
              <w:rPr>
                <w:bCs/>
                <w:color w:val="000000"/>
                <w:kern w:val="0"/>
                <w:sz w:val="24"/>
              </w:rPr>
              <w:t>生产率5—10t/h玉米脱粒机</w:t>
            </w:r>
          </w:p>
        </w:tc>
        <w:tc>
          <w:tcPr>
            <w:tcW w:w="1425" w:type="dxa"/>
            <w:noWrap w:val="0"/>
            <w:vAlign w:val="center"/>
          </w:tcPr>
          <w:p w14:paraId="28EAA090">
            <w:pPr>
              <w:jc w:val="center"/>
            </w:pPr>
            <w:r>
              <w:rPr>
                <w:color w:val="000000"/>
                <w:kern w:val="0"/>
                <w:sz w:val="24"/>
              </w:rPr>
              <w:t>300</w:t>
            </w:r>
          </w:p>
        </w:tc>
        <w:tc>
          <w:tcPr>
            <w:tcW w:w="1890" w:type="dxa"/>
            <w:noWrap w:val="0"/>
            <w:vAlign w:val="center"/>
          </w:tcPr>
          <w:p w14:paraId="11ACE145">
            <w:pPr>
              <w:jc w:val="center"/>
              <w:rPr>
                <w:color w:val="000000"/>
                <w:kern w:val="0"/>
                <w:sz w:val="24"/>
              </w:rPr>
            </w:pPr>
            <w:r>
              <w:rPr>
                <w:rFonts w:hint="eastAsia"/>
                <w:color w:val="000000"/>
                <w:kern w:val="0"/>
                <w:sz w:val="24"/>
              </w:rPr>
              <w:t>--</w:t>
            </w:r>
          </w:p>
        </w:tc>
      </w:tr>
      <w:tr w14:paraId="026D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1897" w:type="dxa"/>
            <w:vMerge w:val="restart"/>
            <w:noWrap w:val="0"/>
            <w:vAlign w:val="center"/>
          </w:tcPr>
          <w:p w14:paraId="065043E5">
            <w:pPr>
              <w:jc w:val="center"/>
              <w:rPr>
                <w:rFonts w:eastAsia="仿宋"/>
                <w:b/>
                <w:bCs/>
                <w:sz w:val="28"/>
                <w:szCs w:val="28"/>
              </w:rPr>
            </w:pPr>
            <w:r>
              <w:rPr>
                <w:bCs/>
                <w:color w:val="000000"/>
                <w:kern w:val="0"/>
                <w:sz w:val="24"/>
              </w:rPr>
              <w:t>饲料(草)粉碎机</w:t>
            </w:r>
          </w:p>
        </w:tc>
        <w:tc>
          <w:tcPr>
            <w:tcW w:w="2595" w:type="dxa"/>
            <w:noWrap w:val="0"/>
            <w:vAlign w:val="center"/>
          </w:tcPr>
          <w:p w14:paraId="006542C2">
            <w:pPr>
              <w:jc w:val="center"/>
              <w:rPr>
                <w:bCs/>
                <w:color w:val="000000"/>
                <w:kern w:val="0"/>
                <w:sz w:val="24"/>
              </w:rPr>
            </w:pPr>
            <w:r>
              <w:rPr>
                <w:bCs/>
                <w:color w:val="000000"/>
                <w:kern w:val="0"/>
                <w:sz w:val="24"/>
              </w:rPr>
              <w:t xml:space="preserve">400mm≤转子直径＜550mm </w:t>
            </w:r>
          </w:p>
        </w:tc>
        <w:tc>
          <w:tcPr>
            <w:tcW w:w="1425" w:type="dxa"/>
            <w:noWrap w:val="0"/>
            <w:vAlign w:val="center"/>
          </w:tcPr>
          <w:p w14:paraId="1B30A6F8">
            <w:pPr>
              <w:jc w:val="center"/>
            </w:pPr>
            <w:r>
              <w:rPr>
                <w:color w:val="000000"/>
                <w:kern w:val="0"/>
                <w:sz w:val="24"/>
              </w:rPr>
              <w:t>200</w:t>
            </w:r>
          </w:p>
        </w:tc>
        <w:tc>
          <w:tcPr>
            <w:tcW w:w="1890" w:type="dxa"/>
            <w:noWrap w:val="0"/>
            <w:vAlign w:val="center"/>
          </w:tcPr>
          <w:p w14:paraId="3ABCF21A">
            <w:pPr>
              <w:jc w:val="center"/>
              <w:rPr>
                <w:color w:val="000000"/>
                <w:kern w:val="0"/>
                <w:sz w:val="24"/>
              </w:rPr>
            </w:pPr>
            <w:r>
              <w:rPr>
                <w:rFonts w:hint="eastAsia"/>
                <w:color w:val="000000"/>
                <w:kern w:val="0"/>
                <w:sz w:val="24"/>
              </w:rPr>
              <w:t>--</w:t>
            </w:r>
          </w:p>
        </w:tc>
      </w:tr>
      <w:tr w14:paraId="706C68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897" w:type="dxa"/>
            <w:vMerge w:val="continue"/>
            <w:noWrap w:val="0"/>
            <w:vAlign w:val="center"/>
          </w:tcPr>
          <w:p w14:paraId="511CE963">
            <w:pPr>
              <w:jc w:val="center"/>
              <w:rPr>
                <w:rFonts w:eastAsia="仿宋"/>
                <w:b/>
                <w:bCs/>
                <w:sz w:val="28"/>
                <w:szCs w:val="28"/>
              </w:rPr>
            </w:pPr>
          </w:p>
        </w:tc>
        <w:tc>
          <w:tcPr>
            <w:tcW w:w="2595" w:type="dxa"/>
            <w:noWrap w:val="0"/>
            <w:vAlign w:val="center"/>
          </w:tcPr>
          <w:p w14:paraId="20DC9728">
            <w:pPr>
              <w:jc w:val="center"/>
              <w:rPr>
                <w:bCs/>
                <w:color w:val="000000"/>
                <w:kern w:val="0"/>
                <w:sz w:val="24"/>
              </w:rPr>
            </w:pPr>
            <w:r>
              <w:rPr>
                <w:bCs/>
                <w:color w:val="000000"/>
                <w:kern w:val="0"/>
                <w:sz w:val="24"/>
              </w:rPr>
              <w:t xml:space="preserve">转子直径≥550mm </w:t>
            </w:r>
          </w:p>
        </w:tc>
        <w:tc>
          <w:tcPr>
            <w:tcW w:w="1425" w:type="dxa"/>
            <w:noWrap w:val="0"/>
            <w:vAlign w:val="center"/>
          </w:tcPr>
          <w:p w14:paraId="03F03384">
            <w:pPr>
              <w:jc w:val="center"/>
            </w:pPr>
            <w:r>
              <w:rPr>
                <w:color w:val="000000"/>
                <w:kern w:val="0"/>
                <w:sz w:val="24"/>
              </w:rPr>
              <w:t>300</w:t>
            </w:r>
          </w:p>
        </w:tc>
        <w:tc>
          <w:tcPr>
            <w:tcW w:w="1890" w:type="dxa"/>
            <w:noWrap w:val="0"/>
            <w:vAlign w:val="center"/>
          </w:tcPr>
          <w:p w14:paraId="76788666">
            <w:pPr>
              <w:jc w:val="center"/>
              <w:rPr>
                <w:color w:val="000000"/>
                <w:kern w:val="0"/>
                <w:sz w:val="24"/>
              </w:rPr>
            </w:pPr>
            <w:r>
              <w:rPr>
                <w:rFonts w:hint="eastAsia"/>
                <w:color w:val="000000"/>
                <w:kern w:val="0"/>
                <w:sz w:val="24"/>
              </w:rPr>
              <w:t>--</w:t>
            </w:r>
          </w:p>
        </w:tc>
      </w:tr>
      <w:tr w14:paraId="7B210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1897" w:type="dxa"/>
            <w:vMerge w:val="restart"/>
            <w:noWrap w:val="0"/>
            <w:vAlign w:val="center"/>
          </w:tcPr>
          <w:p w14:paraId="0CCBC16E">
            <w:pPr>
              <w:jc w:val="center"/>
              <w:rPr>
                <w:rFonts w:eastAsia="仿宋"/>
                <w:b/>
                <w:bCs/>
                <w:sz w:val="28"/>
                <w:szCs w:val="28"/>
              </w:rPr>
            </w:pPr>
            <w:r>
              <w:rPr>
                <w:bCs/>
                <w:color w:val="000000"/>
                <w:kern w:val="0"/>
                <w:sz w:val="24"/>
              </w:rPr>
              <w:t>铡草机</w:t>
            </w:r>
          </w:p>
        </w:tc>
        <w:tc>
          <w:tcPr>
            <w:tcW w:w="2595" w:type="dxa"/>
            <w:noWrap w:val="0"/>
            <w:vAlign w:val="center"/>
          </w:tcPr>
          <w:p w14:paraId="502A123B">
            <w:pPr>
              <w:jc w:val="center"/>
              <w:rPr>
                <w:bCs/>
                <w:color w:val="000000"/>
                <w:kern w:val="0"/>
                <w:sz w:val="24"/>
              </w:rPr>
            </w:pPr>
            <w:r>
              <w:rPr>
                <w:bCs/>
                <w:color w:val="000000"/>
                <w:kern w:val="0"/>
                <w:sz w:val="24"/>
              </w:rPr>
              <w:t>6t/h≤生产率＜9t/h</w:t>
            </w:r>
          </w:p>
        </w:tc>
        <w:tc>
          <w:tcPr>
            <w:tcW w:w="1425" w:type="dxa"/>
            <w:noWrap w:val="0"/>
            <w:vAlign w:val="center"/>
          </w:tcPr>
          <w:p w14:paraId="122DC3E2">
            <w:pPr>
              <w:jc w:val="center"/>
            </w:pPr>
            <w:r>
              <w:rPr>
                <w:color w:val="000000"/>
                <w:kern w:val="0"/>
                <w:sz w:val="24"/>
              </w:rPr>
              <w:t>400</w:t>
            </w:r>
          </w:p>
        </w:tc>
        <w:tc>
          <w:tcPr>
            <w:tcW w:w="1890" w:type="dxa"/>
            <w:noWrap w:val="0"/>
            <w:vAlign w:val="center"/>
          </w:tcPr>
          <w:p w14:paraId="12CE3150">
            <w:pPr>
              <w:jc w:val="center"/>
              <w:rPr>
                <w:color w:val="000000"/>
                <w:kern w:val="0"/>
                <w:sz w:val="24"/>
              </w:rPr>
            </w:pPr>
            <w:r>
              <w:rPr>
                <w:rFonts w:hint="eastAsia"/>
                <w:color w:val="000000"/>
                <w:kern w:val="0"/>
                <w:sz w:val="24"/>
              </w:rPr>
              <w:t>--</w:t>
            </w:r>
          </w:p>
        </w:tc>
      </w:tr>
      <w:tr w14:paraId="00FEF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1897" w:type="dxa"/>
            <w:vMerge w:val="continue"/>
            <w:noWrap w:val="0"/>
            <w:vAlign w:val="center"/>
          </w:tcPr>
          <w:p w14:paraId="7C3488F8">
            <w:pPr>
              <w:jc w:val="center"/>
              <w:rPr>
                <w:rFonts w:eastAsia="仿宋"/>
                <w:b/>
                <w:bCs/>
                <w:sz w:val="28"/>
                <w:szCs w:val="28"/>
              </w:rPr>
            </w:pPr>
          </w:p>
        </w:tc>
        <w:tc>
          <w:tcPr>
            <w:tcW w:w="2595" w:type="dxa"/>
            <w:noWrap w:val="0"/>
            <w:vAlign w:val="center"/>
          </w:tcPr>
          <w:p w14:paraId="41D49BB3">
            <w:pPr>
              <w:jc w:val="center"/>
              <w:rPr>
                <w:bCs/>
                <w:color w:val="000000"/>
                <w:kern w:val="0"/>
                <w:sz w:val="24"/>
              </w:rPr>
            </w:pPr>
            <w:r>
              <w:rPr>
                <w:bCs/>
                <w:color w:val="000000"/>
                <w:kern w:val="0"/>
                <w:sz w:val="24"/>
              </w:rPr>
              <w:t>9t/h≤生产率＜15t/h</w:t>
            </w:r>
          </w:p>
        </w:tc>
        <w:tc>
          <w:tcPr>
            <w:tcW w:w="1425" w:type="dxa"/>
            <w:noWrap w:val="0"/>
            <w:vAlign w:val="center"/>
          </w:tcPr>
          <w:p w14:paraId="065EC64F">
            <w:pPr>
              <w:jc w:val="center"/>
            </w:pPr>
            <w:r>
              <w:rPr>
                <w:color w:val="000000"/>
                <w:kern w:val="0"/>
                <w:sz w:val="24"/>
              </w:rPr>
              <w:t>800</w:t>
            </w:r>
          </w:p>
        </w:tc>
        <w:tc>
          <w:tcPr>
            <w:tcW w:w="1890" w:type="dxa"/>
            <w:noWrap w:val="0"/>
            <w:vAlign w:val="center"/>
          </w:tcPr>
          <w:p w14:paraId="234D4208">
            <w:pPr>
              <w:jc w:val="center"/>
              <w:rPr>
                <w:color w:val="000000"/>
                <w:kern w:val="0"/>
                <w:sz w:val="24"/>
              </w:rPr>
            </w:pPr>
            <w:r>
              <w:rPr>
                <w:rFonts w:hint="eastAsia"/>
                <w:color w:val="000000"/>
                <w:kern w:val="0"/>
                <w:sz w:val="24"/>
              </w:rPr>
              <w:t>--</w:t>
            </w:r>
          </w:p>
        </w:tc>
      </w:tr>
      <w:tr w14:paraId="6E1C2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1897" w:type="dxa"/>
            <w:vMerge w:val="continue"/>
            <w:noWrap w:val="0"/>
            <w:vAlign w:val="center"/>
          </w:tcPr>
          <w:p w14:paraId="132C3D4F">
            <w:pPr>
              <w:jc w:val="center"/>
              <w:rPr>
                <w:rFonts w:eastAsia="仿宋"/>
                <w:b/>
                <w:bCs/>
                <w:sz w:val="28"/>
                <w:szCs w:val="28"/>
              </w:rPr>
            </w:pPr>
          </w:p>
        </w:tc>
        <w:tc>
          <w:tcPr>
            <w:tcW w:w="2595" w:type="dxa"/>
            <w:noWrap w:val="0"/>
            <w:vAlign w:val="center"/>
          </w:tcPr>
          <w:p w14:paraId="2786B339">
            <w:pPr>
              <w:jc w:val="center"/>
              <w:rPr>
                <w:bCs/>
                <w:color w:val="000000"/>
                <w:kern w:val="0"/>
                <w:sz w:val="24"/>
              </w:rPr>
            </w:pPr>
            <w:r>
              <w:rPr>
                <w:bCs/>
                <w:color w:val="000000"/>
                <w:kern w:val="0"/>
                <w:sz w:val="24"/>
              </w:rPr>
              <w:t>15t/h≤生产率＜20t/h</w:t>
            </w:r>
          </w:p>
        </w:tc>
        <w:tc>
          <w:tcPr>
            <w:tcW w:w="1425" w:type="dxa"/>
            <w:noWrap w:val="0"/>
            <w:vAlign w:val="center"/>
          </w:tcPr>
          <w:p w14:paraId="7D4C2250">
            <w:pPr>
              <w:jc w:val="center"/>
            </w:pPr>
            <w:r>
              <w:rPr>
                <w:color w:val="000000"/>
                <w:kern w:val="0"/>
                <w:sz w:val="24"/>
              </w:rPr>
              <w:t>900</w:t>
            </w:r>
          </w:p>
        </w:tc>
        <w:tc>
          <w:tcPr>
            <w:tcW w:w="1890" w:type="dxa"/>
            <w:noWrap w:val="0"/>
            <w:vAlign w:val="center"/>
          </w:tcPr>
          <w:p w14:paraId="42669751">
            <w:pPr>
              <w:jc w:val="center"/>
              <w:rPr>
                <w:color w:val="000000"/>
                <w:kern w:val="0"/>
                <w:sz w:val="24"/>
              </w:rPr>
            </w:pPr>
            <w:r>
              <w:rPr>
                <w:rFonts w:hint="eastAsia"/>
                <w:color w:val="000000"/>
                <w:kern w:val="0"/>
                <w:sz w:val="24"/>
              </w:rPr>
              <w:t>--</w:t>
            </w:r>
          </w:p>
        </w:tc>
      </w:tr>
      <w:tr w14:paraId="13D15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897" w:type="dxa"/>
            <w:vMerge w:val="continue"/>
            <w:noWrap w:val="0"/>
            <w:vAlign w:val="center"/>
          </w:tcPr>
          <w:p w14:paraId="7B74E7BB">
            <w:pPr>
              <w:jc w:val="center"/>
              <w:rPr>
                <w:rFonts w:eastAsia="仿宋"/>
                <w:b/>
                <w:bCs/>
                <w:sz w:val="28"/>
                <w:szCs w:val="28"/>
              </w:rPr>
            </w:pPr>
          </w:p>
        </w:tc>
        <w:tc>
          <w:tcPr>
            <w:tcW w:w="2595" w:type="dxa"/>
            <w:noWrap w:val="0"/>
            <w:vAlign w:val="center"/>
          </w:tcPr>
          <w:p w14:paraId="45AA2149">
            <w:pPr>
              <w:jc w:val="center"/>
              <w:rPr>
                <w:bCs/>
                <w:color w:val="000000"/>
                <w:kern w:val="0"/>
                <w:sz w:val="24"/>
              </w:rPr>
            </w:pPr>
            <w:r>
              <w:rPr>
                <w:bCs/>
                <w:color w:val="000000"/>
                <w:kern w:val="0"/>
                <w:sz w:val="24"/>
              </w:rPr>
              <w:t>生产率≥20t/h</w:t>
            </w:r>
          </w:p>
        </w:tc>
        <w:tc>
          <w:tcPr>
            <w:tcW w:w="1425" w:type="dxa"/>
            <w:noWrap w:val="0"/>
            <w:vAlign w:val="center"/>
          </w:tcPr>
          <w:p w14:paraId="0564E801">
            <w:pPr>
              <w:jc w:val="center"/>
            </w:pPr>
            <w:r>
              <w:rPr>
                <w:color w:val="000000"/>
                <w:kern w:val="0"/>
                <w:sz w:val="24"/>
              </w:rPr>
              <w:t>2500</w:t>
            </w:r>
          </w:p>
        </w:tc>
        <w:tc>
          <w:tcPr>
            <w:tcW w:w="1890" w:type="dxa"/>
            <w:noWrap w:val="0"/>
            <w:vAlign w:val="center"/>
          </w:tcPr>
          <w:p w14:paraId="58448A23">
            <w:pPr>
              <w:jc w:val="center"/>
              <w:rPr>
                <w:color w:val="000000"/>
                <w:kern w:val="0"/>
                <w:sz w:val="24"/>
              </w:rPr>
            </w:pPr>
            <w:r>
              <w:rPr>
                <w:rFonts w:hint="eastAsia"/>
                <w:color w:val="000000"/>
                <w:kern w:val="0"/>
                <w:sz w:val="24"/>
              </w:rPr>
              <w:t>--</w:t>
            </w:r>
          </w:p>
        </w:tc>
      </w:tr>
      <w:tr w14:paraId="5D7A2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noWrap w:val="0"/>
            <w:vAlign w:val="center"/>
          </w:tcPr>
          <w:p w14:paraId="16C8E53D">
            <w:pPr>
              <w:jc w:val="center"/>
              <w:rPr>
                <w:bCs/>
                <w:color w:val="000000"/>
                <w:kern w:val="0"/>
                <w:sz w:val="24"/>
              </w:rPr>
            </w:pPr>
            <w:r>
              <w:rPr>
                <w:rFonts w:hint="eastAsia"/>
                <w:bCs/>
                <w:color w:val="000000"/>
                <w:kern w:val="0"/>
                <w:sz w:val="24"/>
              </w:rPr>
              <w:t>农用北斗辅助</w:t>
            </w:r>
          </w:p>
          <w:p w14:paraId="4D7B34D2">
            <w:pPr>
              <w:jc w:val="center"/>
              <w:rPr>
                <w:rFonts w:eastAsia="仿宋"/>
                <w:b/>
                <w:bCs/>
                <w:sz w:val="28"/>
                <w:szCs w:val="28"/>
              </w:rPr>
            </w:pPr>
            <w:r>
              <w:rPr>
                <w:rFonts w:hint="eastAsia"/>
                <w:bCs/>
                <w:color w:val="000000"/>
                <w:kern w:val="0"/>
                <w:sz w:val="24"/>
              </w:rPr>
              <w:t>驾驶系统</w:t>
            </w:r>
          </w:p>
        </w:tc>
        <w:tc>
          <w:tcPr>
            <w:tcW w:w="2595" w:type="dxa"/>
            <w:noWrap w:val="0"/>
            <w:vAlign w:val="center"/>
          </w:tcPr>
          <w:p w14:paraId="3F0EC719">
            <w:pPr>
              <w:jc w:val="center"/>
              <w:rPr>
                <w:bCs/>
                <w:color w:val="000000"/>
                <w:kern w:val="0"/>
                <w:sz w:val="24"/>
              </w:rPr>
            </w:pPr>
            <w:r>
              <w:rPr>
                <w:rFonts w:hint="eastAsia"/>
                <w:bCs/>
                <w:color w:val="000000"/>
                <w:kern w:val="0"/>
                <w:sz w:val="24"/>
              </w:rPr>
              <w:t>--</w:t>
            </w:r>
          </w:p>
        </w:tc>
        <w:tc>
          <w:tcPr>
            <w:tcW w:w="1425" w:type="dxa"/>
            <w:noWrap w:val="0"/>
            <w:vAlign w:val="center"/>
          </w:tcPr>
          <w:p w14:paraId="1EE67578">
            <w:pPr>
              <w:jc w:val="center"/>
              <w:rPr>
                <w:color w:val="000000"/>
                <w:kern w:val="0"/>
                <w:sz w:val="24"/>
              </w:rPr>
            </w:pPr>
            <w:r>
              <w:rPr>
                <w:rFonts w:hint="eastAsia"/>
                <w:color w:val="000000"/>
                <w:kern w:val="0"/>
                <w:sz w:val="24"/>
              </w:rPr>
              <w:t>--</w:t>
            </w:r>
          </w:p>
        </w:tc>
        <w:tc>
          <w:tcPr>
            <w:tcW w:w="1890" w:type="dxa"/>
            <w:noWrap w:val="0"/>
            <w:vAlign w:val="center"/>
          </w:tcPr>
          <w:p w14:paraId="5FDE0CE9">
            <w:pPr>
              <w:jc w:val="center"/>
              <w:rPr>
                <w:color w:val="000000"/>
                <w:kern w:val="0"/>
                <w:sz w:val="24"/>
              </w:rPr>
            </w:pPr>
            <w:r>
              <w:rPr>
                <w:rFonts w:hint="eastAsia"/>
                <w:color w:val="000000"/>
                <w:kern w:val="0"/>
                <w:sz w:val="24"/>
              </w:rPr>
              <w:t>800</w:t>
            </w:r>
          </w:p>
        </w:tc>
      </w:tr>
      <w:tr w14:paraId="634C0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50BDC10E">
            <w:pPr>
              <w:jc w:val="center"/>
              <w:rPr>
                <w:bCs/>
                <w:color w:val="000000"/>
                <w:kern w:val="0"/>
                <w:sz w:val="24"/>
              </w:rPr>
            </w:pPr>
            <w:r>
              <w:rPr>
                <w:rFonts w:hint="eastAsia"/>
                <w:bCs/>
                <w:color w:val="000000"/>
                <w:kern w:val="0"/>
                <w:sz w:val="24"/>
              </w:rPr>
              <w:t>花生收获机</w:t>
            </w:r>
          </w:p>
        </w:tc>
        <w:tc>
          <w:tcPr>
            <w:tcW w:w="2595" w:type="dxa"/>
            <w:noWrap w:val="0"/>
            <w:vAlign w:val="center"/>
          </w:tcPr>
          <w:p w14:paraId="71499A61">
            <w:pPr>
              <w:jc w:val="center"/>
              <w:rPr>
                <w:bCs/>
                <w:color w:val="000000"/>
                <w:kern w:val="0"/>
                <w:sz w:val="24"/>
              </w:rPr>
            </w:pPr>
            <w:r>
              <w:rPr>
                <w:rFonts w:hint="eastAsia"/>
                <w:bCs/>
                <w:color w:val="000000"/>
                <w:kern w:val="0"/>
                <w:sz w:val="24"/>
              </w:rPr>
              <w:t>配套四轮拖拉机，0.8m</w:t>
            </w:r>
            <w:r>
              <w:rPr>
                <w:rFonts w:ascii="Arial" w:hAnsi="Arial" w:cs="Arial"/>
                <w:bCs/>
                <w:color w:val="000000"/>
                <w:kern w:val="0"/>
                <w:sz w:val="24"/>
              </w:rPr>
              <w:t>≤</w:t>
            </w:r>
            <w:r>
              <w:rPr>
                <w:rFonts w:hint="eastAsia"/>
                <w:bCs/>
                <w:color w:val="000000"/>
                <w:kern w:val="0"/>
                <w:sz w:val="24"/>
              </w:rPr>
              <w:t>幅宽</w:t>
            </w:r>
            <w:r>
              <w:rPr>
                <w:rFonts w:hint="eastAsia" w:ascii="仿宋_GB2312" w:hAnsi="仿宋_GB2312" w:eastAsia="仿宋_GB2312" w:cs="仿宋_GB2312"/>
                <w:bCs/>
                <w:color w:val="000000"/>
                <w:kern w:val="0"/>
                <w:sz w:val="24"/>
              </w:rPr>
              <w:t>&lt;</w:t>
            </w:r>
            <w:r>
              <w:rPr>
                <w:rFonts w:hint="eastAsia"/>
                <w:bCs/>
                <w:color w:val="000000"/>
                <w:kern w:val="0"/>
                <w:sz w:val="24"/>
              </w:rPr>
              <w:t>1.5m</w:t>
            </w:r>
          </w:p>
        </w:tc>
        <w:tc>
          <w:tcPr>
            <w:tcW w:w="1425" w:type="dxa"/>
            <w:noWrap w:val="0"/>
            <w:vAlign w:val="center"/>
          </w:tcPr>
          <w:p w14:paraId="17529535">
            <w:pPr>
              <w:jc w:val="center"/>
              <w:rPr>
                <w:color w:val="000000"/>
                <w:kern w:val="0"/>
                <w:sz w:val="24"/>
              </w:rPr>
            </w:pPr>
            <w:r>
              <w:rPr>
                <w:rFonts w:hint="eastAsia"/>
                <w:color w:val="000000"/>
                <w:kern w:val="0"/>
                <w:sz w:val="24"/>
              </w:rPr>
              <w:t>300</w:t>
            </w:r>
          </w:p>
        </w:tc>
        <w:tc>
          <w:tcPr>
            <w:tcW w:w="1890" w:type="dxa"/>
            <w:noWrap w:val="0"/>
            <w:vAlign w:val="center"/>
          </w:tcPr>
          <w:p w14:paraId="6ED2F6A5">
            <w:pPr>
              <w:jc w:val="center"/>
              <w:rPr>
                <w:color w:val="000000"/>
                <w:kern w:val="0"/>
                <w:sz w:val="24"/>
              </w:rPr>
            </w:pPr>
            <w:r>
              <w:rPr>
                <w:rFonts w:hint="eastAsia"/>
                <w:color w:val="000000"/>
                <w:kern w:val="0"/>
                <w:sz w:val="24"/>
              </w:rPr>
              <w:t>--</w:t>
            </w:r>
          </w:p>
        </w:tc>
      </w:tr>
      <w:tr w14:paraId="5CFDC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0FDC9CBF">
            <w:pPr>
              <w:jc w:val="center"/>
              <w:rPr>
                <w:bCs/>
                <w:color w:val="000000"/>
                <w:kern w:val="0"/>
                <w:sz w:val="24"/>
              </w:rPr>
            </w:pPr>
          </w:p>
        </w:tc>
        <w:tc>
          <w:tcPr>
            <w:tcW w:w="2595" w:type="dxa"/>
            <w:noWrap w:val="0"/>
            <w:vAlign w:val="center"/>
          </w:tcPr>
          <w:p w14:paraId="31F26919">
            <w:pPr>
              <w:jc w:val="center"/>
              <w:rPr>
                <w:bCs/>
                <w:color w:val="000000"/>
                <w:kern w:val="0"/>
                <w:sz w:val="24"/>
              </w:rPr>
            </w:pPr>
            <w:r>
              <w:rPr>
                <w:rFonts w:hint="eastAsia"/>
                <w:bCs/>
                <w:color w:val="000000"/>
                <w:kern w:val="0"/>
                <w:sz w:val="24"/>
              </w:rPr>
              <w:t>含捡拾、分离、摘果、集箱功能，捡拾幅宽</w:t>
            </w:r>
            <w:r>
              <w:rPr>
                <w:rFonts w:ascii="Arial" w:hAnsi="Arial" w:cs="Arial"/>
                <w:bCs/>
                <w:color w:val="000000"/>
                <w:kern w:val="0"/>
                <w:sz w:val="24"/>
              </w:rPr>
              <w:t>≥</w:t>
            </w:r>
            <w:r>
              <w:rPr>
                <w:rFonts w:hint="eastAsia"/>
                <w:bCs/>
                <w:color w:val="000000"/>
                <w:kern w:val="0"/>
                <w:sz w:val="24"/>
              </w:rPr>
              <w:t>1.0m,牵引式或悬挂式</w:t>
            </w:r>
          </w:p>
        </w:tc>
        <w:tc>
          <w:tcPr>
            <w:tcW w:w="1425" w:type="dxa"/>
            <w:noWrap w:val="0"/>
            <w:vAlign w:val="center"/>
          </w:tcPr>
          <w:p w14:paraId="063812F3">
            <w:pPr>
              <w:jc w:val="center"/>
              <w:rPr>
                <w:color w:val="000000"/>
                <w:kern w:val="0"/>
                <w:sz w:val="24"/>
              </w:rPr>
            </w:pPr>
            <w:r>
              <w:rPr>
                <w:rFonts w:hint="eastAsia"/>
                <w:color w:val="000000"/>
                <w:kern w:val="0"/>
                <w:sz w:val="24"/>
              </w:rPr>
              <w:t>1500</w:t>
            </w:r>
          </w:p>
        </w:tc>
        <w:tc>
          <w:tcPr>
            <w:tcW w:w="1890" w:type="dxa"/>
            <w:noWrap w:val="0"/>
            <w:vAlign w:val="center"/>
          </w:tcPr>
          <w:p w14:paraId="4A704F41">
            <w:pPr>
              <w:jc w:val="center"/>
              <w:rPr>
                <w:color w:val="000000"/>
                <w:kern w:val="0"/>
                <w:sz w:val="24"/>
              </w:rPr>
            </w:pPr>
            <w:r>
              <w:rPr>
                <w:rFonts w:hint="eastAsia"/>
                <w:color w:val="000000"/>
                <w:kern w:val="0"/>
                <w:sz w:val="24"/>
              </w:rPr>
              <w:t>--</w:t>
            </w:r>
          </w:p>
        </w:tc>
      </w:tr>
      <w:tr w14:paraId="05115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681BD45E">
            <w:pPr>
              <w:jc w:val="center"/>
              <w:rPr>
                <w:bCs/>
                <w:color w:val="000000"/>
                <w:kern w:val="0"/>
                <w:sz w:val="24"/>
              </w:rPr>
            </w:pPr>
          </w:p>
        </w:tc>
        <w:tc>
          <w:tcPr>
            <w:tcW w:w="2595" w:type="dxa"/>
            <w:noWrap w:val="0"/>
            <w:vAlign w:val="center"/>
          </w:tcPr>
          <w:p w14:paraId="37C37286">
            <w:pPr>
              <w:jc w:val="center"/>
              <w:rPr>
                <w:bCs/>
                <w:color w:val="000000"/>
                <w:kern w:val="0"/>
                <w:sz w:val="24"/>
              </w:rPr>
            </w:pPr>
            <w:r>
              <w:rPr>
                <w:rFonts w:hint="eastAsia"/>
                <w:bCs/>
                <w:color w:val="000000"/>
                <w:kern w:val="0"/>
                <w:sz w:val="24"/>
              </w:rPr>
              <w:t>捡拾幅宽</w:t>
            </w:r>
            <w:r>
              <w:rPr>
                <w:rFonts w:ascii="Arial" w:hAnsi="Arial" w:cs="Arial"/>
                <w:bCs/>
                <w:color w:val="000000"/>
                <w:kern w:val="0"/>
                <w:sz w:val="24"/>
              </w:rPr>
              <w:t>≥</w:t>
            </w:r>
            <w:r>
              <w:rPr>
                <w:rFonts w:hint="eastAsia" w:ascii="Arial" w:hAnsi="Arial" w:cs="Arial"/>
                <w:bCs/>
                <w:color w:val="000000"/>
                <w:kern w:val="0"/>
                <w:sz w:val="24"/>
              </w:rPr>
              <w:t>2.5</w:t>
            </w:r>
            <w:r>
              <w:rPr>
                <w:rFonts w:hint="eastAsia"/>
                <w:bCs/>
                <w:color w:val="000000"/>
                <w:kern w:val="0"/>
                <w:sz w:val="24"/>
              </w:rPr>
              <w:t>m,自走式（含捡拾、分离、摘果、集箱、秧蔓收集），29kw</w:t>
            </w:r>
            <w:r>
              <w:rPr>
                <w:rFonts w:ascii="Arial" w:hAnsi="Arial" w:cs="Arial"/>
                <w:bCs/>
                <w:color w:val="000000"/>
                <w:kern w:val="0"/>
                <w:sz w:val="24"/>
              </w:rPr>
              <w:t>≤</w:t>
            </w:r>
            <w:r>
              <w:rPr>
                <w:rFonts w:hint="eastAsia" w:ascii="Arial" w:hAnsi="Arial" w:cs="Arial"/>
                <w:bCs/>
                <w:color w:val="000000"/>
                <w:kern w:val="0"/>
                <w:sz w:val="24"/>
              </w:rPr>
              <w:t>动力</w:t>
            </w:r>
            <w:r>
              <w:rPr>
                <w:rFonts w:hint="eastAsia" w:ascii="仿宋_GB2312" w:hAnsi="仿宋_GB2312" w:eastAsia="仿宋_GB2312" w:cs="仿宋_GB2312"/>
                <w:bCs/>
                <w:color w:val="000000"/>
                <w:kern w:val="0"/>
                <w:sz w:val="24"/>
              </w:rPr>
              <w:t>&lt;</w:t>
            </w:r>
            <w:r>
              <w:rPr>
                <w:rFonts w:hint="eastAsia"/>
                <w:bCs/>
                <w:color w:val="000000"/>
                <w:kern w:val="0"/>
                <w:sz w:val="24"/>
              </w:rPr>
              <w:t>88kw</w:t>
            </w:r>
          </w:p>
        </w:tc>
        <w:tc>
          <w:tcPr>
            <w:tcW w:w="1425" w:type="dxa"/>
            <w:noWrap w:val="0"/>
            <w:vAlign w:val="center"/>
          </w:tcPr>
          <w:p w14:paraId="70A83006">
            <w:pPr>
              <w:jc w:val="center"/>
              <w:rPr>
                <w:color w:val="000000"/>
                <w:kern w:val="0"/>
                <w:sz w:val="24"/>
              </w:rPr>
            </w:pPr>
            <w:r>
              <w:rPr>
                <w:rFonts w:hint="eastAsia"/>
                <w:color w:val="000000"/>
                <w:kern w:val="0"/>
                <w:sz w:val="24"/>
              </w:rPr>
              <w:t>6600</w:t>
            </w:r>
          </w:p>
        </w:tc>
        <w:tc>
          <w:tcPr>
            <w:tcW w:w="1890" w:type="dxa"/>
            <w:noWrap w:val="0"/>
            <w:vAlign w:val="center"/>
          </w:tcPr>
          <w:p w14:paraId="6648B677">
            <w:pPr>
              <w:jc w:val="center"/>
              <w:rPr>
                <w:color w:val="000000"/>
                <w:kern w:val="0"/>
                <w:sz w:val="24"/>
              </w:rPr>
            </w:pPr>
            <w:r>
              <w:rPr>
                <w:rFonts w:hint="eastAsia"/>
                <w:color w:val="000000"/>
                <w:kern w:val="0"/>
                <w:sz w:val="24"/>
              </w:rPr>
              <w:t>--</w:t>
            </w:r>
          </w:p>
        </w:tc>
      </w:tr>
      <w:tr w14:paraId="74904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2CA4507F">
            <w:pPr>
              <w:jc w:val="center"/>
              <w:rPr>
                <w:bCs/>
                <w:color w:val="000000"/>
                <w:kern w:val="0"/>
                <w:sz w:val="24"/>
              </w:rPr>
            </w:pPr>
          </w:p>
        </w:tc>
        <w:tc>
          <w:tcPr>
            <w:tcW w:w="2595" w:type="dxa"/>
            <w:noWrap w:val="0"/>
            <w:vAlign w:val="center"/>
          </w:tcPr>
          <w:p w14:paraId="668FD4D2">
            <w:pPr>
              <w:jc w:val="center"/>
              <w:rPr>
                <w:bCs/>
                <w:color w:val="000000"/>
                <w:kern w:val="0"/>
                <w:sz w:val="24"/>
              </w:rPr>
            </w:pPr>
            <w:r>
              <w:rPr>
                <w:rFonts w:hint="eastAsia"/>
                <w:bCs/>
                <w:color w:val="000000"/>
                <w:kern w:val="0"/>
                <w:sz w:val="24"/>
              </w:rPr>
              <w:t>捡拾幅宽</w:t>
            </w:r>
            <w:r>
              <w:rPr>
                <w:rFonts w:ascii="Arial" w:hAnsi="Arial" w:cs="Arial"/>
                <w:bCs/>
                <w:color w:val="000000"/>
                <w:kern w:val="0"/>
                <w:sz w:val="24"/>
              </w:rPr>
              <w:t>≥</w:t>
            </w:r>
            <w:r>
              <w:rPr>
                <w:rFonts w:hint="eastAsia" w:ascii="Arial" w:hAnsi="Arial" w:cs="Arial"/>
                <w:bCs/>
                <w:color w:val="000000"/>
                <w:kern w:val="0"/>
                <w:sz w:val="24"/>
              </w:rPr>
              <w:t>2.5</w:t>
            </w:r>
            <w:r>
              <w:rPr>
                <w:rFonts w:hint="eastAsia"/>
                <w:bCs/>
                <w:color w:val="000000"/>
                <w:kern w:val="0"/>
                <w:sz w:val="24"/>
              </w:rPr>
              <w:t>m,自走式（含捡拾、分离、摘果、集箱、秧蔓收集），动力</w:t>
            </w:r>
            <w:r>
              <w:rPr>
                <w:rFonts w:ascii="Arial" w:hAnsi="Arial" w:cs="Arial"/>
                <w:bCs/>
                <w:color w:val="000000"/>
                <w:kern w:val="0"/>
                <w:sz w:val="24"/>
              </w:rPr>
              <w:t>≥</w:t>
            </w:r>
            <w:r>
              <w:rPr>
                <w:rFonts w:hint="eastAsia"/>
                <w:bCs/>
                <w:color w:val="000000"/>
                <w:kern w:val="0"/>
                <w:sz w:val="24"/>
              </w:rPr>
              <w:t>88kw</w:t>
            </w:r>
          </w:p>
        </w:tc>
        <w:tc>
          <w:tcPr>
            <w:tcW w:w="1425" w:type="dxa"/>
            <w:noWrap w:val="0"/>
            <w:vAlign w:val="center"/>
          </w:tcPr>
          <w:p w14:paraId="0EC04887">
            <w:pPr>
              <w:jc w:val="center"/>
              <w:rPr>
                <w:color w:val="000000"/>
                <w:kern w:val="0"/>
                <w:sz w:val="24"/>
              </w:rPr>
            </w:pPr>
            <w:r>
              <w:rPr>
                <w:rFonts w:hint="eastAsia"/>
                <w:color w:val="000000"/>
                <w:kern w:val="0"/>
                <w:sz w:val="24"/>
              </w:rPr>
              <w:t>8430</w:t>
            </w:r>
          </w:p>
        </w:tc>
        <w:tc>
          <w:tcPr>
            <w:tcW w:w="1890" w:type="dxa"/>
            <w:noWrap w:val="0"/>
            <w:vAlign w:val="center"/>
          </w:tcPr>
          <w:p w14:paraId="379D0037">
            <w:pPr>
              <w:jc w:val="center"/>
              <w:rPr>
                <w:color w:val="000000"/>
                <w:kern w:val="0"/>
                <w:sz w:val="24"/>
              </w:rPr>
            </w:pPr>
            <w:r>
              <w:rPr>
                <w:rFonts w:hint="eastAsia"/>
                <w:color w:val="000000"/>
                <w:kern w:val="0"/>
                <w:sz w:val="24"/>
              </w:rPr>
              <w:t>--</w:t>
            </w:r>
          </w:p>
        </w:tc>
      </w:tr>
      <w:tr w14:paraId="27343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4470DD9A">
            <w:pPr>
              <w:jc w:val="center"/>
              <w:rPr>
                <w:bCs/>
                <w:color w:val="000000"/>
                <w:kern w:val="0"/>
                <w:sz w:val="24"/>
              </w:rPr>
            </w:pPr>
          </w:p>
        </w:tc>
        <w:tc>
          <w:tcPr>
            <w:tcW w:w="2595" w:type="dxa"/>
            <w:noWrap w:val="0"/>
            <w:vAlign w:val="center"/>
          </w:tcPr>
          <w:p w14:paraId="20DC6FEF">
            <w:pPr>
              <w:jc w:val="center"/>
              <w:rPr>
                <w:bCs/>
                <w:color w:val="000000"/>
                <w:kern w:val="0"/>
                <w:sz w:val="24"/>
              </w:rPr>
            </w:pPr>
            <w:r>
              <w:rPr>
                <w:rFonts w:hint="eastAsia"/>
                <w:bCs/>
                <w:color w:val="000000"/>
                <w:kern w:val="0"/>
                <w:sz w:val="24"/>
              </w:rPr>
              <w:t>花生摘果机，配备动力</w:t>
            </w:r>
            <w:r>
              <w:rPr>
                <w:rFonts w:ascii="Arial" w:hAnsi="Arial" w:cs="Arial"/>
                <w:bCs/>
                <w:color w:val="000000"/>
                <w:kern w:val="0"/>
                <w:sz w:val="24"/>
              </w:rPr>
              <w:t>≥</w:t>
            </w:r>
            <w:r>
              <w:rPr>
                <w:rFonts w:hint="eastAsia" w:ascii="Arial" w:hAnsi="Arial" w:cs="Arial"/>
                <w:bCs/>
                <w:color w:val="000000"/>
                <w:kern w:val="0"/>
                <w:sz w:val="24"/>
              </w:rPr>
              <w:t>11</w:t>
            </w:r>
            <w:r>
              <w:rPr>
                <w:rFonts w:hint="eastAsia"/>
                <w:bCs/>
                <w:color w:val="000000"/>
                <w:kern w:val="0"/>
                <w:sz w:val="24"/>
              </w:rPr>
              <w:t>kw</w:t>
            </w:r>
          </w:p>
        </w:tc>
        <w:tc>
          <w:tcPr>
            <w:tcW w:w="1425" w:type="dxa"/>
            <w:noWrap w:val="0"/>
            <w:vAlign w:val="center"/>
          </w:tcPr>
          <w:p w14:paraId="4FC37C62">
            <w:pPr>
              <w:jc w:val="center"/>
              <w:rPr>
                <w:color w:val="000000"/>
                <w:kern w:val="0"/>
                <w:sz w:val="24"/>
              </w:rPr>
            </w:pPr>
            <w:r>
              <w:rPr>
                <w:rFonts w:hint="eastAsia"/>
                <w:color w:val="000000"/>
                <w:kern w:val="0"/>
                <w:sz w:val="24"/>
              </w:rPr>
              <w:t>600</w:t>
            </w:r>
          </w:p>
        </w:tc>
        <w:tc>
          <w:tcPr>
            <w:tcW w:w="1890" w:type="dxa"/>
            <w:noWrap w:val="0"/>
            <w:vAlign w:val="center"/>
          </w:tcPr>
          <w:p w14:paraId="60EBBC7E">
            <w:pPr>
              <w:jc w:val="center"/>
              <w:rPr>
                <w:color w:val="000000"/>
                <w:kern w:val="0"/>
                <w:sz w:val="24"/>
              </w:rPr>
            </w:pPr>
            <w:r>
              <w:rPr>
                <w:rFonts w:hint="eastAsia"/>
                <w:color w:val="000000"/>
                <w:kern w:val="0"/>
                <w:sz w:val="24"/>
              </w:rPr>
              <w:t>--</w:t>
            </w:r>
          </w:p>
        </w:tc>
      </w:tr>
      <w:tr w14:paraId="0B1D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2B7D0D72">
            <w:pPr>
              <w:jc w:val="center"/>
              <w:rPr>
                <w:bCs/>
                <w:color w:val="000000"/>
                <w:kern w:val="0"/>
                <w:sz w:val="24"/>
              </w:rPr>
            </w:pPr>
            <w:r>
              <w:rPr>
                <w:rFonts w:hint="eastAsia"/>
                <w:bCs/>
                <w:color w:val="000000"/>
                <w:kern w:val="0"/>
                <w:sz w:val="24"/>
              </w:rPr>
              <w:t>田园管理机</w:t>
            </w:r>
          </w:p>
        </w:tc>
        <w:tc>
          <w:tcPr>
            <w:tcW w:w="2595" w:type="dxa"/>
            <w:noWrap w:val="0"/>
            <w:vAlign w:val="center"/>
          </w:tcPr>
          <w:p w14:paraId="4CD2658D">
            <w:pPr>
              <w:jc w:val="center"/>
              <w:rPr>
                <w:bCs/>
                <w:color w:val="000000"/>
                <w:kern w:val="0"/>
                <w:sz w:val="24"/>
              </w:rPr>
            </w:pPr>
            <w:r>
              <w:rPr>
                <w:rFonts w:hint="eastAsia"/>
                <w:bCs/>
                <w:color w:val="000000"/>
                <w:kern w:val="0"/>
                <w:sz w:val="24"/>
              </w:rPr>
              <w:t>配套功率＜4kW</w:t>
            </w:r>
          </w:p>
        </w:tc>
        <w:tc>
          <w:tcPr>
            <w:tcW w:w="1425" w:type="dxa"/>
            <w:noWrap w:val="0"/>
            <w:vAlign w:val="center"/>
          </w:tcPr>
          <w:p w14:paraId="2A3EF98E">
            <w:pPr>
              <w:jc w:val="center"/>
              <w:rPr>
                <w:color w:val="000000"/>
                <w:kern w:val="0"/>
                <w:sz w:val="24"/>
              </w:rPr>
            </w:pPr>
            <w:r>
              <w:rPr>
                <w:rFonts w:hint="eastAsia"/>
                <w:color w:val="000000"/>
                <w:kern w:val="0"/>
                <w:sz w:val="24"/>
              </w:rPr>
              <w:t>150</w:t>
            </w:r>
          </w:p>
        </w:tc>
        <w:tc>
          <w:tcPr>
            <w:tcW w:w="1890" w:type="dxa"/>
            <w:noWrap w:val="0"/>
            <w:vAlign w:val="center"/>
          </w:tcPr>
          <w:p w14:paraId="5CE0DAF5">
            <w:pPr>
              <w:jc w:val="center"/>
              <w:rPr>
                <w:color w:val="000000"/>
                <w:kern w:val="0"/>
                <w:sz w:val="24"/>
              </w:rPr>
            </w:pPr>
            <w:r>
              <w:rPr>
                <w:rFonts w:hint="eastAsia"/>
                <w:color w:val="000000"/>
                <w:kern w:val="0"/>
                <w:sz w:val="24"/>
              </w:rPr>
              <w:t>--</w:t>
            </w:r>
          </w:p>
        </w:tc>
      </w:tr>
      <w:tr w14:paraId="6470C4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53D68B42">
            <w:pPr>
              <w:jc w:val="center"/>
              <w:rPr>
                <w:bCs/>
                <w:color w:val="000000"/>
                <w:kern w:val="0"/>
                <w:sz w:val="24"/>
              </w:rPr>
            </w:pPr>
          </w:p>
        </w:tc>
        <w:tc>
          <w:tcPr>
            <w:tcW w:w="2595" w:type="dxa"/>
            <w:noWrap w:val="0"/>
            <w:vAlign w:val="center"/>
          </w:tcPr>
          <w:p w14:paraId="3CFC28BA">
            <w:pPr>
              <w:jc w:val="center"/>
              <w:rPr>
                <w:bCs/>
                <w:color w:val="000000"/>
                <w:kern w:val="0"/>
                <w:sz w:val="24"/>
              </w:rPr>
            </w:pPr>
            <w:r>
              <w:rPr>
                <w:rFonts w:hint="eastAsia"/>
                <w:bCs/>
                <w:color w:val="000000"/>
                <w:kern w:val="0"/>
                <w:sz w:val="24"/>
              </w:rPr>
              <w:t>配套功率</w:t>
            </w:r>
            <w:r>
              <w:rPr>
                <w:rFonts w:ascii="Arial" w:hAnsi="Arial" w:cs="Arial"/>
                <w:bCs/>
                <w:color w:val="000000"/>
                <w:kern w:val="0"/>
                <w:sz w:val="24"/>
              </w:rPr>
              <w:t>≥</w:t>
            </w:r>
            <w:r>
              <w:rPr>
                <w:rFonts w:hint="eastAsia"/>
                <w:bCs/>
                <w:color w:val="000000"/>
                <w:kern w:val="0"/>
                <w:sz w:val="24"/>
              </w:rPr>
              <w:t>4kw</w:t>
            </w:r>
          </w:p>
        </w:tc>
        <w:tc>
          <w:tcPr>
            <w:tcW w:w="1425" w:type="dxa"/>
            <w:noWrap w:val="0"/>
            <w:vAlign w:val="center"/>
          </w:tcPr>
          <w:p w14:paraId="3C5A6F08">
            <w:pPr>
              <w:jc w:val="center"/>
              <w:rPr>
                <w:color w:val="000000"/>
                <w:kern w:val="0"/>
                <w:sz w:val="24"/>
              </w:rPr>
            </w:pPr>
            <w:r>
              <w:rPr>
                <w:rFonts w:hint="eastAsia"/>
                <w:color w:val="000000"/>
                <w:kern w:val="0"/>
                <w:sz w:val="24"/>
              </w:rPr>
              <w:t>180</w:t>
            </w:r>
          </w:p>
        </w:tc>
        <w:tc>
          <w:tcPr>
            <w:tcW w:w="1890" w:type="dxa"/>
            <w:noWrap w:val="0"/>
            <w:vAlign w:val="center"/>
          </w:tcPr>
          <w:p w14:paraId="3F239066">
            <w:pPr>
              <w:jc w:val="center"/>
              <w:rPr>
                <w:color w:val="000000"/>
                <w:kern w:val="0"/>
                <w:sz w:val="24"/>
              </w:rPr>
            </w:pPr>
            <w:r>
              <w:rPr>
                <w:rFonts w:hint="eastAsia"/>
                <w:color w:val="000000"/>
                <w:kern w:val="0"/>
                <w:sz w:val="24"/>
              </w:rPr>
              <w:t>--</w:t>
            </w:r>
          </w:p>
        </w:tc>
      </w:tr>
      <w:tr w14:paraId="50E4F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0500A390">
            <w:pPr>
              <w:jc w:val="center"/>
              <w:rPr>
                <w:bCs/>
                <w:color w:val="000000"/>
                <w:kern w:val="0"/>
                <w:sz w:val="24"/>
              </w:rPr>
            </w:pPr>
            <w:r>
              <w:rPr>
                <w:rFonts w:hint="eastAsia"/>
                <w:bCs/>
                <w:color w:val="000000"/>
                <w:kern w:val="0"/>
                <w:sz w:val="24"/>
              </w:rPr>
              <w:t>微型耕耘机</w:t>
            </w:r>
          </w:p>
        </w:tc>
        <w:tc>
          <w:tcPr>
            <w:tcW w:w="2595" w:type="dxa"/>
            <w:noWrap w:val="0"/>
            <w:vAlign w:val="center"/>
          </w:tcPr>
          <w:p w14:paraId="603DE012">
            <w:pPr>
              <w:jc w:val="center"/>
              <w:rPr>
                <w:bCs/>
                <w:color w:val="000000"/>
                <w:kern w:val="0"/>
                <w:sz w:val="24"/>
              </w:rPr>
            </w:pPr>
            <w:r>
              <w:rPr>
                <w:rFonts w:hint="eastAsia"/>
                <w:bCs/>
                <w:color w:val="000000"/>
                <w:kern w:val="0"/>
                <w:sz w:val="24"/>
              </w:rPr>
              <w:t>配套功率＜4kW</w:t>
            </w:r>
          </w:p>
        </w:tc>
        <w:tc>
          <w:tcPr>
            <w:tcW w:w="1425" w:type="dxa"/>
            <w:noWrap w:val="0"/>
            <w:vAlign w:val="center"/>
          </w:tcPr>
          <w:p w14:paraId="1B6F8588">
            <w:pPr>
              <w:jc w:val="center"/>
              <w:rPr>
                <w:color w:val="000000"/>
                <w:kern w:val="0"/>
                <w:sz w:val="24"/>
              </w:rPr>
            </w:pPr>
            <w:r>
              <w:rPr>
                <w:rFonts w:hint="eastAsia"/>
                <w:color w:val="000000"/>
                <w:kern w:val="0"/>
                <w:sz w:val="24"/>
              </w:rPr>
              <w:t>150</w:t>
            </w:r>
          </w:p>
        </w:tc>
        <w:tc>
          <w:tcPr>
            <w:tcW w:w="1890" w:type="dxa"/>
            <w:noWrap w:val="0"/>
            <w:vAlign w:val="center"/>
          </w:tcPr>
          <w:p w14:paraId="498F52C1">
            <w:pPr>
              <w:jc w:val="center"/>
              <w:rPr>
                <w:color w:val="000000"/>
                <w:kern w:val="0"/>
                <w:sz w:val="24"/>
              </w:rPr>
            </w:pPr>
            <w:r>
              <w:rPr>
                <w:rFonts w:hint="eastAsia"/>
                <w:color w:val="000000"/>
                <w:kern w:val="0"/>
                <w:sz w:val="24"/>
              </w:rPr>
              <w:t>--</w:t>
            </w:r>
          </w:p>
        </w:tc>
      </w:tr>
      <w:tr w14:paraId="05E43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44D3E933">
            <w:pPr>
              <w:jc w:val="center"/>
              <w:rPr>
                <w:bCs/>
                <w:color w:val="000000"/>
                <w:kern w:val="0"/>
                <w:sz w:val="24"/>
              </w:rPr>
            </w:pPr>
          </w:p>
        </w:tc>
        <w:tc>
          <w:tcPr>
            <w:tcW w:w="2595" w:type="dxa"/>
            <w:noWrap w:val="0"/>
            <w:vAlign w:val="center"/>
          </w:tcPr>
          <w:p w14:paraId="7FD7B895">
            <w:pPr>
              <w:jc w:val="center"/>
              <w:rPr>
                <w:bCs/>
                <w:color w:val="000000"/>
                <w:kern w:val="0"/>
                <w:sz w:val="24"/>
              </w:rPr>
            </w:pPr>
            <w:r>
              <w:rPr>
                <w:rFonts w:hint="eastAsia"/>
                <w:bCs/>
                <w:color w:val="000000"/>
                <w:kern w:val="0"/>
                <w:sz w:val="24"/>
              </w:rPr>
              <w:t>配套功率</w:t>
            </w:r>
            <w:r>
              <w:rPr>
                <w:rFonts w:ascii="Arial" w:hAnsi="Arial" w:cs="Arial"/>
                <w:bCs/>
                <w:color w:val="000000"/>
                <w:kern w:val="0"/>
                <w:sz w:val="24"/>
              </w:rPr>
              <w:t>≥</w:t>
            </w:r>
            <w:r>
              <w:rPr>
                <w:rFonts w:hint="eastAsia"/>
                <w:bCs/>
                <w:color w:val="000000"/>
                <w:kern w:val="0"/>
                <w:sz w:val="24"/>
              </w:rPr>
              <w:t>4kw</w:t>
            </w:r>
          </w:p>
        </w:tc>
        <w:tc>
          <w:tcPr>
            <w:tcW w:w="1425" w:type="dxa"/>
            <w:noWrap w:val="0"/>
            <w:vAlign w:val="center"/>
          </w:tcPr>
          <w:p w14:paraId="1215CDF9">
            <w:pPr>
              <w:jc w:val="center"/>
              <w:rPr>
                <w:color w:val="000000"/>
                <w:kern w:val="0"/>
                <w:sz w:val="24"/>
              </w:rPr>
            </w:pPr>
            <w:r>
              <w:rPr>
                <w:rFonts w:hint="eastAsia"/>
                <w:color w:val="000000"/>
                <w:kern w:val="0"/>
                <w:sz w:val="24"/>
              </w:rPr>
              <w:t>180</w:t>
            </w:r>
          </w:p>
        </w:tc>
        <w:tc>
          <w:tcPr>
            <w:tcW w:w="1890" w:type="dxa"/>
            <w:noWrap w:val="0"/>
            <w:vAlign w:val="center"/>
          </w:tcPr>
          <w:p w14:paraId="1857CEB1">
            <w:pPr>
              <w:jc w:val="center"/>
              <w:rPr>
                <w:color w:val="000000"/>
                <w:kern w:val="0"/>
                <w:sz w:val="24"/>
              </w:rPr>
            </w:pPr>
            <w:r>
              <w:rPr>
                <w:rFonts w:hint="eastAsia"/>
                <w:color w:val="000000"/>
                <w:kern w:val="0"/>
                <w:sz w:val="24"/>
              </w:rPr>
              <w:t>--</w:t>
            </w:r>
          </w:p>
        </w:tc>
      </w:tr>
      <w:tr w14:paraId="1127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35676C49">
            <w:pPr>
              <w:jc w:val="center"/>
              <w:rPr>
                <w:bCs/>
                <w:color w:val="000000"/>
                <w:kern w:val="0"/>
                <w:sz w:val="24"/>
              </w:rPr>
            </w:pPr>
            <w:r>
              <w:rPr>
                <w:rFonts w:hint="eastAsia"/>
                <w:bCs/>
                <w:color w:val="000000"/>
                <w:kern w:val="0"/>
                <w:sz w:val="24"/>
              </w:rPr>
              <w:t>打（压）捆机</w:t>
            </w:r>
          </w:p>
        </w:tc>
        <w:tc>
          <w:tcPr>
            <w:tcW w:w="2595" w:type="dxa"/>
            <w:noWrap w:val="0"/>
            <w:vAlign w:val="center"/>
          </w:tcPr>
          <w:p w14:paraId="70272B3C">
            <w:pPr>
              <w:jc w:val="center"/>
              <w:rPr>
                <w:bCs/>
                <w:color w:val="000000"/>
                <w:kern w:val="0"/>
                <w:sz w:val="24"/>
              </w:rPr>
            </w:pPr>
            <w:r>
              <w:rPr>
                <w:rFonts w:hint="eastAsia"/>
                <w:bCs/>
                <w:color w:val="000000"/>
                <w:kern w:val="0"/>
                <w:sz w:val="24"/>
              </w:rPr>
              <w:t>0.7m≤捡拾宽度＜1.2m</w:t>
            </w:r>
          </w:p>
        </w:tc>
        <w:tc>
          <w:tcPr>
            <w:tcW w:w="1425" w:type="dxa"/>
            <w:noWrap w:val="0"/>
            <w:vAlign w:val="center"/>
          </w:tcPr>
          <w:p w14:paraId="4AB29ED0">
            <w:pPr>
              <w:jc w:val="center"/>
              <w:rPr>
                <w:color w:val="000000"/>
                <w:kern w:val="0"/>
                <w:sz w:val="24"/>
              </w:rPr>
            </w:pPr>
            <w:r>
              <w:rPr>
                <w:rFonts w:hint="eastAsia"/>
                <w:bCs/>
                <w:color w:val="000000"/>
                <w:kern w:val="0"/>
                <w:sz w:val="24"/>
              </w:rPr>
              <w:t>1400</w:t>
            </w:r>
          </w:p>
        </w:tc>
        <w:tc>
          <w:tcPr>
            <w:tcW w:w="1890" w:type="dxa"/>
            <w:noWrap w:val="0"/>
            <w:vAlign w:val="center"/>
          </w:tcPr>
          <w:p w14:paraId="2989B293">
            <w:pPr>
              <w:jc w:val="center"/>
              <w:rPr>
                <w:color w:val="000000"/>
                <w:kern w:val="0"/>
                <w:sz w:val="24"/>
              </w:rPr>
            </w:pPr>
            <w:r>
              <w:rPr>
                <w:rFonts w:hint="eastAsia"/>
                <w:color w:val="000000"/>
                <w:kern w:val="0"/>
                <w:sz w:val="24"/>
              </w:rPr>
              <w:t>--</w:t>
            </w:r>
          </w:p>
        </w:tc>
      </w:tr>
      <w:tr w14:paraId="27F9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21D257A9">
            <w:pPr>
              <w:jc w:val="center"/>
              <w:rPr>
                <w:bCs/>
                <w:color w:val="000000"/>
                <w:kern w:val="0"/>
                <w:sz w:val="24"/>
              </w:rPr>
            </w:pPr>
          </w:p>
        </w:tc>
        <w:tc>
          <w:tcPr>
            <w:tcW w:w="2595" w:type="dxa"/>
            <w:noWrap w:val="0"/>
            <w:vAlign w:val="center"/>
          </w:tcPr>
          <w:p w14:paraId="57D19700">
            <w:pPr>
              <w:jc w:val="center"/>
              <w:rPr>
                <w:bCs/>
                <w:color w:val="000000"/>
                <w:kern w:val="0"/>
                <w:sz w:val="24"/>
              </w:rPr>
            </w:pPr>
            <w:r>
              <w:rPr>
                <w:bCs/>
                <w:color w:val="000000"/>
                <w:kern w:val="0"/>
                <w:sz w:val="24"/>
              </w:rPr>
              <w:t>1.2m≤捡拾宽度＜1.7m</w:t>
            </w:r>
          </w:p>
        </w:tc>
        <w:tc>
          <w:tcPr>
            <w:tcW w:w="1425" w:type="dxa"/>
            <w:noWrap w:val="0"/>
            <w:vAlign w:val="center"/>
          </w:tcPr>
          <w:p w14:paraId="2A034B82">
            <w:pPr>
              <w:jc w:val="center"/>
              <w:rPr>
                <w:color w:val="000000"/>
                <w:kern w:val="0"/>
                <w:sz w:val="24"/>
              </w:rPr>
            </w:pPr>
            <w:r>
              <w:rPr>
                <w:rFonts w:hint="eastAsia"/>
                <w:color w:val="000000"/>
                <w:kern w:val="0"/>
                <w:sz w:val="24"/>
              </w:rPr>
              <w:t>2850</w:t>
            </w:r>
          </w:p>
        </w:tc>
        <w:tc>
          <w:tcPr>
            <w:tcW w:w="1890" w:type="dxa"/>
            <w:noWrap w:val="0"/>
            <w:vAlign w:val="center"/>
          </w:tcPr>
          <w:p w14:paraId="63D8899F">
            <w:pPr>
              <w:jc w:val="center"/>
              <w:rPr>
                <w:color w:val="000000"/>
                <w:kern w:val="0"/>
                <w:sz w:val="24"/>
              </w:rPr>
            </w:pPr>
            <w:r>
              <w:rPr>
                <w:rFonts w:hint="eastAsia"/>
                <w:color w:val="000000"/>
                <w:kern w:val="0"/>
                <w:sz w:val="24"/>
              </w:rPr>
              <w:t>--</w:t>
            </w:r>
          </w:p>
        </w:tc>
      </w:tr>
      <w:tr w14:paraId="04ACC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0005C6D3">
            <w:pPr>
              <w:jc w:val="center"/>
              <w:rPr>
                <w:bCs/>
                <w:color w:val="000000"/>
                <w:kern w:val="0"/>
                <w:sz w:val="24"/>
              </w:rPr>
            </w:pPr>
          </w:p>
        </w:tc>
        <w:tc>
          <w:tcPr>
            <w:tcW w:w="2595" w:type="dxa"/>
            <w:noWrap w:val="0"/>
            <w:vAlign w:val="center"/>
          </w:tcPr>
          <w:p w14:paraId="5C1B4B97">
            <w:pPr>
              <w:jc w:val="center"/>
              <w:rPr>
                <w:bCs/>
                <w:color w:val="000000"/>
                <w:kern w:val="0"/>
                <w:sz w:val="24"/>
              </w:rPr>
            </w:pPr>
            <w:r>
              <w:rPr>
                <w:bCs/>
                <w:color w:val="000000"/>
                <w:kern w:val="0"/>
                <w:sz w:val="24"/>
              </w:rPr>
              <w:t>1.7m≤捡拾宽度＜2.2m</w:t>
            </w:r>
          </w:p>
        </w:tc>
        <w:tc>
          <w:tcPr>
            <w:tcW w:w="1425" w:type="dxa"/>
            <w:noWrap w:val="0"/>
            <w:vAlign w:val="center"/>
          </w:tcPr>
          <w:p w14:paraId="2D342B49">
            <w:pPr>
              <w:jc w:val="center"/>
              <w:rPr>
                <w:color w:val="000000"/>
                <w:kern w:val="0"/>
                <w:sz w:val="24"/>
              </w:rPr>
            </w:pPr>
            <w:r>
              <w:rPr>
                <w:rFonts w:hint="eastAsia"/>
                <w:color w:val="000000"/>
                <w:kern w:val="0"/>
                <w:sz w:val="24"/>
              </w:rPr>
              <w:t>4300</w:t>
            </w:r>
          </w:p>
        </w:tc>
        <w:tc>
          <w:tcPr>
            <w:tcW w:w="1890" w:type="dxa"/>
            <w:noWrap w:val="0"/>
            <w:vAlign w:val="center"/>
          </w:tcPr>
          <w:p w14:paraId="27991C04">
            <w:pPr>
              <w:jc w:val="center"/>
              <w:rPr>
                <w:color w:val="000000"/>
                <w:kern w:val="0"/>
                <w:sz w:val="24"/>
              </w:rPr>
            </w:pPr>
            <w:r>
              <w:rPr>
                <w:rFonts w:hint="eastAsia"/>
                <w:color w:val="000000"/>
                <w:kern w:val="0"/>
                <w:sz w:val="24"/>
              </w:rPr>
              <w:t>--</w:t>
            </w:r>
          </w:p>
        </w:tc>
      </w:tr>
      <w:tr w14:paraId="3CB00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33734DA6">
            <w:pPr>
              <w:jc w:val="center"/>
              <w:rPr>
                <w:bCs/>
                <w:color w:val="000000"/>
                <w:kern w:val="0"/>
                <w:sz w:val="24"/>
              </w:rPr>
            </w:pPr>
          </w:p>
        </w:tc>
        <w:tc>
          <w:tcPr>
            <w:tcW w:w="2595" w:type="dxa"/>
            <w:noWrap w:val="0"/>
            <w:vAlign w:val="center"/>
          </w:tcPr>
          <w:p w14:paraId="00D278B6">
            <w:pPr>
              <w:jc w:val="center"/>
              <w:rPr>
                <w:bCs/>
                <w:color w:val="000000"/>
                <w:kern w:val="0"/>
                <w:sz w:val="24"/>
              </w:rPr>
            </w:pPr>
            <w:r>
              <w:rPr>
                <w:bCs/>
                <w:color w:val="000000"/>
                <w:kern w:val="0"/>
                <w:sz w:val="24"/>
              </w:rPr>
              <w:t>捡拾宽度≥2.2m</w:t>
            </w:r>
          </w:p>
        </w:tc>
        <w:tc>
          <w:tcPr>
            <w:tcW w:w="1425" w:type="dxa"/>
            <w:noWrap w:val="0"/>
            <w:vAlign w:val="center"/>
          </w:tcPr>
          <w:p w14:paraId="7C21E25E">
            <w:pPr>
              <w:jc w:val="center"/>
              <w:rPr>
                <w:color w:val="000000"/>
                <w:kern w:val="0"/>
                <w:sz w:val="24"/>
              </w:rPr>
            </w:pPr>
            <w:r>
              <w:rPr>
                <w:rFonts w:hint="eastAsia"/>
                <w:color w:val="000000"/>
                <w:kern w:val="0"/>
                <w:sz w:val="24"/>
              </w:rPr>
              <w:t>5100</w:t>
            </w:r>
          </w:p>
        </w:tc>
        <w:tc>
          <w:tcPr>
            <w:tcW w:w="1890" w:type="dxa"/>
            <w:noWrap w:val="0"/>
            <w:vAlign w:val="center"/>
          </w:tcPr>
          <w:p w14:paraId="11DE598F">
            <w:pPr>
              <w:jc w:val="center"/>
              <w:rPr>
                <w:color w:val="000000"/>
                <w:kern w:val="0"/>
                <w:sz w:val="24"/>
              </w:rPr>
            </w:pPr>
            <w:r>
              <w:rPr>
                <w:rFonts w:hint="eastAsia"/>
                <w:color w:val="000000"/>
                <w:kern w:val="0"/>
                <w:sz w:val="24"/>
              </w:rPr>
              <w:t>--</w:t>
            </w:r>
          </w:p>
        </w:tc>
      </w:tr>
      <w:tr w14:paraId="6A779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38864F7A">
            <w:pPr>
              <w:jc w:val="center"/>
              <w:rPr>
                <w:bCs/>
                <w:color w:val="000000"/>
                <w:kern w:val="0"/>
                <w:sz w:val="24"/>
              </w:rPr>
            </w:pPr>
          </w:p>
        </w:tc>
        <w:tc>
          <w:tcPr>
            <w:tcW w:w="2595" w:type="dxa"/>
            <w:noWrap w:val="0"/>
            <w:vAlign w:val="center"/>
          </w:tcPr>
          <w:p w14:paraId="1A9B5F21">
            <w:pPr>
              <w:jc w:val="center"/>
              <w:rPr>
                <w:bCs/>
                <w:color w:val="000000"/>
                <w:kern w:val="0"/>
                <w:sz w:val="24"/>
              </w:rPr>
            </w:pPr>
            <w:r>
              <w:rPr>
                <w:rFonts w:hint="eastAsia"/>
                <w:bCs/>
                <w:color w:val="000000"/>
                <w:kern w:val="0"/>
                <w:sz w:val="24"/>
              </w:rPr>
              <w:t>圆捆；自走式；捡拾宽度≥1.7m；压缩室直径≥1m；压缩室宽度≥0.85m；捡拾器结构型式：圆盘式割台</w:t>
            </w:r>
          </w:p>
        </w:tc>
        <w:tc>
          <w:tcPr>
            <w:tcW w:w="1425" w:type="dxa"/>
            <w:noWrap w:val="0"/>
            <w:vAlign w:val="center"/>
          </w:tcPr>
          <w:p w14:paraId="49F41E8C">
            <w:pPr>
              <w:jc w:val="center"/>
              <w:rPr>
                <w:color w:val="000000"/>
                <w:kern w:val="0"/>
                <w:sz w:val="24"/>
              </w:rPr>
            </w:pPr>
            <w:r>
              <w:rPr>
                <w:rFonts w:hint="eastAsia"/>
                <w:color w:val="000000"/>
                <w:kern w:val="0"/>
                <w:sz w:val="24"/>
              </w:rPr>
              <w:t>13200</w:t>
            </w:r>
          </w:p>
        </w:tc>
        <w:tc>
          <w:tcPr>
            <w:tcW w:w="1890" w:type="dxa"/>
            <w:noWrap w:val="0"/>
            <w:vAlign w:val="center"/>
          </w:tcPr>
          <w:p w14:paraId="7D521A93">
            <w:pPr>
              <w:jc w:val="center"/>
              <w:rPr>
                <w:color w:val="000000"/>
                <w:kern w:val="0"/>
                <w:sz w:val="24"/>
              </w:rPr>
            </w:pPr>
            <w:r>
              <w:rPr>
                <w:rFonts w:hint="eastAsia"/>
                <w:color w:val="000000"/>
                <w:kern w:val="0"/>
                <w:sz w:val="24"/>
              </w:rPr>
              <w:t>--</w:t>
            </w:r>
          </w:p>
        </w:tc>
      </w:tr>
      <w:tr w14:paraId="5454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3ABCCB7D">
            <w:pPr>
              <w:jc w:val="center"/>
              <w:rPr>
                <w:bCs/>
                <w:color w:val="000000"/>
                <w:kern w:val="0"/>
                <w:sz w:val="24"/>
              </w:rPr>
            </w:pPr>
            <w:r>
              <w:rPr>
                <w:rFonts w:hint="eastAsia"/>
                <w:bCs/>
                <w:color w:val="000000"/>
                <w:kern w:val="0"/>
                <w:sz w:val="24"/>
              </w:rPr>
              <w:t>薯类收获机</w:t>
            </w:r>
          </w:p>
        </w:tc>
        <w:tc>
          <w:tcPr>
            <w:tcW w:w="2595" w:type="dxa"/>
            <w:noWrap w:val="0"/>
            <w:vAlign w:val="center"/>
          </w:tcPr>
          <w:p w14:paraId="1EF4CA28">
            <w:pPr>
              <w:jc w:val="center"/>
              <w:rPr>
                <w:bCs/>
                <w:color w:val="000000"/>
                <w:kern w:val="0"/>
                <w:sz w:val="24"/>
              </w:rPr>
            </w:pPr>
            <w:r>
              <w:rPr>
                <w:rFonts w:hint="eastAsia"/>
                <w:bCs/>
                <w:color w:val="000000"/>
                <w:kern w:val="0"/>
                <w:sz w:val="24"/>
              </w:rPr>
              <w:t>0.7—1m分段式薯类收获机</w:t>
            </w:r>
          </w:p>
        </w:tc>
        <w:tc>
          <w:tcPr>
            <w:tcW w:w="1425" w:type="dxa"/>
            <w:noWrap w:val="0"/>
            <w:vAlign w:val="center"/>
          </w:tcPr>
          <w:p w14:paraId="1ED70BDD">
            <w:pPr>
              <w:jc w:val="center"/>
              <w:rPr>
                <w:color w:val="000000"/>
                <w:kern w:val="0"/>
                <w:sz w:val="24"/>
              </w:rPr>
            </w:pPr>
            <w:r>
              <w:rPr>
                <w:rFonts w:hint="eastAsia"/>
                <w:color w:val="000000"/>
                <w:kern w:val="0"/>
                <w:sz w:val="24"/>
              </w:rPr>
              <w:t>300</w:t>
            </w:r>
          </w:p>
        </w:tc>
        <w:tc>
          <w:tcPr>
            <w:tcW w:w="1890" w:type="dxa"/>
            <w:noWrap w:val="0"/>
            <w:vAlign w:val="center"/>
          </w:tcPr>
          <w:p w14:paraId="058D14FA">
            <w:pPr>
              <w:jc w:val="center"/>
              <w:rPr>
                <w:color w:val="000000"/>
                <w:kern w:val="0"/>
                <w:sz w:val="24"/>
              </w:rPr>
            </w:pPr>
            <w:r>
              <w:rPr>
                <w:rFonts w:hint="eastAsia"/>
                <w:color w:val="000000"/>
                <w:kern w:val="0"/>
                <w:sz w:val="24"/>
              </w:rPr>
              <w:t>--</w:t>
            </w:r>
          </w:p>
        </w:tc>
      </w:tr>
      <w:tr w14:paraId="19F76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14E610A4">
            <w:pPr>
              <w:jc w:val="center"/>
              <w:rPr>
                <w:bCs/>
                <w:color w:val="000000"/>
                <w:kern w:val="0"/>
                <w:sz w:val="24"/>
              </w:rPr>
            </w:pPr>
          </w:p>
        </w:tc>
        <w:tc>
          <w:tcPr>
            <w:tcW w:w="2595" w:type="dxa"/>
            <w:noWrap w:val="0"/>
            <w:vAlign w:val="center"/>
          </w:tcPr>
          <w:p w14:paraId="698D935A">
            <w:pPr>
              <w:jc w:val="center"/>
              <w:rPr>
                <w:bCs/>
                <w:color w:val="000000"/>
                <w:kern w:val="0"/>
                <w:sz w:val="24"/>
              </w:rPr>
            </w:pPr>
            <w:r>
              <w:rPr>
                <w:rFonts w:hint="eastAsia"/>
                <w:bCs/>
                <w:color w:val="000000"/>
                <w:kern w:val="0"/>
                <w:sz w:val="24"/>
              </w:rPr>
              <w:t>1—1.5m分段式薯类收获机</w:t>
            </w:r>
          </w:p>
        </w:tc>
        <w:tc>
          <w:tcPr>
            <w:tcW w:w="1425" w:type="dxa"/>
            <w:noWrap w:val="0"/>
            <w:vAlign w:val="center"/>
          </w:tcPr>
          <w:p w14:paraId="22171EA6">
            <w:pPr>
              <w:jc w:val="center"/>
              <w:rPr>
                <w:color w:val="000000"/>
                <w:kern w:val="0"/>
                <w:sz w:val="24"/>
              </w:rPr>
            </w:pPr>
            <w:r>
              <w:rPr>
                <w:rFonts w:hint="eastAsia"/>
                <w:color w:val="000000"/>
                <w:kern w:val="0"/>
                <w:sz w:val="24"/>
              </w:rPr>
              <w:t>600</w:t>
            </w:r>
          </w:p>
        </w:tc>
        <w:tc>
          <w:tcPr>
            <w:tcW w:w="1890" w:type="dxa"/>
            <w:noWrap w:val="0"/>
            <w:vAlign w:val="center"/>
          </w:tcPr>
          <w:p w14:paraId="67AACEE1">
            <w:pPr>
              <w:jc w:val="center"/>
              <w:rPr>
                <w:color w:val="000000"/>
                <w:kern w:val="0"/>
                <w:sz w:val="24"/>
              </w:rPr>
            </w:pPr>
            <w:r>
              <w:rPr>
                <w:rFonts w:hint="eastAsia"/>
                <w:color w:val="000000"/>
                <w:kern w:val="0"/>
                <w:sz w:val="24"/>
              </w:rPr>
              <w:t>--</w:t>
            </w:r>
          </w:p>
        </w:tc>
      </w:tr>
      <w:tr w14:paraId="54F34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69474460">
            <w:pPr>
              <w:jc w:val="center"/>
              <w:rPr>
                <w:bCs/>
                <w:color w:val="000000"/>
                <w:kern w:val="0"/>
                <w:sz w:val="24"/>
              </w:rPr>
            </w:pPr>
          </w:p>
        </w:tc>
        <w:tc>
          <w:tcPr>
            <w:tcW w:w="2595" w:type="dxa"/>
            <w:noWrap w:val="0"/>
            <w:vAlign w:val="center"/>
          </w:tcPr>
          <w:p w14:paraId="7C417F94">
            <w:pPr>
              <w:jc w:val="center"/>
              <w:rPr>
                <w:bCs/>
                <w:color w:val="000000"/>
                <w:kern w:val="0"/>
                <w:sz w:val="24"/>
              </w:rPr>
            </w:pPr>
            <w:r>
              <w:rPr>
                <w:rFonts w:hint="eastAsia"/>
                <w:bCs/>
                <w:color w:val="000000"/>
                <w:kern w:val="0"/>
                <w:sz w:val="24"/>
              </w:rPr>
              <w:t>1.5m及以上分段式薯类收获机</w:t>
            </w:r>
          </w:p>
        </w:tc>
        <w:tc>
          <w:tcPr>
            <w:tcW w:w="1425" w:type="dxa"/>
            <w:noWrap w:val="0"/>
            <w:vAlign w:val="center"/>
          </w:tcPr>
          <w:p w14:paraId="147AF9C2">
            <w:pPr>
              <w:jc w:val="center"/>
              <w:rPr>
                <w:color w:val="000000"/>
                <w:kern w:val="0"/>
                <w:sz w:val="24"/>
              </w:rPr>
            </w:pPr>
            <w:r>
              <w:rPr>
                <w:rFonts w:hint="eastAsia"/>
                <w:color w:val="000000"/>
                <w:kern w:val="0"/>
                <w:sz w:val="24"/>
              </w:rPr>
              <w:t>960</w:t>
            </w:r>
          </w:p>
        </w:tc>
        <w:tc>
          <w:tcPr>
            <w:tcW w:w="1890" w:type="dxa"/>
            <w:noWrap w:val="0"/>
            <w:vAlign w:val="center"/>
          </w:tcPr>
          <w:p w14:paraId="36110876">
            <w:pPr>
              <w:jc w:val="center"/>
              <w:rPr>
                <w:color w:val="000000"/>
                <w:kern w:val="0"/>
                <w:sz w:val="24"/>
              </w:rPr>
            </w:pPr>
            <w:r>
              <w:rPr>
                <w:rFonts w:hint="eastAsia"/>
                <w:color w:val="000000"/>
                <w:kern w:val="0"/>
                <w:sz w:val="24"/>
              </w:rPr>
              <w:t>--</w:t>
            </w:r>
          </w:p>
        </w:tc>
      </w:tr>
      <w:tr w14:paraId="175DB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01A7FD4C">
            <w:pPr>
              <w:jc w:val="center"/>
              <w:rPr>
                <w:bCs/>
                <w:color w:val="000000"/>
                <w:kern w:val="0"/>
                <w:sz w:val="24"/>
              </w:rPr>
            </w:pPr>
          </w:p>
        </w:tc>
        <w:tc>
          <w:tcPr>
            <w:tcW w:w="2595" w:type="dxa"/>
            <w:noWrap w:val="0"/>
            <w:vAlign w:val="center"/>
          </w:tcPr>
          <w:p w14:paraId="22375E82">
            <w:pPr>
              <w:jc w:val="center"/>
              <w:rPr>
                <w:bCs/>
                <w:color w:val="000000"/>
                <w:kern w:val="0"/>
                <w:sz w:val="24"/>
              </w:rPr>
            </w:pPr>
            <w:r>
              <w:rPr>
                <w:rFonts w:hint="eastAsia"/>
                <w:bCs/>
                <w:color w:val="000000"/>
                <w:kern w:val="0"/>
                <w:sz w:val="24"/>
              </w:rPr>
              <w:t>薯类联合收获机，包含挖掘、抖土、分离、集装等功能</w:t>
            </w:r>
          </w:p>
        </w:tc>
        <w:tc>
          <w:tcPr>
            <w:tcW w:w="1425" w:type="dxa"/>
            <w:noWrap w:val="0"/>
            <w:vAlign w:val="center"/>
          </w:tcPr>
          <w:p w14:paraId="44A23827">
            <w:pPr>
              <w:jc w:val="center"/>
              <w:rPr>
                <w:color w:val="000000"/>
                <w:kern w:val="0"/>
                <w:sz w:val="24"/>
              </w:rPr>
            </w:pPr>
            <w:r>
              <w:rPr>
                <w:rFonts w:hint="eastAsia"/>
                <w:color w:val="000000"/>
                <w:kern w:val="0"/>
                <w:sz w:val="24"/>
              </w:rPr>
              <w:t>6600</w:t>
            </w:r>
          </w:p>
        </w:tc>
        <w:tc>
          <w:tcPr>
            <w:tcW w:w="1890" w:type="dxa"/>
            <w:noWrap w:val="0"/>
            <w:vAlign w:val="center"/>
          </w:tcPr>
          <w:p w14:paraId="1128FA28">
            <w:pPr>
              <w:jc w:val="center"/>
              <w:rPr>
                <w:color w:val="000000"/>
                <w:kern w:val="0"/>
                <w:sz w:val="24"/>
              </w:rPr>
            </w:pPr>
            <w:r>
              <w:rPr>
                <w:rFonts w:hint="eastAsia"/>
                <w:color w:val="000000"/>
                <w:kern w:val="0"/>
                <w:sz w:val="24"/>
              </w:rPr>
              <w:t>--</w:t>
            </w:r>
          </w:p>
        </w:tc>
      </w:tr>
      <w:tr w14:paraId="1DE0B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restart"/>
            <w:noWrap w:val="0"/>
            <w:vAlign w:val="center"/>
          </w:tcPr>
          <w:p w14:paraId="6FBCA8C8">
            <w:pPr>
              <w:jc w:val="center"/>
              <w:rPr>
                <w:bCs/>
                <w:color w:val="000000"/>
                <w:kern w:val="0"/>
                <w:sz w:val="24"/>
              </w:rPr>
            </w:pPr>
            <w:r>
              <w:rPr>
                <w:rFonts w:hint="eastAsia"/>
                <w:bCs/>
                <w:color w:val="000000"/>
                <w:kern w:val="0"/>
                <w:sz w:val="24"/>
              </w:rPr>
              <w:t>搂草机</w:t>
            </w:r>
          </w:p>
        </w:tc>
        <w:tc>
          <w:tcPr>
            <w:tcW w:w="2595" w:type="dxa"/>
            <w:noWrap w:val="0"/>
            <w:vAlign w:val="center"/>
          </w:tcPr>
          <w:p w14:paraId="1BE6B355">
            <w:pPr>
              <w:jc w:val="center"/>
              <w:rPr>
                <w:bCs/>
                <w:color w:val="000000"/>
                <w:kern w:val="0"/>
                <w:sz w:val="24"/>
              </w:rPr>
            </w:pPr>
            <w:r>
              <w:rPr>
                <w:bCs/>
                <w:color w:val="000000"/>
                <w:kern w:val="0"/>
                <w:sz w:val="24"/>
              </w:rPr>
              <w:t>搂幅宽度＜4.5m；侧向旋转式</w:t>
            </w:r>
          </w:p>
        </w:tc>
        <w:tc>
          <w:tcPr>
            <w:tcW w:w="1425" w:type="dxa"/>
            <w:noWrap w:val="0"/>
            <w:vAlign w:val="center"/>
          </w:tcPr>
          <w:p w14:paraId="015AD153">
            <w:pPr>
              <w:jc w:val="center"/>
              <w:rPr>
                <w:color w:val="000000"/>
                <w:kern w:val="0"/>
                <w:sz w:val="24"/>
              </w:rPr>
            </w:pPr>
            <w:r>
              <w:rPr>
                <w:rFonts w:hint="eastAsia"/>
                <w:color w:val="000000"/>
                <w:kern w:val="0"/>
                <w:sz w:val="24"/>
              </w:rPr>
              <w:t>810</w:t>
            </w:r>
          </w:p>
        </w:tc>
        <w:tc>
          <w:tcPr>
            <w:tcW w:w="1890" w:type="dxa"/>
            <w:noWrap w:val="0"/>
            <w:vAlign w:val="center"/>
          </w:tcPr>
          <w:p w14:paraId="7DAD132B">
            <w:pPr>
              <w:jc w:val="center"/>
              <w:rPr>
                <w:color w:val="000000"/>
                <w:kern w:val="0"/>
                <w:sz w:val="24"/>
              </w:rPr>
            </w:pPr>
            <w:r>
              <w:rPr>
                <w:rFonts w:hint="eastAsia"/>
                <w:color w:val="000000"/>
                <w:kern w:val="0"/>
                <w:sz w:val="24"/>
              </w:rPr>
              <w:t>--</w:t>
            </w:r>
          </w:p>
        </w:tc>
      </w:tr>
      <w:tr w14:paraId="0524E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2B057CE6">
            <w:pPr>
              <w:jc w:val="center"/>
              <w:rPr>
                <w:bCs/>
                <w:color w:val="000000"/>
                <w:kern w:val="0"/>
                <w:sz w:val="24"/>
              </w:rPr>
            </w:pPr>
          </w:p>
        </w:tc>
        <w:tc>
          <w:tcPr>
            <w:tcW w:w="2595" w:type="dxa"/>
            <w:noWrap w:val="0"/>
            <w:vAlign w:val="center"/>
          </w:tcPr>
          <w:p w14:paraId="6894DDAF">
            <w:pPr>
              <w:jc w:val="center"/>
              <w:rPr>
                <w:bCs/>
                <w:color w:val="000000"/>
                <w:kern w:val="0"/>
                <w:sz w:val="24"/>
              </w:rPr>
            </w:pPr>
            <w:r>
              <w:rPr>
                <w:bCs/>
                <w:color w:val="000000"/>
                <w:kern w:val="0"/>
                <w:sz w:val="24"/>
              </w:rPr>
              <w:t>搂幅宽度≥5.4m；液压折叠式；侧向指盘式</w:t>
            </w:r>
          </w:p>
        </w:tc>
        <w:tc>
          <w:tcPr>
            <w:tcW w:w="1425" w:type="dxa"/>
            <w:noWrap w:val="0"/>
            <w:vAlign w:val="center"/>
          </w:tcPr>
          <w:p w14:paraId="1B7AFCEC">
            <w:pPr>
              <w:jc w:val="center"/>
              <w:rPr>
                <w:color w:val="000000"/>
                <w:kern w:val="0"/>
                <w:sz w:val="24"/>
              </w:rPr>
            </w:pPr>
            <w:r>
              <w:rPr>
                <w:rFonts w:hint="eastAsia"/>
                <w:color w:val="000000"/>
                <w:kern w:val="0"/>
                <w:sz w:val="24"/>
              </w:rPr>
              <w:t>900</w:t>
            </w:r>
          </w:p>
        </w:tc>
        <w:tc>
          <w:tcPr>
            <w:tcW w:w="1890" w:type="dxa"/>
            <w:noWrap w:val="0"/>
            <w:vAlign w:val="center"/>
          </w:tcPr>
          <w:p w14:paraId="2314A4BD">
            <w:pPr>
              <w:jc w:val="center"/>
              <w:rPr>
                <w:color w:val="000000"/>
                <w:kern w:val="0"/>
                <w:sz w:val="24"/>
              </w:rPr>
            </w:pPr>
            <w:r>
              <w:rPr>
                <w:rFonts w:hint="eastAsia"/>
                <w:color w:val="000000"/>
                <w:kern w:val="0"/>
                <w:sz w:val="24"/>
              </w:rPr>
              <w:t>--</w:t>
            </w:r>
          </w:p>
        </w:tc>
      </w:tr>
      <w:tr w14:paraId="745C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897" w:type="dxa"/>
            <w:vMerge w:val="continue"/>
            <w:noWrap w:val="0"/>
            <w:vAlign w:val="center"/>
          </w:tcPr>
          <w:p w14:paraId="32B50D26">
            <w:pPr>
              <w:jc w:val="center"/>
              <w:rPr>
                <w:bCs/>
                <w:color w:val="000000"/>
                <w:kern w:val="0"/>
                <w:sz w:val="24"/>
              </w:rPr>
            </w:pPr>
          </w:p>
        </w:tc>
        <w:tc>
          <w:tcPr>
            <w:tcW w:w="2595" w:type="dxa"/>
            <w:noWrap w:val="0"/>
            <w:vAlign w:val="center"/>
          </w:tcPr>
          <w:p w14:paraId="0B47D319">
            <w:pPr>
              <w:jc w:val="center"/>
              <w:rPr>
                <w:bCs/>
                <w:color w:val="000000"/>
                <w:kern w:val="0"/>
                <w:sz w:val="24"/>
              </w:rPr>
            </w:pPr>
            <w:r>
              <w:rPr>
                <w:bCs/>
                <w:color w:val="000000"/>
                <w:kern w:val="0"/>
                <w:sz w:val="24"/>
              </w:rPr>
              <w:t>搂幅宽度＜5.4m；侧向指盘式</w:t>
            </w:r>
          </w:p>
        </w:tc>
        <w:tc>
          <w:tcPr>
            <w:tcW w:w="1425" w:type="dxa"/>
            <w:noWrap w:val="0"/>
            <w:vAlign w:val="center"/>
          </w:tcPr>
          <w:p w14:paraId="16663BD4">
            <w:pPr>
              <w:jc w:val="center"/>
              <w:rPr>
                <w:color w:val="000000"/>
                <w:kern w:val="0"/>
                <w:sz w:val="24"/>
              </w:rPr>
            </w:pPr>
            <w:r>
              <w:rPr>
                <w:rFonts w:hint="eastAsia"/>
                <w:color w:val="000000"/>
                <w:kern w:val="0"/>
                <w:sz w:val="24"/>
              </w:rPr>
              <w:t>240</w:t>
            </w:r>
          </w:p>
        </w:tc>
        <w:tc>
          <w:tcPr>
            <w:tcW w:w="1890" w:type="dxa"/>
            <w:noWrap w:val="0"/>
            <w:vAlign w:val="center"/>
          </w:tcPr>
          <w:p w14:paraId="06D8FA93">
            <w:pPr>
              <w:jc w:val="center"/>
              <w:rPr>
                <w:color w:val="000000"/>
                <w:kern w:val="0"/>
                <w:sz w:val="24"/>
              </w:rPr>
            </w:pPr>
            <w:r>
              <w:rPr>
                <w:rFonts w:hint="eastAsia"/>
                <w:color w:val="000000"/>
                <w:kern w:val="0"/>
                <w:sz w:val="24"/>
              </w:rPr>
              <w:t>--</w:t>
            </w:r>
          </w:p>
        </w:tc>
      </w:tr>
    </w:tbl>
    <w:p w14:paraId="2659E554">
      <w:pPr>
        <w:tabs>
          <w:tab w:val="left" w:pos="6801"/>
        </w:tabs>
        <w:bidi w:val="0"/>
        <w:jc w:val="left"/>
        <w:rPr>
          <w:rFonts w:hint="eastAsia"/>
          <w:lang w:val="en-US" w:eastAsia="zh-CN"/>
        </w:rPr>
      </w:pPr>
    </w:p>
    <w:p w14:paraId="5C6BCA2E">
      <w:pPr>
        <w:tabs>
          <w:tab w:val="left" w:pos="6801"/>
        </w:tabs>
        <w:bidi w:val="0"/>
        <w:jc w:val="left"/>
        <w:rPr>
          <w:rFonts w:hint="eastAsia"/>
          <w:lang w:val="en-US" w:eastAsia="zh-CN"/>
        </w:rPr>
      </w:pPr>
    </w:p>
    <w:p w14:paraId="0D129926">
      <w:pPr>
        <w:tabs>
          <w:tab w:val="left" w:pos="6801"/>
        </w:tabs>
        <w:bidi w:val="0"/>
        <w:jc w:val="left"/>
        <w:rPr>
          <w:rFonts w:hint="eastAsia"/>
          <w:lang w:val="en-US" w:eastAsia="zh-CN"/>
        </w:rPr>
      </w:pPr>
    </w:p>
    <w:p w14:paraId="2D928824">
      <w:pPr>
        <w:tabs>
          <w:tab w:val="left" w:pos="6801"/>
        </w:tabs>
        <w:bidi w:val="0"/>
        <w:jc w:val="left"/>
        <w:rPr>
          <w:rFonts w:hint="eastAsia"/>
          <w:lang w:val="en-US" w:eastAsia="zh-CN"/>
        </w:rPr>
      </w:pPr>
    </w:p>
    <w:p w14:paraId="4EA736BE">
      <w:pPr>
        <w:tabs>
          <w:tab w:val="left" w:pos="6801"/>
        </w:tabs>
        <w:bidi w:val="0"/>
        <w:jc w:val="left"/>
        <w:rPr>
          <w:rFonts w:hint="eastAsia"/>
          <w:lang w:val="en-US" w:eastAsia="zh-CN"/>
        </w:rPr>
      </w:pPr>
    </w:p>
    <w:p w14:paraId="6DFB6C9D">
      <w:pPr>
        <w:tabs>
          <w:tab w:val="left" w:pos="6801"/>
        </w:tabs>
        <w:bidi w:val="0"/>
        <w:jc w:val="left"/>
        <w:rPr>
          <w:rFonts w:hint="eastAsia"/>
          <w:lang w:val="en-US" w:eastAsia="zh-CN"/>
        </w:rPr>
      </w:pPr>
    </w:p>
    <w:p w14:paraId="768621AC">
      <w:pPr>
        <w:tabs>
          <w:tab w:val="left" w:pos="6801"/>
        </w:tabs>
        <w:bidi w:val="0"/>
        <w:jc w:val="left"/>
        <w:rPr>
          <w:rFonts w:hint="eastAsia"/>
          <w:lang w:val="en-US" w:eastAsia="zh-CN"/>
        </w:rPr>
      </w:pPr>
    </w:p>
    <w:p w14:paraId="7C872D4B">
      <w:pPr>
        <w:tabs>
          <w:tab w:val="left" w:pos="6801"/>
        </w:tabs>
        <w:bidi w:val="0"/>
        <w:jc w:val="left"/>
        <w:rPr>
          <w:rFonts w:hint="eastAsia"/>
          <w:lang w:val="en-US" w:eastAsia="zh-CN"/>
        </w:rPr>
      </w:pPr>
    </w:p>
    <w:p w14:paraId="7AE9F7BF">
      <w:pPr>
        <w:tabs>
          <w:tab w:val="left" w:pos="6801"/>
        </w:tabs>
        <w:bidi w:val="0"/>
        <w:jc w:val="left"/>
        <w:rPr>
          <w:rFonts w:hint="eastAsia"/>
          <w:lang w:val="en-US" w:eastAsia="zh-CN"/>
        </w:rPr>
      </w:pPr>
    </w:p>
    <w:p w14:paraId="3E3EF719">
      <w:pPr>
        <w:tabs>
          <w:tab w:val="left" w:pos="6801"/>
        </w:tabs>
        <w:bidi w:val="0"/>
        <w:jc w:val="left"/>
        <w:rPr>
          <w:rFonts w:hint="eastAsia"/>
          <w:lang w:val="en-US" w:eastAsia="zh-CN"/>
        </w:rPr>
      </w:pPr>
    </w:p>
    <w:p w14:paraId="11E8A74C">
      <w:pPr>
        <w:tabs>
          <w:tab w:val="left" w:pos="6801"/>
        </w:tabs>
        <w:bidi w:val="0"/>
        <w:jc w:val="left"/>
        <w:rPr>
          <w:rFonts w:hint="eastAsia"/>
          <w:lang w:val="en-US" w:eastAsia="zh-CN"/>
        </w:rPr>
      </w:pPr>
    </w:p>
    <w:p w14:paraId="414A8C92">
      <w:pPr>
        <w:tabs>
          <w:tab w:val="left" w:pos="6801"/>
        </w:tabs>
        <w:bidi w:val="0"/>
        <w:jc w:val="left"/>
        <w:rPr>
          <w:rFonts w:hint="eastAsia" w:ascii="仿宋" w:hAnsi="仿宋" w:eastAsia="仿宋" w:cs="仿宋"/>
          <w:sz w:val="32"/>
          <w:szCs w:val="32"/>
          <w:lang w:val="en-US" w:eastAsia="zh-CN"/>
        </w:rPr>
      </w:pPr>
    </w:p>
    <w:p w14:paraId="6737C573">
      <w:pPr>
        <w:tabs>
          <w:tab w:val="left" w:pos="6801"/>
        </w:tabs>
        <w:bidi w:val="0"/>
        <w:jc w:val="left"/>
        <w:rPr>
          <w:rFonts w:hint="eastAsia" w:ascii="仿宋" w:hAnsi="仿宋" w:eastAsia="仿宋" w:cs="仿宋"/>
          <w:sz w:val="32"/>
          <w:szCs w:val="32"/>
          <w:lang w:val="en-US" w:eastAsia="zh-CN"/>
        </w:rPr>
      </w:pPr>
    </w:p>
    <w:p w14:paraId="6EA63A63">
      <w:pPr>
        <w:tabs>
          <w:tab w:val="left" w:pos="6801"/>
        </w:tabs>
        <w:bidi w:val="0"/>
        <w:jc w:val="left"/>
        <w:rPr>
          <w:rFonts w:hint="eastAsia" w:ascii="仿宋" w:hAnsi="仿宋" w:eastAsia="仿宋" w:cs="仿宋"/>
          <w:sz w:val="32"/>
          <w:szCs w:val="32"/>
          <w:lang w:val="en-US" w:eastAsia="zh-CN"/>
        </w:rPr>
      </w:pPr>
    </w:p>
    <w:p w14:paraId="4F12529A">
      <w:pPr>
        <w:tabs>
          <w:tab w:val="left" w:pos="6801"/>
        </w:tabs>
        <w:bidi w:val="0"/>
        <w:jc w:val="left"/>
        <w:rPr>
          <w:rFonts w:hint="eastAsia" w:ascii="仿宋" w:hAnsi="仿宋" w:eastAsia="仿宋" w:cs="仿宋"/>
          <w:sz w:val="32"/>
          <w:szCs w:val="32"/>
          <w:lang w:val="en-US" w:eastAsia="zh-CN"/>
        </w:rPr>
      </w:pPr>
    </w:p>
    <w:p w14:paraId="7B594773">
      <w:pPr>
        <w:tabs>
          <w:tab w:val="left" w:pos="6801"/>
        </w:tabs>
        <w:bidi w:val="0"/>
        <w:jc w:val="left"/>
        <w:rPr>
          <w:rFonts w:hint="eastAsia" w:ascii="仿宋" w:hAnsi="仿宋" w:eastAsia="仿宋" w:cs="仿宋"/>
          <w:sz w:val="32"/>
          <w:szCs w:val="32"/>
          <w:lang w:val="en-US" w:eastAsia="zh-CN"/>
        </w:rPr>
      </w:pPr>
    </w:p>
    <w:p w14:paraId="03A2DBC6">
      <w:pPr>
        <w:tabs>
          <w:tab w:val="left" w:pos="6801"/>
        </w:tabs>
        <w:bidi w:val="0"/>
        <w:jc w:val="left"/>
        <w:rPr>
          <w:rFonts w:hint="eastAsia" w:ascii="仿宋" w:hAnsi="仿宋" w:eastAsia="仿宋" w:cs="仿宋"/>
          <w:sz w:val="32"/>
          <w:szCs w:val="32"/>
          <w:lang w:val="en-US" w:eastAsia="zh-CN"/>
        </w:rPr>
      </w:pPr>
    </w:p>
    <w:p w14:paraId="43EC9AF4">
      <w:pPr>
        <w:tabs>
          <w:tab w:val="left" w:pos="6801"/>
        </w:tabs>
        <w:bidi w:val="0"/>
        <w:jc w:val="left"/>
        <w:rPr>
          <w:rFonts w:hint="eastAsia" w:ascii="仿宋" w:hAnsi="仿宋" w:eastAsia="仿宋" w:cs="仿宋"/>
          <w:sz w:val="32"/>
          <w:szCs w:val="32"/>
          <w:lang w:val="en-US" w:eastAsia="zh-CN"/>
        </w:rPr>
      </w:pPr>
    </w:p>
    <w:p w14:paraId="7F7FA825">
      <w:pPr>
        <w:tabs>
          <w:tab w:val="left" w:pos="6801"/>
        </w:tabs>
        <w:bidi w:val="0"/>
        <w:jc w:val="left"/>
        <w:rPr>
          <w:rFonts w:hint="eastAsia" w:ascii="仿宋" w:hAnsi="仿宋" w:eastAsia="仿宋" w:cs="仿宋"/>
          <w:sz w:val="32"/>
          <w:szCs w:val="32"/>
          <w:lang w:val="en-US" w:eastAsia="zh-CN"/>
        </w:rPr>
      </w:pPr>
    </w:p>
    <w:p w14:paraId="0070D6CD">
      <w:pPr>
        <w:tabs>
          <w:tab w:val="left" w:pos="6801"/>
        </w:tabs>
        <w:bidi w:val="0"/>
        <w:jc w:val="left"/>
        <w:rPr>
          <w:rFonts w:hint="eastAsia" w:ascii="仿宋" w:hAnsi="仿宋" w:eastAsia="仿宋" w:cs="仿宋"/>
          <w:sz w:val="32"/>
          <w:szCs w:val="32"/>
          <w:lang w:val="en-US" w:eastAsia="zh-CN"/>
        </w:rPr>
      </w:pPr>
    </w:p>
    <w:p w14:paraId="12866A35">
      <w:pPr>
        <w:tabs>
          <w:tab w:val="left" w:pos="6801"/>
        </w:tabs>
        <w:bidi w:val="0"/>
        <w:jc w:val="left"/>
        <w:rPr>
          <w:rFonts w:hint="eastAsia" w:ascii="仿宋" w:hAnsi="仿宋" w:eastAsia="仿宋" w:cs="仿宋"/>
          <w:sz w:val="32"/>
          <w:szCs w:val="32"/>
          <w:lang w:val="en-US" w:eastAsia="zh-CN"/>
        </w:rPr>
      </w:pPr>
    </w:p>
    <w:p w14:paraId="046104DE">
      <w:pPr>
        <w:tabs>
          <w:tab w:val="left" w:pos="6801"/>
        </w:tabs>
        <w:bidi w:val="0"/>
        <w:jc w:val="left"/>
        <w:rPr>
          <w:rFonts w:hint="eastAsia" w:ascii="仿宋" w:hAnsi="仿宋" w:eastAsia="仿宋" w:cs="仿宋"/>
          <w:sz w:val="32"/>
          <w:szCs w:val="32"/>
          <w:lang w:val="en-US" w:eastAsia="zh-CN"/>
        </w:rPr>
      </w:pPr>
    </w:p>
    <w:p w14:paraId="18AE5765">
      <w:pPr>
        <w:tabs>
          <w:tab w:val="left" w:pos="6801"/>
        </w:tabs>
        <w:bidi w:val="0"/>
        <w:jc w:val="left"/>
        <w:rPr>
          <w:rFonts w:hint="eastAsia" w:ascii="仿宋" w:hAnsi="仿宋" w:eastAsia="仿宋" w:cs="仿宋"/>
          <w:sz w:val="32"/>
          <w:szCs w:val="32"/>
          <w:lang w:val="en-US" w:eastAsia="zh-CN"/>
        </w:rPr>
      </w:pPr>
    </w:p>
    <w:p w14:paraId="73692273">
      <w:pPr>
        <w:tabs>
          <w:tab w:val="left" w:pos="6801"/>
        </w:tabs>
        <w:bidi w:val="0"/>
        <w:jc w:val="left"/>
        <w:rPr>
          <w:rFonts w:hint="eastAsia" w:ascii="仿宋" w:hAnsi="仿宋" w:eastAsia="仿宋" w:cs="仿宋"/>
          <w:sz w:val="32"/>
          <w:szCs w:val="32"/>
          <w:lang w:val="en-US" w:eastAsia="zh-CN"/>
        </w:rPr>
      </w:pPr>
    </w:p>
    <w:p w14:paraId="4EB0D3FC">
      <w:pPr>
        <w:tabs>
          <w:tab w:val="left" w:pos="6801"/>
        </w:tabs>
        <w:bidi w:val="0"/>
        <w:jc w:val="left"/>
        <w:rPr>
          <w:rFonts w:hint="eastAsia" w:ascii="仿宋" w:hAnsi="仿宋" w:eastAsia="仿宋" w:cs="仿宋"/>
          <w:sz w:val="32"/>
          <w:szCs w:val="32"/>
          <w:lang w:val="en-US" w:eastAsia="zh-CN"/>
        </w:rPr>
      </w:pPr>
    </w:p>
    <w:p w14:paraId="02FB3B72">
      <w:pPr>
        <w:tabs>
          <w:tab w:val="left" w:pos="6801"/>
        </w:tabs>
        <w:bidi w:val="0"/>
        <w:jc w:val="left"/>
        <w:rPr>
          <w:rFonts w:hint="eastAsia" w:ascii="仿宋" w:hAnsi="仿宋" w:eastAsia="仿宋" w:cs="仿宋"/>
          <w:sz w:val="32"/>
          <w:szCs w:val="32"/>
          <w:lang w:val="en-US" w:eastAsia="zh-CN"/>
        </w:rPr>
      </w:pPr>
    </w:p>
    <w:p w14:paraId="12C535ED">
      <w:pPr>
        <w:tabs>
          <w:tab w:val="left" w:pos="6801"/>
        </w:tabs>
        <w:bidi w:val="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附件2：</w:t>
      </w:r>
    </w:p>
    <w:p w14:paraId="1D550AD7">
      <w:pPr>
        <w:tabs>
          <w:tab w:val="left" w:pos="6801"/>
        </w:tabs>
        <w:bidi w:val="0"/>
        <w:jc w:val="center"/>
        <w:rPr>
          <w:rFonts w:hint="eastAsia" w:ascii="黑体" w:hAnsi="黑体" w:eastAsia="黑体" w:cs="黑体"/>
          <w:sz w:val="44"/>
          <w:szCs w:val="44"/>
          <w:lang w:val="en-US" w:eastAsia="zh-CN"/>
        </w:rPr>
      </w:pPr>
    </w:p>
    <w:p w14:paraId="11C86123">
      <w:pPr>
        <w:pStyle w:val="2"/>
        <w:ind w:left="0" w:leftChars="0" w:firstLine="0" w:firstLineChars="0"/>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岫岩县农机报废更新工作领导小组名单</w:t>
      </w:r>
    </w:p>
    <w:p w14:paraId="7BB534FA">
      <w:pPr>
        <w:pStyle w:val="2"/>
        <w:ind w:left="0" w:leftChars="0" w:firstLine="0" w:firstLineChars="0"/>
        <w:jc w:val="left"/>
        <w:rPr>
          <w:rFonts w:hint="eastAsia" w:ascii="仿宋" w:hAnsi="仿宋" w:eastAsia="仿宋" w:cs="仿宋"/>
          <w:sz w:val="32"/>
          <w:szCs w:val="32"/>
          <w:lang w:val="en-US" w:eastAsia="zh-CN"/>
        </w:rPr>
      </w:pPr>
    </w:p>
    <w:p w14:paraId="21B97FDD">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组  长：鲁旭光  岫岩县农业农村局局长</w:t>
      </w:r>
    </w:p>
    <w:p w14:paraId="5572D304">
      <w:pPr>
        <w:pStyle w:val="2"/>
        <w:tabs>
          <w:tab w:val="left" w:pos="2927"/>
        </w:tabs>
        <w:ind w:firstLine="2880" w:firstLineChars="9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曹  魏  岫岩县财政局局长</w:t>
      </w:r>
    </w:p>
    <w:p w14:paraId="227E9ECF">
      <w:pPr>
        <w:pStyle w:val="2"/>
        <w:ind w:left="0" w:leftChars="0" w:firstLine="0" w:firstLineChars="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副组长：佟  鑫  岫岩县农业农村局副局长</w:t>
      </w:r>
    </w:p>
    <w:p w14:paraId="6F80EF2D">
      <w:pPr>
        <w:pStyle w:val="2"/>
        <w:ind w:left="0" w:leftChars="0" w:firstLine="0" w:firstLineChars="0"/>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欣  岫岩县财政局副局长</w:t>
      </w:r>
    </w:p>
    <w:p w14:paraId="37608DAF">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成  员：李  师  岫岩县财政局农业农村科科长</w:t>
      </w:r>
    </w:p>
    <w:p w14:paraId="783CC49D">
      <w:pPr>
        <w:pStyle w:val="2"/>
        <w:ind w:firstLine="1600" w:firstLineChars="500"/>
        <w:jc w:val="both"/>
        <w:rPr>
          <w:rFonts w:hint="eastAsia" w:ascii="仿宋" w:hAnsi="仿宋" w:eastAsia="仿宋" w:cs="仿宋"/>
          <w:sz w:val="32"/>
          <w:szCs w:val="32"/>
          <w:lang w:val="en-US" w:eastAsia="zh-CN"/>
        </w:rPr>
      </w:pPr>
    </w:p>
    <w:p w14:paraId="50682298">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白  丁  岫岩县农业农村局农机科科长</w:t>
      </w:r>
    </w:p>
    <w:p w14:paraId="434E4AA7">
      <w:pPr>
        <w:pStyle w:val="2"/>
        <w:ind w:firstLine="1600" w:firstLineChars="500"/>
        <w:jc w:val="both"/>
        <w:rPr>
          <w:rFonts w:hint="eastAsia" w:ascii="仿宋" w:hAnsi="仿宋" w:eastAsia="仿宋" w:cs="仿宋"/>
          <w:sz w:val="32"/>
          <w:szCs w:val="32"/>
          <w:lang w:val="en-US" w:eastAsia="zh-CN"/>
        </w:rPr>
      </w:pPr>
    </w:p>
    <w:p w14:paraId="3FCA687D">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李  岩  岫岩县农业农村局农机科科员</w:t>
      </w:r>
    </w:p>
    <w:p w14:paraId="1D7236CD">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5FB70DBD">
      <w:pPr>
        <w:pStyle w:val="2"/>
        <w:ind w:firstLine="1600" w:firstLineChars="5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张清洲  岫岩县农业农村局农机科科员</w:t>
      </w:r>
    </w:p>
    <w:p w14:paraId="4AE964E3">
      <w:pPr>
        <w:pStyle w:val="2"/>
        <w:ind w:firstLine="1600" w:firstLineChars="500"/>
        <w:jc w:val="both"/>
        <w:rPr>
          <w:rFonts w:hint="eastAsia" w:ascii="仿宋" w:hAnsi="仿宋" w:eastAsia="仿宋" w:cs="仿宋"/>
          <w:sz w:val="32"/>
          <w:szCs w:val="32"/>
          <w:lang w:val="en-US" w:eastAsia="zh-CN"/>
        </w:rPr>
      </w:pPr>
    </w:p>
    <w:p w14:paraId="4C7AB787">
      <w:pPr>
        <w:pStyle w:val="2"/>
        <w:tabs>
          <w:tab w:val="left" w:pos="3107"/>
        </w:tabs>
        <w:ind w:left="0" w:leftChars="0" w:firstLine="2880" w:firstLineChars="9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张大超  岫岩县农业农村局农机科科员</w:t>
      </w:r>
    </w:p>
    <w:p w14:paraId="3A42ED52">
      <w:pPr>
        <w:pStyle w:val="2"/>
        <w:ind w:firstLine="1600" w:firstLineChars="500"/>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523A5A0">
      <w:pPr>
        <w:pStyle w:val="2"/>
        <w:ind w:firstLine="1600" w:firstLineChars="500"/>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03E61DC0">
      <w:pPr>
        <w:pStyle w:val="4"/>
        <w:widowControl w:val="0"/>
        <w:adjustRightInd w:val="0"/>
        <w:snapToGrid w:val="0"/>
        <w:spacing w:before="0" w:beforeAutospacing="0" w:after="0" w:afterAutospacing="0" w:line="560" w:lineRule="exact"/>
        <w:jc w:val="both"/>
        <w:rPr>
          <w:rFonts w:hint="eastAsia" w:ascii="Times New Roman" w:hAnsi="Times New Roman" w:eastAsia="仿宋_GB2312" w:cs="Times New Roman"/>
          <w:sz w:val="32"/>
          <w:szCs w:val="32"/>
          <w:lang w:eastAsia="zh-CN"/>
        </w:rPr>
        <w:sectPr>
          <w:footerReference r:id="rId3" w:type="default"/>
          <w:pgSz w:w="11906" w:h="16838"/>
          <w:pgMar w:top="1644" w:right="1474" w:bottom="1531" w:left="1474" w:header="720" w:footer="1418" w:gutter="0"/>
          <w:pgBorders>
            <w:top w:val="none" w:sz="0" w:space="0"/>
            <w:left w:val="none" w:sz="0" w:space="0"/>
            <w:bottom w:val="none" w:sz="0" w:space="0"/>
            <w:right w:val="none" w:sz="0" w:space="0"/>
          </w:pgBorders>
          <w:pgNumType w:fmt="numberInDash"/>
          <w:cols w:space="720" w:num="1"/>
          <w:docGrid w:type="lines" w:linePitch="316" w:charSpace="0"/>
        </w:sectPr>
      </w:pPr>
    </w:p>
    <w:p w14:paraId="0BF92552">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附件3：</w:t>
      </w:r>
    </w:p>
    <w:p w14:paraId="4F44AD35">
      <w:pPr>
        <w:rPr>
          <w:rFonts w:hint="default" w:ascii="仿宋" w:hAnsi="仿宋" w:eastAsia="仿宋" w:cs="仿宋"/>
          <w:sz w:val="32"/>
          <w:szCs w:val="32"/>
          <w:lang w:val="en-US" w:eastAsia="zh-CN"/>
        </w:rPr>
      </w:pPr>
    </w:p>
    <w:p w14:paraId="60843FCC">
      <w:pPr>
        <w:pStyle w:val="5"/>
        <w:jc w:val="center"/>
        <w:rPr>
          <w:rFonts w:hint="default"/>
          <w:lang w:val="en-US" w:eastAsia="zh-CN"/>
        </w:rPr>
      </w:pPr>
      <w:r>
        <w:rPr>
          <w:rFonts w:hint="eastAsia" w:ascii="黑体" w:hAnsi="黑体" w:eastAsia="黑体" w:cs="黑体"/>
          <w:sz w:val="44"/>
          <w:szCs w:val="44"/>
          <w:lang w:val="en-US" w:eastAsia="zh-CN"/>
        </w:rPr>
        <w:t>岫岩县农业机械报废回收流程图</w:t>
      </w:r>
    </w:p>
    <w:p w14:paraId="6EF21585">
      <w:pPr>
        <w:tabs>
          <w:tab w:val="left" w:pos="6801"/>
        </w:tabs>
        <w:bidi w:val="0"/>
        <w:jc w:val="center"/>
        <w:rPr>
          <w:rFonts w:hint="eastAsia" w:ascii="黑体" w:hAnsi="黑体" w:eastAsia="黑体" w:cs="黑体"/>
          <w:sz w:val="44"/>
          <w:szCs w:val="44"/>
          <w:lang w:val="en-US" w:eastAsia="zh-CN"/>
        </w:rPr>
      </w:pPr>
    </w:p>
    <w:p w14:paraId="1E5FBFC9">
      <w:pPr>
        <w:tabs>
          <w:tab w:val="left" w:pos="6801"/>
        </w:tabs>
        <w:bidi w:val="0"/>
        <w:jc w:val="center"/>
        <w:rPr>
          <w:rFonts w:hint="eastAsia" w:ascii="黑体" w:hAnsi="黑体" w:eastAsia="黑体" w:cs="黑体"/>
          <w:sz w:val="44"/>
          <w:szCs w:val="44"/>
          <w:lang w:val="en-US" w:eastAsia="zh-CN"/>
        </w:rPr>
      </w:pPr>
      <w:r>
        <w:rPr>
          <w:rFonts w:hint="eastAsia" w:ascii="黑体" w:hAnsi="黑体" w:eastAsia="黑体" w:cs="黑体"/>
          <w:sz w:val="32"/>
          <w:szCs w:val="32"/>
          <w:lang w:val="en-US" w:eastAsia="zh-CN"/>
        </w:rPr>
        <w:t>1、</w:t>
      </w:r>
      <w:r>
        <w:rPr>
          <w:rFonts w:hint="eastAsia" w:ascii="黑体" w:hAnsi="黑体" w:eastAsia="黑体" w:cs="黑体"/>
          <w:sz w:val="32"/>
          <w:szCs w:val="32"/>
          <w:lang w:eastAsia="zh-CN"/>
        </w:rPr>
        <w:t>机主提出报废申请</w:t>
      </w:r>
    </w:p>
    <w:p w14:paraId="5921D8E4">
      <w:pPr>
        <w:tabs>
          <w:tab w:val="left" w:pos="2571"/>
          <w:tab w:val="left" w:pos="6801"/>
        </w:tabs>
        <w:bidi w:val="0"/>
        <w:jc w:val="left"/>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ab/>
      </w:r>
    </w:p>
    <w:p w14:paraId="742FC48E">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2、</w:t>
      </w:r>
      <w:r>
        <w:rPr>
          <w:rFonts w:hint="eastAsia" w:ascii="黑体" w:hAnsi="黑体" w:eastAsia="黑体" w:cs="黑体"/>
          <w:sz w:val="32"/>
          <w:szCs w:val="32"/>
          <w:lang w:eastAsia="zh-CN"/>
        </w:rPr>
        <w:t>报废企业认定回收</w:t>
      </w:r>
    </w:p>
    <w:p w14:paraId="2F42AE53">
      <w:pPr>
        <w:jc w:val="center"/>
        <w:rPr>
          <w:rFonts w:hint="eastAsia" w:ascii="黑体" w:hAnsi="黑体" w:eastAsia="黑体" w:cs="黑体"/>
          <w:sz w:val="32"/>
          <w:szCs w:val="32"/>
          <w:lang w:eastAsia="zh-CN"/>
        </w:rPr>
      </w:pPr>
    </w:p>
    <w:p w14:paraId="05328829">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3、</w:t>
      </w:r>
      <w:r>
        <w:rPr>
          <w:rFonts w:hint="eastAsia" w:ascii="黑体" w:hAnsi="黑体" w:eastAsia="黑体" w:cs="黑体"/>
          <w:sz w:val="32"/>
          <w:szCs w:val="32"/>
          <w:lang w:eastAsia="zh-CN"/>
        </w:rPr>
        <w:t>农机监理核销牌证</w:t>
      </w:r>
    </w:p>
    <w:p w14:paraId="651A620E">
      <w:pPr>
        <w:tabs>
          <w:tab w:val="left" w:pos="2826"/>
          <w:tab w:val="center" w:pos="4213"/>
        </w:tabs>
        <w:ind w:firstLine="320" w:firstLineChars="100"/>
        <w:jc w:val="left"/>
        <w:rPr>
          <w:rFonts w:hint="eastAsia" w:ascii="黑体" w:hAnsi="黑体" w:eastAsia="黑体" w:cs="黑体"/>
          <w:sz w:val="32"/>
          <w:szCs w:val="32"/>
          <w:lang w:eastAsia="zh-CN"/>
        </w:rPr>
      </w:pPr>
    </w:p>
    <w:p w14:paraId="483C5C3D">
      <w:pPr>
        <w:tabs>
          <w:tab w:val="left" w:pos="2826"/>
          <w:tab w:val="center" w:pos="4213"/>
        </w:tabs>
        <w:ind w:firstLine="2560" w:firstLineChars="800"/>
        <w:jc w:val="left"/>
        <w:rPr>
          <w:rFonts w:hint="eastAsia" w:ascii="黑体" w:hAnsi="黑体" w:eastAsia="黑体" w:cs="黑体"/>
          <w:sz w:val="32"/>
          <w:szCs w:val="32"/>
          <w:lang w:eastAsia="zh-CN"/>
        </w:rPr>
      </w:pPr>
      <w:r>
        <w:rPr>
          <w:rFonts w:hint="eastAsia" w:ascii="黑体" w:hAnsi="黑体" w:eastAsia="黑体" w:cs="黑体"/>
          <w:sz w:val="32"/>
          <w:szCs w:val="32"/>
          <w:lang w:val="en-US" w:eastAsia="zh-CN"/>
        </w:rPr>
        <w:t>4、</w:t>
      </w:r>
      <w:r>
        <w:rPr>
          <w:rFonts w:hint="eastAsia" w:ascii="黑体" w:hAnsi="黑体" w:eastAsia="黑体" w:cs="黑体"/>
          <w:sz w:val="32"/>
          <w:szCs w:val="32"/>
          <w:lang w:eastAsia="zh-CN"/>
        </w:rPr>
        <w:t>补贴部门办理补贴</w:t>
      </w:r>
    </w:p>
    <w:p w14:paraId="52A7F7D8">
      <w:pPr>
        <w:tabs>
          <w:tab w:val="left" w:pos="3111"/>
          <w:tab w:val="left" w:pos="6801"/>
        </w:tabs>
        <w:bidi w:val="0"/>
        <w:jc w:val="left"/>
        <w:rPr>
          <w:rFonts w:hint="eastAsia" w:ascii="黑体" w:hAnsi="黑体" w:eastAsia="黑体" w:cs="黑体"/>
          <w:sz w:val="44"/>
          <w:szCs w:val="44"/>
          <w:lang w:val="en-US" w:eastAsia="zh-CN"/>
        </w:rPr>
      </w:pPr>
    </w:p>
    <w:p w14:paraId="1D586717"/>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7A27">
    <w:pPr>
      <w:pStyle w:val="3"/>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A5E176">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14:paraId="6AA5E176">
                    <w:pPr>
                      <w:pStyle w:val="3"/>
                      <w:jc w:val="center"/>
                    </w:pPr>
                    <w:r>
                      <w:rPr>
                        <w:rFonts w:hint="eastAsia" w:ascii="宋体" w:hAnsi="宋体" w:cs="宋体"/>
                        <w:sz w:val="28"/>
                        <w:szCs w:val="28"/>
                      </w:rPr>
                      <w:fldChar w:fldCharType="begin"/>
                    </w:r>
                    <w:r>
                      <w:rPr>
                        <w:rFonts w:hint="eastAsia" w:ascii="宋体" w:hAnsi="宋体" w:cs="宋体"/>
                        <w:sz w:val="28"/>
                        <w:szCs w:val="28"/>
                      </w:rPr>
                      <w:instrText xml:space="preserve">PAGE   \* MERGEFORMAT</w:instrText>
                    </w:r>
                    <w:r>
                      <w:rPr>
                        <w:rFonts w:hint="eastAsia" w:ascii="宋体" w:hAnsi="宋体" w:cs="宋体"/>
                        <w:sz w:val="28"/>
                        <w:szCs w:val="28"/>
                      </w:rPr>
                      <w:fldChar w:fldCharType="separate"/>
                    </w:r>
                    <w:r>
                      <w:rPr>
                        <w:rFonts w:ascii="宋体" w:hAnsi="宋体" w:cs="宋体"/>
                        <w:sz w:val="28"/>
                        <w:szCs w:val="28"/>
                        <w:lang w:val="zh-CN"/>
                      </w:rPr>
                      <w:t>-</w:t>
                    </w:r>
                    <w:r>
                      <w:rPr>
                        <w:rFonts w:ascii="宋体" w:hAnsi="宋体" w:cs="宋体"/>
                        <w:sz w:val="28"/>
                        <w:szCs w:val="28"/>
                      </w:rPr>
                      <w:t xml:space="preserve"> 8 -</w:t>
                    </w:r>
                    <w:r>
                      <w:rPr>
                        <w:rFonts w:hint="eastAsia" w:ascii="宋体" w:hAnsi="宋体" w:cs="宋体"/>
                        <w:sz w:val="28"/>
                        <w:szCs w:val="28"/>
                      </w:rPr>
                      <w:fldChar w:fldCharType="end"/>
                    </w:r>
                  </w:p>
                </w:txbxContent>
              </v:textbox>
            </v:shape>
          </w:pict>
        </mc:Fallback>
      </mc:AlternateContent>
    </w:r>
  </w:p>
  <w:p w14:paraId="4A6705BB">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0NTNlYTUwOTAyYjkzYmIxNWU1OTM2MThjNzQzYzAifQ=="/>
  </w:docVars>
  <w:rsids>
    <w:rsidRoot w:val="144C1D1D"/>
    <w:rsid w:val="09A64B86"/>
    <w:rsid w:val="10AD73A7"/>
    <w:rsid w:val="12F714BE"/>
    <w:rsid w:val="144C1D1D"/>
    <w:rsid w:val="163F3E7F"/>
    <w:rsid w:val="28740FEB"/>
    <w:rsid w:val="2DA1051B"/>
    <w:rsid w:val="555E2427"/>
    <w:rsid w:val="75232ABD"/>
    <w:rsid w:val="7AE94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widowControl/>
      <w:spacing w:before="100" w:beforeAutospacing="1" w:after="100" w:afterAutospacing="1"/>
      <w:jc w:val="left"/>
    </w:pPr>
    <w:rPr>
      <w:rFonts w:ascii="宋体" w:hAnsi="宋体"/>
      <w:kern w:val="0"/>
      <w:sz w:val="24"/>
    </w:rPr>
  </w:style>
  <w:style w:type="paragraph" w:styleId="5">
    <w:name w:val="Title"/>
    <w:basedOn w:val="1"/>
    <w:next w:val="1"/>
    <w:qFormat/>
    <w:uiPriority w:val="10"/>
    <w:pPr>
      <w:spacing w:before="240" w:after="60"/>
      <w:jc w:val="center"/>
      <w:outlineLvl w:val="0"/>
    </w:pPr>
    <w:rPr>
      <w:rFonts w:ascii="Cambria" w:hAnsi="Cambria"/>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5717</Words>
  <Characters>6393</Characters>
  <Lines>0</Lines>
  <Paragraphs>0</Paragraphs>
  <TotalTime>8</TotalTime>
  <ScaleCrop>false</ScaleCrop>
  <LinksUpToDate>false</LinksUpToDate>
  <CharactersWithSpaces>6523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2024-11-12T06:57:00Z</dcterms:created>
  <dc:creator>微信用户</dc:creator>
  <cp:lastModifiedBy>青栀荥</cp:lastModifiedBy>
  <cp:lastPrinted>2024-12-09T03:06:00Z</cp:lastPrinted>
  <dcterms:modified xsi:type="dcterms:W3CDTF">2024-12-12T06:29:50Z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0DD84CFEDF0F4B6DA7D4C060E887A9FA_13</vt:lpwstr>
  </property>
</Properties>
</file>