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74C25">
      <w:pPr>
        <w:jc w:val="left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政策解读</w:t>
      </w:r>
    </w:p>
    <w:p w14:paraId="55F0E688">
      <w:pPr>
        <w:jc w:val="center"/>
        <w:rPr>
          <w:rFonts w:hint="eastAsia" w:ascii="宋体" w:hAnsi="宋体" w:eastAsia="宋体"/>
          <w:sz w:val="44"/>
          <w:szCs w:val="44"/>
        </w:rPr>
      </w:pPr>
    </w:p>
    <w:p w14:paraId="15C8C700">
      <w:pPr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0"/>
          <w:szCs w:val="40"/>
        </w:rPr>
        <w:t>岫岩满族自治县</w:t>
      </w:r>
      <w:r>
        <w:rPr>
          <w:rFonts w:hint="eastAsia" w:ascii="宋体" w:hAnsi="宋体" w:eastAsia="宋体"/>
          <w:sz w:val="40"/>
          <w:szCs w:val="40"/>
          <w:lang w:val="en-US" w:eastAsia="zh-CN"/>
        </w:rPr>
        <w:t>石灰窑</w:t>
      </w:r>
      <w:r>
        <w:rPr>
          <w:rFonts w:hint="eastAsia" w:ascii="宋体" w:hAnsi="宋体" w:eastAsia="宋体"/>
          <w:sz w:val="40"/>
          <w:szCs w:val="40"/>
        </w:rPr>
        <w:t>镇国土空间总体规划</w:t>
      </w:r>
      <w:r>
        <w:rPr>
          <w:rFonts w:ascii="宋体" w:hAnsi="宋体" w:eastAsia="宋体"/>
          <w:sz w:val="44"/>
          <w:szCs w:val="44"/>
        </w:rPr>
        <w:br w:type="textWrapping"/>
      </w:r>
      <w:r>
        <w:rPr>
          <w:rFonts w:hint="eastAsia" w:ascii="宋体" w:hAnsi="宋体" w:eastAsia="宋体"/>
          <w:sz w:val="40"/>
          <w:szCs w:val="40"/>
          <w:lang w:val="en-US" w:eastAsia="zh-CN"/>
        </w:rPr>
        <w:t>（2021-2035年）</w:t>
      </w:r>
    </w:p>
    <w:p w14:paraId="52870B70"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 w14:paraId="21CEA99F"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根据《中共中央 国务院关于建立国土空间规划体系并监督实施的若干意见》的要求，为贯彻落实省、市、县战略部署，推动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石灰窑</w:t>
      </w:r>
      <w:r>
        <w:rPr>
          <w:rFonts w:hint="eastAsia" w:ascii="仿宋_GB2312" w:hAnsi="黑体" w:eastAsia="仿宋_GB2312"/>
          <w:sz w:val="32"/>
          <w:szCs w:val="32"/>
        </w:rPr>
        <w:t>镇高质量发展，坚持以人民为中心，统筹发展和安全，建设国土空间高质量发展、高品质生活和高水平治理的现代化新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乡镇</w:t>
      </w:r>
      <w:r>
        <w:rPr>
          <w:rFonts w:hint="eastAsia" w:ascii="仿宋_GB2312" w:hAnsi="黑体" w:eastAsia="仿宋_GB2312"/>
          <w:sz w:val="32"/>
          <w:szCs w:val="32"/>
        </w:rPr>
        <w:t>，特编制《岫岩满族自治县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石灰窑</w:t>
      </w:r>
      <w:r>
        <w:rPr>
          <w:rFonts w:hint="eastAsia" w:ascii="仿宋_GB2312" w:hAnsi="黑体" w:eastAsia="仿宋_GB2312"/>
          <w:sz w:val="32"/>
          <w:szCs w:val="32"/>
        </w:rPr>
        <w:t>镇国土空间总体规划（2021-2035年）》。现就有关内容解读如下：</w:t>
      </w:r>
    </w:p>
    <w:p w14:paraId="104DFBC0"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本规划是指导未来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石灰窑</w:t>
      </w:r>
      <w:r>
        <w:rPr>
          <w:rFonts w:hint="eastAsia" w:ascii="仿宋_GB2312" w:hAnsi="黑体" w:eastAsia="仿宋_GB2312"/>
          <w:sz w:val="32"/>
          <w:szCs w:val="32"/>
        </w:rPr>
        <w:t>镇行政辖区范围内国土空间保护与利用的全域性、综合性、纲领性规划，是引领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石灰窑</w:t>
      </w:r>
      <w:r>
        <w:rPr>
          <w:rFonts w:hint="eastAsia" w:ascii="仿宋_GB2312" w:hAnsi="黑体" w:eastAsia="仿宋_GB2312"/>
          <w:sz w:val="32"/>
          <w:szCs w:val="32"/>
        </w:rPr>
        <w:t>镇发展的战略蓝图，是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石灰窑</w:t>
      </w:r>
      <w:r>
        <w:rPr>
          <w:rFonts w:hint="eastAsia" w:ascii="仿宋_GB2312" w:hAnsi="黑体" w:eastAsia="仿宋_GB2312"/>
          <w:sz w:val="32"/>
          <w:szCs w:val="32"/>
        </w:rPr>
        <w:t>镇域国土空间保护、开发、利用、修复和指导各类建设的行动纲领，为编制下位村庄规划、详细规划、专项规划和开展各类开发保护建设活动、实施国土空间用途管制提供基本依据。</w:t>
      </w:r>
    </w:p>
    <w:p w14:paraId="1ABFB710">
      <w:pPr>
        <w:pStyle w:val="3"/>
        <w:ind w:firstLine="640"/>
        <w:rPr>
          <w:b w:val="0"/>
        </w:rPr>
      </w:pPr>
      <w:r>
        <w:rPr>
          <w:b w:val="0"/>
        </w:rPr>
        <w:t>一、制定背景</w:t>
      </w:r>
    </w:p>
    <w:p w14:paraId="50CCB0D7"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《规划》坚持以习近平新时代中国特色社会主义思想为指导，全面贯彻落实党的二十大精神，深入贯彻习近平总书记关于东北、辽宁振兴发展的重要讲话和指示批示精神，全面落实省第十三次党代会和省第十四届人民代表大会要求，立足新发展阶段，完整、准确、全面贯彻新发展理念，服务和融入新发展格局，扛稳“五大安全”政治责任，以生态优先、绿色发展为引领，以改革创新为根本动力，推动高质量发展，坚持以人民为中心，统筹发展和安全，深度融入全省“一圈一带两区”区域发展格局。</w:t>
      </w:r>
    </w:p>
    <w:p w14:paraId="260436E9"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《规划》以2020年变更调查成果为基础，传导和落实岫岩满族自治县国土空间规划的各项规划指标，统筹安排全域国土空间开发与保护，划定落实耕地和永久基本农田、生态保护红线、城镇开发边界三条控制线，优化农业、生态、城镇等空间布局，提高国土空间资源利用效率，彰显国土空间品质，全面提升国土空间治理体系和治理能力现代化水平，为实现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石灰窑</w:t>
      </w:r>
      <w:r>
        <w:rPr>
          <w:rFonts w:hint="eastAsia" w:ascii="仿宋_GB2312" w:hAnsi="黑体" w:eastAsia="仿宋_GB2312"/>
          <w:sz w:val="32"/>
          <w:szCs w:val="32"/>
        </w:rPr>
        <w:t>镇全面振兴、全方位振兴提供空间引领和保障。</w:t>
      </w:r>
    </w:p>
    <w:p w14:paraId="47DEB123"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石灰窑</w:t>
      </w:r>
      <w:r>
        <w:rPr>
          <w:rFonts w:hint="eastAsia" w:ascii="仿宋_GB2312" w:hAnsi="黑体" w:eastAsia="仿宋_GB2312"/>
          <w:sz w:val="32"/>
          <w:szCs w:val="32"/>
        </w:rPr>
        <w:t>镇积极推进《规划》编制工作，《规划》在底线约束、保护优先原则基础上，立足区域资源环境承载能力，以区域发展战略为引领，依据地区自然禀赋、人文特色、发展阶段，针对性地制定布局方案和实施政策措施。产业发展突出专业特色，明确产业定位并鼓励打造主导产业链。镇域层面重点完善全域国土空间格局、空间用途管制、村庄布局优化及各类设施的统筹安排等规划内容。镇政府驻地重点优化用地结构，培育壮大生产及创新空间、住房建设、设施安排等规划内容，科学有序的指导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石灰窑</w:t>
      </w:r>
      <w:r>
        <w:rPr>
          <w:rFonts w:hint="eastAsia" w:ascii="仿宋_GB2312" w:hAnsi="黑体" w:eastAsia="仿宋_GB2312"/>
          <w:sz w:val="32"/>
          <w:szCs w:val="32"/>
        </w:rPr>
        <w:t>镇实现可持续发展。</w:t>
      </w:r>
    </w:p>
    <w:p w14:paraId="453E5AC4">
      <w:pPr>
        <w:pStyle w:val="3"/>
        <w:ind w:firstLine="640"/>
        <w:rPr>
          <w:b w:val="0"/>
        </w:rPr>
      </w:pPr>
      <w:r>
        <w:rPr>
          <w:rFonts w:hint="eastAsia"/>
          <w:b w:val="0"/>
        </w:rPr>
        <w:t>二、规划目标</w:t>
      </w:r>
    </w:p>
    <w:p w14:paraId="2D2351A3">
      <w:pPr>
        <w:ind w:firstLine="640" w:firstLineChars="200"/>
        <w:rPr>
          <w:rFonts w:hint="eastAsia" w:ascii="仿宋_GB2312" w:hAnsi="黑体" w:eastAsia="宋体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《规划》提出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石灰窑</w:t>
      </w:r>
      <w:r>
        <w:rPr>
          <w:rFonts w:hint="eastAsia" w:ascii="仿宋_GB2312" w:hAnsi="黑体" w:eastAsia="仿宋_GB2312"/>
          <w:sz w:val="32"/>
          <w:szCs w:val="32"/>
        </w:rPr>
        <w:t>镇建设为全国滑子蘑第一镇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以食用菌种植、深加工、交易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黑体" w:eastAsia="仿宋_GB2312"/>
          <w:sz w:val="32"/>
          <w:szCs w:val="32"/>
        </w:rPr>
        <w:t>乡村旅游为主导产业的工贸型城镇的发展定位。至2035年，基本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形成</w:t>
      </w:r>
      <w:r>
        <w:rPr>
          <w:rFonts w:hint="eastAsia" w:ascii="仿宋_GB2312" w:hAnsi="黑体" w:eastAsia="仿宋_GB2312"/>
          <w:sz w:val="32"/>
          <w:szCs w:val="32"/>
        </w:rPr>
        <w:t>国土空间治理体系及治理能力的现代化目标，形成一个生产空间高效集约、生活空间适宜居住、生态空间保持山清水秀的国土空间布局，确保安全和谐、开放高效、具有显著魅力和高品质的国土空间格局。</w:t>
      </w:r>
    </w:p>
    <w:p w14:paraId="48228F1C">
      <w:pPr>
        <w:pStyle w:val="3"/>
        <w:ind w:firstLine="640"/>
        <w:rPr>
          <w:b w:val="0"/>
        </w:rPr>
      </w:pPr>
      <w:r>
        <w:rPr>
          <w:rFonts w:hint="eastAsia"/>
          <w:b w:val="0"/>
        </w:rPr>
        <w:t>三、主要内容</w:t>
      </w:r>
    </w:p>
    <w:p w14:paraId="70D90A2C">
      <w:pPr>
        <w:pStyle w:val="17"/>
        <w:numPr>
          <w:ilvl w:val="0"/>
          <w:numId w:val="1"/>
        </w:numPr>
        <w:ind w:firstLineChars="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规划概述</w:t>
      </w:r>
    </w:p>
    <w:p w14:paraId="5168347E">
      <w:pPr>
        <w:ind w:firstLine="640" w:firstLineChars="2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介绍规划编制的背景及目的、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石灰窑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镇概况介绍、现状与特征、机遇与使命，明确规划的规划期限、规划范围，是规划编制基础性内容。</w:t>
      </w:r>
    </w:p>
    <w:p w14:paraId="5632371A">
      <w:pPr>
        <w:pStyle w:val="17"/>
        <w:numPr>
          <w:ilvl w:val="0"/>
          <w:numId w:val="1"/>
        </w:numPr>
        <w:ind w:firstLineChars="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目标与战略</w:t>
      </w:r>
    </w:p>
    <w:p w14:paraId="053AE1C8">
      <w:pPr>
        <w:ind w:firstLine="64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石灰窑</w:t>
      </w:r>
      <w:r>
        <w:rPr>
          <w:rFonts w:hint="eastAsia" w:ascii="仿宋_GB2312" w:hAnsi="黑体" w:eastAsia="仿宋_GB2312"/>
          <w:sz w:val="32"/>
          <w:szCs w:val="32"/>
        </w:rPr>
        <w:t>镇战略定位，确定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石灰窑</w:t>
      </w:r>
      <w:r>
        <w:rPr>
          <w:rFonts w:hint="eastAsia" w:ascii="仿宋_GB2312" w:hAnsi="黑体" w:eastAsia="仿宋_GB2312"/>
          <w:sz w:val="32"/>
          <w:szCs w:val="32"/>
        </w:rPr>
        <w:t>镇城镇性质为鞍山市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三产示范镇</w:t>
      </w:r>
      <w:r>
        <w:rPr>
          <w:rFonts w:hint="eastAsia" w:ascii="仿宋_GB2312" w:hAnsi="黑体" w:eastAsia="仿宋_GB2312"/>
          <w:sz w:val="32"/>
          <w:szCs w:val="32"/>
        </w:rPr>
        <w:t>，是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岫岩满族自治县</w:t>
      </w:r>
      <w:r>
        <w:rPr>
          <w:rFonts w:hint="eastAsia" w:ascii="仿宋_GB2312" w:hAnsi="黑体" w:eastAsia="仿宋_GB2312"/>
          <w:sz w:val="32"/>
          <w:szCs w:val="32"/>
        </w:rPr>
        <w:t>的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区</w:t>
      </w:r>
      <w:bookmarkStart w:id="4" w:name="_GoBack"/>
      <w:bookmarkEnd w:id="4"/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域经济发展的重要支点，</w:t>
      </w:r>
      <w:r>
        <w:rPr>
          <w:rFonts w:hint="eastAsia" w:ascii="仿宋_GB2312" w:hAnsi="黑体" w:eastAsia="仿宋_GB2312"/>
          <w:sz w:val="32"/>
          <w:szCs w:val="32"/>
        </w:rPr>
        <w:t>是以食用菌和绒山羊为特色、以乡村旅游、农产品加工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为主导产业，打造滑子蘑种植示范基地、加工、交易三产融合示范镇，依托特色农业和生态资源发展乡村旅游业，建设成为鞍山市三产融合的新标杆。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至2025年，耕地和永久基本农田、生态保护红线、城镇开发边界严格落实，粮食安全和生态安全得到有效保障。乡村振兴取得重要进展，乡村人居环境明显改善，农村基础设施持续完善，城乡基本公共服务支撑体系不断提升，产业融合度显著提高。</w:t>
      </w:r>
    </w:p>
    <w:p w14:paraId="25B29F04">
      <w:pPr>
        <w:pStyle w:val="17"/>
        <w:numPr>
          <w:ilvl w:val="0"/>
          <w:numId w:val="1"/>
        </w:numPr>
        <w:ind w:firstLineChars="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国土空间开发保护格局</w:t>
      </w:r>
    </w:p>
    <w:p w14:paraId="09E8B870"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落实岫岩满族自治县三条控制线保护目标，提出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石灰窑</w:t>
      </w:r>
      <w:r>
        <w:rPr>
          <w:rFonts w:hint="eastAsia" w:ascii="仿宋_GB2312" w:hAnsi="黑体" w:eastAsia="仿宋_GB2312"/>
          <w:sz w:val="32"/>
          <w:szCs w:val="32"/>
        </w:rPr>
        <w:t>镇“一主一副，三轴三片区”的国土空间格局，明确“三线”空间划定与管控的相关要求。</w:t>
      </w:r>
    </w:p>
    <w:p w14:paraId="1E0DE1F5">
      <w:pPr>
        <w:pStyle w:val="17"/>
        <w:numPr>
          <w:ilvl w:val="0"/>
          <w:numId w:val="1"/>
        </w:numPr>
        <w:ind w:firstLineChars="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三类空间布局</w:t>
      </w:r>
    </w:p>
    <w:p w14:paraId="1A21BACB">
      <w:pPr>
        <w:ind w:firstLine="64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主要结合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石灰窑</w:t>
      </w:r>
      <w:r>
        <w:rPr>
          <w:rFonts w:hint="eastAsia" w:ascii="仿宋_GB2312" w:hAnsi="黑体" w:eastAsia="仿宋_GB2312"/>
          <w:sz w:val="32"/>
          <w:szCs w:val="32"/>
        </w:rPr>
        <w:t>镇国土空间格局，提出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石灰窑</w:t>
      </w:r>
      <w:r>
        <w:rPr>
          <w:rFonts w:hint="eastAsia" w:ascii="仿宋_GB2312" w:hAnsi="黑体" w:eastAsia="仿宋_GB2312"/>
          <w:sz w:val="32"/>
          <w:szCs w:val="32"/>
        </w:rPr>
        <w:t>镇农业空间、生态空间、城镇空间的空间布局及管控要求。农业空间强调优先保护耕地和永久基本农田，进一步落实耕地保护和布局优化，整体推进乡村地区耕地质量提升。</w:t>
      </w:r>
      <w:bookmarkStart w:id="0" w:name="OLE_LINK2"/>
      <w:bookmarkStart w:id="1" w:name="OLE_LINK1"/>
      <w:r>
        <w:rPr>
          <w:rFonts w:hint="eastAsia" w:ascii="仿宋_GB2312" w:hAnsi="黑体" w:eastAsia="仿宋_GB2312"/>
          <w:sz w:val="32"/>
          <w:szCs w:val="32"/>
        </w:rPr>
        <w:t>生态空间强化保护自然保护地体系，打造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汤池河</w:t>
      </w:r>
      <w:r>
        <w:rPr>
          <w:rFonts w:hint="eastAsia" w:ascii="仿宋_GB2312" w:hAnsi="黑体" w:eastAsia="仿宋_GB2312"/>
          <w:sz w:val="32"/>
          <w:szCs w:val="32"/>
        </w:rPr>
        <w:t>生态走廊，贯通镇域河湖水系，构建以河流及沿河的绿色廊道为生态廊道的发展设想</w:t>
      </w:r>
      <w:bookmarkEnd w:id="0"/>
      <w:r>
        <w:rPr>
          <w:rFonts w:hint="eastAsia" w:ascii="仿宋_GB2312" w:hAnsi="黑体" w:eastAsia="仿宋_GB2312"/>
          <w:sz w:val="32"/>
          <w:szCs w:val="32"/>
        </w:rPr>
        <w:t>。城镇空间着重优化城镇体系空间结构；提出产业升级、三产</w:t>
      </w:r>
      <w:bookmarkEnd w:id="1"/>
      <w:r>
        <w:rPr>
          <w:rFonts w:hint="eastAsia" w:ascii="仿宋_GB2312" w:hAnsi="黑体" w:eastAsia="仿宋_GB2312"/>
          <w:sz w:val="32"/>
          <w:szCs w:val="32"/>
        </w:rPr>
        <w:t>联动、农文工商旅互融互促发展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的产业发展战略</w:t>
      </w:r>
      <w:r>
        <w:rPr>
          <w:rFonts w:hint="eastAsia" w:ascii="仿宋_GB2312" w:hAnsi="黑体" w:eastAsia="仿宋_GB2312"/>
          <w:sz w:val="32"/>
          <w:szCs w:val="32"/>
        </w:rPr>
        <w:t>；落实城乡生活圈发展理念，推进基本公共服务均等化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黑体" w:eastAsia="仿宋_GB2312"/>
          <w:sz w:val="32"/>
          <w:szCs w:val="32"/>
        </w:rPr>
        <w:t>布局要求。</w:t>
      </w:r>
    </w:p>
    <w:p w14:paraId="1B07BFFC">
      <w:pPr>
        <w:pStyle w:val="17"/>
        <w:numPr>
          <w:ilvl w:val="0"/>
          <w:numId w:val="1"/>
        </w:numPr>
        <w:ind w:firstLineChars="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中心镇区规划</w:t>
      </w:r>
    </w:p>
    <w:p w14:paraId="699B3239"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提出镇区“一核一轴、一带五片”的空间格局设想，落实新增建设用地空间，对镇区建设用地进行合理布局，提出构建“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黑体" w:eastAsia="仿宋_GB2312"/>
          <w:sz w:val="32"/>
          <w:szCs w:val="32"/>
        </w:rPr>
        <w:t>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黑体" w:eastAsia="仿宋_GB2312"/>
          <w:sz w:val="32"/>
          <w:szCs w:val="32"/>
        </w:rPr>
        <w:t>带、多点”城镇公园绿地系统布局的蓝绿空间，对全镇设施布局提出综合指引。</w:t>
      </w:r>
    </w:p>
    <w:p w14:paraId="6F6C4416">
      <w:pPr>
        <w:pStyle w:val="17"/>
        <w:numPr>
          <w:ilvl w:val="0"/>
          <w:numId w:val="1"/>
        </w:numPr>
        <w:ind w:firstLineChars="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支撑体系</w:t>
      </w:r>
    </w:p>
    <w:p w14:paraId="277CF1A9">
      <w:pPr>
        <w:ind w:firstLine="64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完善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石灰窑镇</w:t>
      </w:r>
      <w:r>
        <w:rPr>
          <w:rFonts w:hint="eastAsia" w:ascii="仿宋_GB2312" w:hAnsi="黑体" w:eastAsia="仿宋_GB2312"/>
          <w:sz w:val="32"/>
          <w:szCs w:val="32"/>
        </w:rPr>
        <w:t>全域道路网布局，打造集省道、乡道为一体的高效通畅道路网络。加强镇村、产业节点之间道路连通，全域实现村村通道路。根据上位规划对交通的整体布局，积极推进</w:t>
      </w:r>
      <w:bookmarkStart w:id="2" w:name="OLE_LINK3"/>
      <w:r>
        <w:rPr>
          <w:rFonts w:hint="eastAsia" w:ascii="仿宋_GB2312" w:hAnsi="黑体" w:eastAsia="仿宋_GB2312"/>
          <w:sz w:val="32"/>
          <w:szCs w:val="32"/>
        </w:rPr>
        <w:t>析</w:t>
      </w:r>
      <w:bookmarkEnd w:id="2"/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本庄高速、</w:t>
      </w:r>
      <w:bookmarkStart w:id="3" w:name="OLE_LINK4"/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凤盖高速</w:t>
      </w:r>
      <w:bookmarkEnd w:id="3"/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公路新建</w:t>
      </w:r>
      <w:r>
        <w:rPr>
          <w:rFonts w:hint="eastAsia" w:ascii="仿宋_GB2312" w:hAnsi="黑体" w:eastAsia="仿宋_GB2312"/>
          <w:sz w:val="32"/>
          <w:szCs w:val="32"/>
        </w:rPr>
        <w:t>工程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改造海岫铁路；提升镇中心区道路通行水平；加强全域道路系统与各类对外交通设施的连接。构建绿色高效的城乡综合交通体系；不断强化市政基础设施保障，加强给排水、能源、通信等设施建设；提高城乡安全韧性，加强防洪、抗震、消防、人防和防疫等领域的安全设施建设。</w:t>
      </w:r>
    </w:p>
    <w:p w14:paraId="7F4FA8FF">
      <w:pPr>
        <w:pStyle w:val="17"/>
        <w:numPr>
          <w:ilvl w:val="0"/>
          <w:numId w:val="1"/>
        </w:numPr>
        <w:ind w:firstLineChars="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区域协同</w:t>
      </w:r>
    </w:p>
    <w:p w14:paraId="3800CC5C"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全面落实区域协调发展战略，统筹区域协同保护治理和协同开放发展，统筹协调跨行政区域的设施配套需求和空间布局安排。提出积极融入“一带一路”及辽宁“一圈一带两区”区域发展格局的行动，谋划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石灰窑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黑体" w:eastAsia="仿宋_GB2312"/>
          <w:sz w:val="32"/>
          <w:szCs w:val="32"/>
        </w:rPr>
        <w:t>深入实施“两翼一体化”、“鞍海一体化”发展的发展策略。</w:t>
      </w:r>
    </w:p>
    <w:p w14:paraId="336CEF22">
      <w:pPr>
        <w:pStyle w:val="17"/>
        <w:numPr>
          <w:ilvl w:val="0"/>
          <w:numId w:val="1"/>
        </w:numPr>
        <w:ind w:firstLineChars="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实施保障</w:t>
      </w:r>
    </w:p>
    <w:p w14:paraId="751EB022"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加强党的领导，落实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石灰窑</w:t>
      </w:r>
      <w:r>
        <w:rPr>
          <w:rFonts w:hint="eastAsia" w:ascii="仿宋_GB2312" w:hAnsi="黑体" w:eastAsia="仿宋_GB2312"/>
          <w:sz w:val="32"/>
          <w:szCs w:val="32"/>
        </w:rPr>
        <w:t>镇党委和政府在国土空间规划工作中的核心作用，完善上下贯通、执行有力的组织体系；落实上位规划、传导下位规划，严格执行各级规划的管控要求，将各项指标给予传导和落实；加强规划监督管理，强化规划统领地位；加强公众参与、多方协同以及常态化的国土空间规划宣传和交流互动机制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4821423"/>
      <w:docPartObj>
        <w:docPartGallery w:val="autotext"/>
      </w:docPartObj>
    </w:sdtPr>
    <w:sdtEndPr>
      <w:rPr>
        <w:sz w:val="21"/>
        <w:szCs w:val="21"/>
      </w:rPr>
    </w:sdtEndPr>
    <w:sdtContent>
      <w:p w14:paraId="58E0F0EF">
        <w:pPr>
          <w:pStyle w:val="7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7</w:t>
        </w:r>
        <w:r>
          <w:rPr>
            <w:sz w:val="21"/>
            <w:szCs w:val="21"/>
          </w:rPr>
          <w:fldChar w:fldCharType="end"/>
        </w:r>
      </w:p>
    </w:sdtContent>
  </w:sdt>
  <w:p w14:paraId="4887E202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F21CE8"/>
    <w:multiLevelType w:val="multilevel"/>
    <w:tmpl w:val="19F21CE8"/>
    <w:lvl w:ilvl="0" w:tentative="0">
      <w:start w:val="1"/>
      <w:numFmt w:val="chineseCountingThousand"/>
      <w:suff w:val="nothing"/>
      <w:lvlText w:val="(%1)"/>
      <w:lvlJc w:val="left"/>
      <w:pPr>
        <w:ind w:left="-72" w:firstLine="6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jNDgwYWFhZjlmM2YzMzRhMzA3ZTRlMGRiZDdkYjcifQ=="/>
  </w:docVars>
  <w:rsids>
    <w:rsidRoot w:val="00413536"/>
    <w:rsid w:val="000144F2"/>
    <w:rsid w:val="00045ED0"/>
    <w:rsid w:val="00046D21"/>
    <w:rsid w:val="00081952"/>
    <w:rsid w:val="000A2A54"/>
    <w:rsid w:val="000C531F"/>
    <w:rsid w:val="000D47B4"/>
    <w:rsid w:val="00133957"/>
    <w:rsid w:val="00195BEE"/>
    <w:rsid w:val="001A7C94"/>
    <w:rsid w:val="001B3EBC"/>
    <w:rsid w:val="001C2879"/>
    <w:rsid w:val="001E37C7"/>
    <w:rsid w:val="001E5F0B"/>
    <w:rsid w:val="00215C6C"/>
    <w:rsid w:val="00232BF4"/>
    <w:rsid w:val="002867F9"/>
    <w:rsid w:val="00292C8F"/>
    <w:rsid w:val="002C085A"/>
    <w:rsid w:val="00324BCB"/>
    <w:rsid w:val="003712F9"/>
    <w:rsid w:val="003745D1"/>
    <w:rsid w:val="003B1FAE"/>
    <w:rsid w:val="003B348B"/>
    <w:rsid w:val="003C420B"/>
    <w:rsid w:val="003C7374"/>
    <w:rsid w:val="003D0CD4"/>
    <w:rsid w:val="00413536"/>
    <w:rsid w:val="004371BA"/>
    <w:rsid w:val="004602BD"/>
    <w:rsid w:val="00460910"/>
    <w:rsid w:val="00482254"/>
    <w:rsid w:val="00485AF5"/>
    <w:rsid w:val="004A4D04"/>
    <w:rsid w:val="004B0EA1"/>
    <w:rsid w:val="004C5E09"/>
    <w:rsid w:val="00532B5A"/>
    <w:rsid w:val="005503ED"/>
    <w:rsid w:val="00551BD2"/>
    <w:rsid w:val="005559A6"/>
    <w:rsid w:val="005779CD"/>
    <w:rsid w:val="005931F3"/>
    <w:rsid w:val="0059426E"/>
    <w:rsid w:val="005A2579"/>
    <w:rsid w:val="005A4582"/>
    <w:rsid w:val="005B3156"/>
    <w:rsid w:val="005B68B4"/>
    <w:rsid w:val="005C2C6F"/>
    <w:rsid w:val="005D6387"/>
    <w:rsid w:val="005E78EB"/>
    <w:rsid w:val="00610F3A"/>
    <w:rsid w:val="006403A2"/>
    <w:rsid w:val="006546A1"/>
    <w:rsid w:val="006564D4"/>
    <w:rsid w:val="0067369A"/>
    <w:rsid w:val="00677157"/>
    <w:rsid w:val="006A3E42"/>
    <w:rsid w:val="006E1619"/>
    <w:rsid w:val="006F66B9"/>
    <w:rsid w:val="00713C8E"/>
    <w:rsid w:val="0076129D"/>
    <w:rsid w:val="007866C8"/>
    <w:rsid w:val="007A5244"/>
    <w:rsid w:val="007D3DFD"/>
    <w:rsid w:val="00820925"/>
    <w:rsid w:val="00837274"/>
    <w:rsid w:val="00854228"/>
    <w:rsid w:val="00886935"/>
    <w:rsid w:val="00891E09"/>
    <w:rsid w:val="00900DF9"/>
    <w:rsid w:val="00907D72"/>
    <w:rsid w:val="00923C7F"/>
    <w:rsid w:val="0093346D"/>
    <w:rsid w:val="0099037A"/>
    <w:rsid w:val="009F49A9"/>
    <w:rsid w:val="00A2399E"/>
    <w:rsid w:val="00A4238A"/>
    <w:rsid w:val="00A54CAA"/>
    <w:rsid w:val="00A6036D"/>
    <w:rsid w:val="00A62493"/>
    <w:rsid w:val="00A71DE0"/>
    <w:rsid w:val="00A76770"/>
    <w:rsid w:val="00AF0014"/>
    <w:rsid w:val="00AF6236"/>
    <w:rsid w:val="00AF706B"/>
    <w:rsid w:val="00B064A8"/>
    <w:rsid w:val="00B066C1"/>
    <w:rsid w:val="00B63066"/>
    <w:rsid w:val="00B77F1B"/>
    <w:rsid w:val="00B914A6"/>
    <w:rsid w:val="00B964EA"/>
    <w:rsid w:val="00BB3288"/>
    <w:rsid w:val="00BB7362"/>
    <w:rsid w:val="00BC56F0"/>
    <w:rsid w:val="00BD3521"/>
    <w:rsid w:val="00BE0EEC"/>
    <w:rsid w:val="00BF5F3F"/>
    <w:rsid w:val="00C14D25"/>
    <w:rsid w:val="00C14DCD"/>
    <w:rsid w:val="00C15787"/>
    <w:rsid w:val="00C158EF"/>
    <w:rsid w:val="00C2327C"/>
    <w:rsid w:val="00C23ECE"/>
    <w:rsid w:val="00C41654"/>
    <w:rsid w:val="00C47017"/>
    <w:rsid w:val="00C53335"/>
    <w:rsid w:val="00C53958"/>
    <w:rsid w:val="00C54110"/>
    <w:rsid w:val="00C77D08"/>
    <w:rsid w:val="00CB03ED"/>
    <w:rsid w:val="00CB2C3D"/>
    <w:rsid w:val="00CB33B2"/>
    <w:rsid w:val="00D33205"/>
    <w:rsid w:val="00D36714"/>
    <w:rsid w:val="00D46F94"/>
    <w:rsid w:val="00D54BF0"/>
    <w:rsid w:val="00D567CB"/>
    <w:rsid w:val="00D63518"/>
    <w:rsid w:val="00DB2E99"/>
    <w:rsid w:val="00DC1604"/>
    <w:rsid w:val="00E015C4"/>
    <w:rsid w:val="00E0432F"/>
    <w:rsid w:val="00E20D02"/>
    <w:rsid w:val="00E36573"/>
    <w:rsid w:val="00E44ED6"/>
    <w:rsid w:val="00E56F77"/>
    <w:rsid w:val="00E73826"/>
    <w:rsid w:val="00E91350"/>
    <w:rsid w:val="00E94C80"/>
    <w:rsid w:val="00E9713D"/>
    <w:rsid w:val="00EA11B6"/>
    <w:rsid w:val="00EC68C0"/>
    <w:rsid w:val="00EF5EB5"/>
    <w:rsid w:val="00F10A94"/>
    <w:rsid w:val="00F11F5E"/>
    <w:rsid w:val="00F361E3"/>
    <w:rsid w:val="00F36253"/>
    <w:rsid w:val="00F5175C"/>
    <w:rsid w:val="00F62560"/>
    <w:rsid w:val="00FA48A7"/>
    <w:rsid w:val="00FB4CF2"/>
    <w:rsid w:val="0825634E"/>
    <w:rsid w:val="0D555D85"/>
    <w:rsid w:val="0D696CDD"/>
    <w:rsid w:val="2A8646F5"/>
    <w:rsid w:val="3D481E6C"/>
    <w:rsid w:val="4DD27FC9"/>
    <w:rsid w:val="607F732C"/>
    <w:rsid w:val="645B1C35"/>
    <w:rsid w:val="76FE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spacing w:before="120" w:after="120" w:line="360" w:lineRule="auto"/>
      <w:ind w:firstLine="200" w:firstLineChars="200"/>
      <w:outlineLvl w:val="0"/>
    </w:pPr>
    <w:rPr>
      <w:rFonts w:eastAsia="黑体"/>
      <w:b/>
      <w:bCs/>
      <w:kern w:val="44"/>
      <w:sz w:val="32"/>
      <w:szCs w:val="44"/>
    </w:rPr>
  </w:style>
  <w:style w:type="paragraph" w:styleId="4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18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6">
    <w:name w:val="Normal Indent"/>
    <w:basedOn w:val="1"/>
    <w:link w:val="12"/>
    <w:qFormat/>
    <w:uiPriority w:val="0"/>
    <w:pPr>
      <w:widowControl/>
      <w:adjustRightInd w:val="0"/>
      <w:spacing w:line="560" w:lineRule="exact"/>
      <w:ind w:firstLine="200" w:firstLineChars="200"/>
      <w:textAlignment w:val="baseline"/>
    </w:pPr>
    <w:rPr>
      <w:rFonts w:ascii="宋体" w:hAnsi="宋体" w:eastAsia="宋体" w:cs="Times New Roman"/>
      <w:kern w:val="0"/>
      <w:sz w:val="28"/>
      <w:szCs w:val="20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12">
    <w:name w:val="正文缩进 字符"/>
    <w:link w:val="6"/>
    <w:qFormat/>
    <w:uiPriority w:val="0"/>
    <w:rPr>
      <w:rFonts w:ascii="宋体" w:hAnsi="宋体" w:eastAsia="宋体" w:cs="Times New Roman"/>
      <w:kern w:val="0"/>
      <w:sz w:val="28"/>
      <w:szCs w:val="20"/>
    </w:rPr>
  </w:style>
  <w:style w:type="character" w:customStyle="1" w:styleId="13">
    <w:name w:val="标题 1 字符"/>
    <w:basedOn w:val="11"/>
    <w:link w:val="3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4">
    <w:name w:val="标题 3 字符"/>
    <w:basedOn w:val="11"/>
    <w:link w:val="4"/>
    <w:semiHidden/>
    <w:qFormat/>
    <w:uiPriority w:val="9"/>
    <w:rPr>
      <w:b/>
      <w:bCs/>
      <w:sz w:val="32"/>
      <w:szCs w:val="32"/>
    </w:rPr>
  </w:style>
  <w:style w:type="character" w:customStyle="1" w:styleId="15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7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5 字符"/>
    <w:basedOn w:val="11"/>
    <w:link w:val="5"/>
    <w:semiHidden/>
    <w:qFormat/>
    <w:uiPriority w:val="9"/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2375</Words>
  <Characters>2400</Characters>
  <Lines>16</Lines>
  <Paragraphs>4</Paragraphs>
  <TotalTime>10</TotalTime>
  <ScaleCrop>false</ScaleCrop>
  <LinksUpToDate>false</LinksUpToDate>
  <CharactersWithSpaces>2401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2024-08-22T01:48:00Z</dcterms:created>
  <dc:creator>Windows 用户</dc:creator>
  <cp:lastModifiedBy>今天打老虎</cp:lastModifiedBy>
  <dcterms:modified xsi:type="dcterms:W3CDTF">2024-08-26T02:49:10Z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2B0E75D522B84C6E9E77BB017938A9EE_13</vt:lpwstr>
  </property>
</Properties>
</file>