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关于《岫岩满族自治县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国有土地上房屋征收与补偿实施办法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起草说明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及解读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按照县政府工作部署，县</w:t>
      </w:r>
      <w:r>
        <w:rPr>
          <w:rFonts w:hint="eastAsia" w:hAnsi="仿宋_GB2312" w:cs="仿宋_GB2312"/>
          <w:sz w:val="32"/>
          <w:szCs w:val="32"/>
          <w:lang w:eastAsia="zh-CN"/>
        </w:rPr>
        <w:t>住建局</w:t>
      </w:r>
      <w:r>
        <w:rPr>
          <w:rFonts w:hint="eastAsia" w:hAnsi="仿宋_GB2312" w:cs="仿宋_GB2312"/>
          <w:sz w:val="32"/>
          <w:szCs w:val="32"/>
          <w:lang w:val="en-US" w:eastAsia="zh-CN"/>
        </w:rPr>
        <w:t>房屋征收事务中心</w:t>
      </w:r>
      <w:r>
        <w:rPr>
          <w:rFonts w:hint="eastAsia"/>
          <w:sz w:val="32"/>
          <w:szCs w:val="32"/>
          <w:lang w:val="en-US" w:eastAsia="zh-CN"/>
        </w:rPr>
        <w:t>起草</w:t>
      </w:r>
      <w:r>
        <w:rPr>
          <w:rFonts w:hint="eastAsia"/>
          <w:sz w:val="32"/>
          <w:szCs w:val="32"/>
          <w:lang w:eastAsia="zh-CN"/>
        </w:rPr>
        <w:t>修订《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岫岩满族自治县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国有土地上房屋征收与补偿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办法</w:t>
      </w:r>
      <w:r>
        <w:rPr>
          <w:rFonts w:hint="eastAsia"/>
          <w:sz w:val="32"/>
          <w:szCs w:val="32"/>
          <w:lang w:eastAsia="zh-CN"/>
        </w:rPr>
        <w:t>》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eastAsia="zh-CN"/>
        </w:rPr>
        <w:t>在</w:t>
      </w:r>
      <w:r>
        <w:rPr>
          <w:rFonts w:hint="eastAsia"/>
          <w:sz w:val="32"/>
          <w:szCs w:val="32"/>
        </w:rPr>
        <w:t>征求</w:t>
      </w:r>
      <w:r>
        <w:rPr>
          <w:rFonts w:hint="eastAsia"/>
          <w:sz w:val="32"/>
          <w:szCs w:val="32"/>
          <w:lang w:val="en-US" w:eastAsia="zh-CN"/>
        </w:rPr>
        <w:t>县</w:t>
      </w:r>
      <w:r>
        <w:rPr>
          <w:rFonts w:hint="eastAsia"/>
          <w:sz w:val="32"/>
          <w:szCs w:val="32"/>
        </w:rPr>
        <w:t>相关职能部门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各征收实施单位以及社会公众</w:t>
      </w:r>
      <w:r>
        <w:rPr>
          <w:rFonts w:hint="eastAsia"/>
          <w:sz w:val="32"/>
          <w:szCs w:val="32"/>
        </w:rPr>
        <w:t>意见的基础上进一步完善，形成了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岫岩满族自治县国有土地上房屋征收与补偿实施办法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》（以下简称《</w:t>
      </w:r>
      <w:r>
        <w:rPr>
          <w:rFonts w:hint="eastAsia" w:hAnsi="仿宋_GB2312" w:cs="仿宋_GB2312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》）</w:t>
      </w:r>
      <w:r>
        <w:rPr>
          <w:rFonts w:hint="eastAsia"/>
          <w:sz w:val="32"/>
          <w:szCs w:val="32"/>
        </w:rPr>
        <w:t>，现就实施</w:t>
      </w:r>
      <w:r>
        <w:rPr>
          <w:rFonts w:hint="eastAsia"/>
          <w:sz w:val="32"/>
          <w:szCs w:val="32"/>
          <w:lang w:eastAsia="zh-CN"/>
        </w:rPr>
        <w:t>办法</w:t>
      </w:r>
      <w:r>
        <w:rPr>
          <w:rFonts w:hint="eastAsia"/>
          <w:sz w:val="32"/>
          <w:szCs w:val="32"/>
        </w:rPr>
        <w:t>起草情况报告如下：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一、编制背景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，我县根据国务院〔第590号令〕《国有土地上房屋征收与补偿条例》，制定《岫岩满族自治县国有土地上房屋征收与补偿暂行办法》并实施，因时效性原因，该暂行办法现已失效。为进一步做好我县国有土地上房屋征收与补偿工作，根据实际工作需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2017暂行办法的基础上，重新修订新的实施办法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二、编制过程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7月，县房屋征收事务中心委托第三方机构，对我县房地产平均价格、房租、搬家费等进行市场询价评估工作，并出具相应评估结果报告。多次邀请自然资源局和征收实施单位，对修订新办法提出意见和建议，并且通过电话咨询、参加培训会等形式，了解周边及先进地区在国有土地上房屋征收工作的先进经验和做法，结合我县以往征收工作经验 制定实施办法初稿</w:t>
      </w:r>
      <w:r>
        <w:rPr>
          <w:rFonts w:hint="eastAsia" w:hAnsi="仿宋_GB2312" w:cs="仿宋_GB2312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  <w:lang w:val="en-US" w:eastAsia="zh-CN"/>
        </w:rPr>
        <w:t>2023年10月26日，分管副县长组织县征收工作领导小组各成员单位对《办法》初稿进行讨论，并根据讨论结果修订《办法》讨论稿；2023年11月15日，修订后的《办法》讨论稿汇报给分管副县长，并由分管副县长向其他副县长征求意见；2024年1月9日，向社会公众征求意见；2024年3月1日完成司法审查程序，并已按照司法审核修改意见修改完成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主要内容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办法共</w:t>
      </w:r>
      <w:r>
        <w:rPr>
          <w:rFonts w:hint="eastAsia"/>
          <w:sz w:val="32"/>
          <w:szCs w:val="32"/>
        </w:rPr>
        <w:t>分为</w:t>
      </w:r>
      <w:r>
        <w:rPr>
          <w:rFonts w:hint="eastAsia"/>
          <w:sz w:val="32"/>
          <w:szCs w:val="32"/>
          <w:lang w:eastAsia="zh-CN"/>
        </w:rPr>
        <w:t>总则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val="en-US" w:eastAsia="zh-CN"/>
        </w:rPr>
        <w:t>征收决定、征收补偿、补偿协议</w:t>
      </w:r>
      <w:r>
        <w:rPr>
          <w:rFonts w:hint="eastAsia"/>
          <w:sz w:val="32"/>
          <w:szCs w:val="32"/>
          <w:lang w:eastAsia="zh-CN"/>
        </w:rPr>
        <w:t>、补偿决定及强制执行、</w:t>
      </w:r>
      <w:r>
        <w:rPr>
          <w:rFonts w:hint="eastAsia"/>
          <w:sz w:val="32"/>
          <w:szCs w:val="32"/>
          <w:lang w:val="en-US" w:eastAsia="zh-CN"/>
        </w:rPr>
        <w:t>审核监督</w:t>
      </w:r>
      <w:r>
        <w:rPr>
          <w:rFonts w:hint="eastAsia"/>
          <w:sz w:val="32"/>
          <w:szCs w:val="32"/>
          <w:lang w:eastAsia="zh-CN"/>
        </w:rPr>
        <w:t>、附则</w:t>
      </w:r>
      <w:r>
        <w:rPr>
          <w:rFonts w:hint="eastAsia"/>
          <w:sz w:val="32"/>
          <w:szCs w:val="32"/>
          <w:lang w:val="en-US" w:eastAsia="zh-CN"/>
        </w:rPr>
        <w:t>七</w:t>
      </w:r>
      <w:r>
        <w:rPr>
          <w:rFonts w:hint="eastAsia"/>
          <w:sz w:val="32"/>
          <w:szCs w:val="32"/>
        </w:rPr>
        <w:t>个部分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第一部分“总则”，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明确本办法制定依据、适用范围、基本原则、主体部门、实施部门等纲领性问题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第二部分“征收决定”，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主要是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规定了实施征收的前期工作的程序要求：包括制定规划、摸底调查、拟定征收补偿方案并公告、征求公众意见及修改、作出社会稳定风险评估报告、保障征收补偿费用足额到位、对“两违建筑”进行认定和处理、 发布严禁实施不当增加补偿费用的公告和停办相关手续等。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textAlignment w:val="auto"/>
        <w:rPr>
          <w:rFonts w:hint="default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第三部分“征收补偿”，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  <w:t>详细阐述征收补偿范围、补偿标准、过渡期、奖励政策，评估流程，补偿程序等补偿相关工作内容</w:t>
      </w:r>
      <w:r>
        <w:rPr>
          <w:rFonts w:hint="eastAsia" w:cs="Times New Roman" w:hAnsiTheme="minorHAnsi"/>
          <w:kern w:val="2"/>
          <w:sz w:val="32"/>
          <w:szCs w:val="32"/>
          <w:lang w:val="en-US" w:eastAsia="zh-CN" w:bidi="ar-SA"/>
        </w:rPr>
        <w:t>，分三部分明确补偿范围和补偿具体内容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第四部分“补偿协议”，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规定补偿协议具体内容和约定双方权利义务。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第五部分“补偿决定及强制执行”，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阐述补偿决定适用范围和依法征收的程序。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第六部分“审核监督”，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明确县财政局、审计局、监察机关对征收安置资金、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补偿费以及工作人员等的监督检查工作职责。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 w:firstLineChars="200"/>
        <w:textAlignment w:val="auto"/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第七部分“附则”，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对实施办法施行日期法律责任进行规定。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2DFE0F"/>
    <w:multiLevelType w:val="singleLevel"/>
    <w:tmpl w:val="E22DFE0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OGM2MzI2OTgyYjI5OGE3ZWM3MTAwYmRiYWRlZGUifQ=="/>
    <w:docVar w:name="KSO_WPS_MARK_KEY" w:val="2291f79f-fbc8-416c-b321-704f793bfe08"/>
  </w:docVars>
  <w:rsids>
    <w:rsidRoot w:val="00000000"/>
    <w:rsid w:val="28433CFD"/>
    <w:rsid w:val="6B2B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autoSpaceDE w:val="0"/>
      <w:autoSpaceDN w:val="0"/>
      <w:ind w:firstLine="632"/>
      <w:jc w:val="left"/>
    </w:pPr>
    <w:rPr>
      <w:rFonts w:ascii="仿宋_GB2312" w:eastAsia="仿宋_GB2312" w:cs="Times New Roman"/>
      <w:sz w:val="32"/>
      <w:szCs w:val="32"/>
    </w:rPr>
  </w:style>
  <w:style w:type="paragraph" w:styleId="3">
    <w:name w:val="Body Text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1084</Words>
  <Characters>1111</Characters>
  <Lines>0</Lines>
  <Paragraphs>0</Paragraphs>
  <TotalTime>11</TotalTime>
  <ScaleCrop>false</ScaleCrop>
  <LinksUpToDate>false</LinksUpToDate>
  <CharactersWithSpaces>1113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赵世国</cp:lastModifiedBy>
  <dcterms:modified xsi:type="dcterms:W3CDTF">2024-04-10T02:24:15Z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80E0C88E4E0A4C019EA79C93090ECC6B_12</vt:lpwstr>
  </property>
</Properties>
</file>