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b/>
          <w:sz w:val="44"/>
          <w:szCs w:val="44"/>
        </w:rPr>
      </w:pPr>
      <w:r>
        <w:rPr>
          <w:rFonts w:hint="eastAsia" w:ascii="黑体" w:hAnsi="黑体" w:eastAsia="黑体" w:cs="黑体"/>
          <w:b/>
          <w:sz w:val="44"/>
          <w:szCs w:val="44"/>
          <w:lang w:eastAsia="zh-CN"/>
        </w:rPr>
        <w:t>岫岩县</w:t>
      </w:r>
      <w:r>
        <w:rPr>
          <w:rFonts w:hint="eastAsia" w:ascii="黑体" w:hAnsi="黑体" w:eastAsia="黑体" w:cs="黑体"/>
          <w:b/>
          <w:sz w:val="44"/>
          <w:szCs w:val="44"/>
        </w:rPr>
        <w:t>202</w:t>
      </w:r>
      <w:r>
        <w:rPr>
          <w:rFonts w:hint="eastAsia" w:ascii="黑体" w:hAnsi="黑体" w:eastAsia="黑体" w:cs="黑体"/>
          <w:b/>
          <w:sz w:val="44"/>
          <w:szCs w:val="44"/>
          <w:lang w:val="en-US" w:eastAsia="zh-CN"/>
        </w:rPr>
        <w:t>3</w:t>
      </w:r>
      <w:r>
        <w:rPr>
          <w:rFonts w:hint="eastAsia" w:ascii="黑体" w:hAnsi="黑体" w:eastAsia="黑体" w:cs="黑体"/>
          <w:b/>
          <w:sz w:val="44"/>
          <w:szCs w:val="44"/>
        </w:rPr>
        <w:t>年黑土地保护性耕作实施方案</w:t>
      </w:r>
    </w:p>
    <w:p>
      <w:pPr>
        <w:spacing w:line="560" w:lineRule="exact"/>
        <w:jc w:val="center"/>
        <w:rPr>
          <w:rFonts w:ascii="仿宋_GB2312" w:hAnsi="仿宋_GB2312" w:eastAsia="仿宋_GB2312" w:cs="仿宋_GB2312"/>
          <w:sz w:val="32"/>
          <w:szCs w:val="32"/>
        </w:rPr>
      </w:pPr>
    </w:p>
    <w:p>
      <w:pPr>
        <w:ind w:firstLine="640" w:firstLineChars="200"/>
        <w:rPr>
          <w:rFonts w:hint="eastAsia" w:ascii="仿宋" w:hAnsi="仿宋" w:eastAsia="仿宋" w:cs="仿宋"/>
          <w:spacing w:val="-2"/>
          <w:kern w:val="32"/>
          <w:sz w:val="32"/>
          <w:szCs w:val="32"/>
        </w:rPr>
      </w:pPr>
      <w:r>
        <w:rPr>
          <w:rFonts w:hint="eastAsia" w:ascii="仿宋" w:hAnsi="仿宋" w:eastAsia="仿宋" w:cs="仿宋"/>
          <w:sz w:val="32"/>
          <w:szCs w:val="32"/>
        </w:rPr>
        <w:t>为</w:t>
      </w:r>
      <w:r>
        <w:rPr>
          <w:rFonts w:hint="eastAsia" w:ascii="仿宋" w:hAnsi="仿宋" w:eastAsia="仿宋" w:cs="仿宋"/>
          <w:spacing w:val="-2"/>
          <w:kern w:val="32"/>
          <w:sz w:val="32"/>
          <w:szCs w:val="32"/>
        </w:rPr>
        <w:t>深入</w:t>
      </w:r>
      <w:r>
        <w:rPr>
          <w:rFonts w:hint="eastAsia" w:ascii="仿宋" w:hAnsi="仿宋" w:eastAsia="仿宋" w:cs="仿宋"/>
          <w:sz w:val="32"/>
          <w:szCs w:val="32"/>
        </w:rPr>
        <w:t>贯彻落实《东北黑土地保护性耕作行动计划（2020—2025年）》</w:t>
      </w:r>
      <w:r>
        <w:rPr>
          <w:rFonts w:hint="eastAsia" w:ascii="仿宋" w:hAnsi="仿宋" w:eastAsia="仿宋" w:cs="仿宋"/>
          <w:sz w:val="32"/>
          <w:szCs w:val="32"/>
          <w:lang w:eastAsia="zh-CN"/>
        </w:rPr>
        <w:t>、</w:t>
      </w:r>
      <w:r>
        <w:rPr>
          <w:rFonts w:hint="eastAsia" w:ascii="仿宋" w:hAnsi="仿宋" w:eastAsia="仿宋" w:cs="仿宋"/>
          <w:spacing w:val="-2"/>
          <w:kern w:val="32"/>
          <w:sz w:val="32"/>
          <w:szCs w:val="32"/>
        </w:rPr>
        <w:t>《辽宁省黑土地保护性耕作行动实施方案（2020—2025年）》</w:t>
      </w:r>
      <w:r>
        <w:rPr>
          <w:rFonts w:hint="eastAsia" w:ascii="仿宋" w:hAnsi="仿宋" w:eastAsia="仿宋" w:cs="仿宋"/>
          <w:spacing w:val="-2"/>
          <w:kern w:val="32"/>
          <w:sz w:val="32"/>
          <w:szCs w:val="32"/>
          <w:lang w:eastAsia="zh-CN"/>
        </w:rPr>
        <w:t>、《鞍山市农业农村局 鞍山市财政局关于印发鞍山市 2022</w:t>
      </w:r>
      <w:r>
        <w:rPr>
          <w:rFonts w:hint="eastAsia" w:ascii="仿宋" w:hAnsi="仿宋" w:eastAsia="仿宋" w:cs="仿宋"/>
          <w:spacing w:val="-2"/>
          <w:kern w:val="32"/>
          <w:sz w:val="32"/>
          <w:szCs w:val="32"/>
          <w:lang w:val="en-US" w:eastAsia="zh-CN"/>
        </w:rPr>
        <w:t>3</w:t>
      </w:r>
      <w:r>
        <w:rPr>
          <w:rFonts w:hint="eastAsia" w:ascii="仿宋" w:hAnsi="仿宋" w:eastAsia="仿宋" w:cs="仿宋"/>
          <w:spacing w:val="-2"/>
          <w:kern w:val="32"/>
          <w:sz w:val="32"/>
          <w:szCs w:val="32"/>
          <w:lang w:eastAsia="zh-CN"/>
        </w:rPr>
        <w:t>年黑土地保护性耕作实施方案的通知》（鞍农发〔202</w:t>
      </w:r>
      <w:r>
        <w:rPr>
          <w:rFonts w:hint="eastAsia" w:ascii="仿宋" w:hAnsi="仿宋" w:eastAsia="仿宋" w:cs="仿宋"/>
          <w:spacing w:val="-2"/>
          <w:kern w:val="32"/>
          <w:sz w:val="32"/>
          <w:szCs w:val="32"/>
          <w:lang w:val="en-US" w:eastAsia="zh-CN"/>
        </w:rPr>
        <w:t>3</w:t>
      </w:r>
      <w:r>
        <w:rPr>
          <w:rFonts w:hint="eastAsia" w:ascii="仿宋" w:hAnsi="仿宋" w:eastAsia="仿宋" w:cs="仿宋"/>
          <w:spacing w:val="-2"/>
          <w:kern w:val="32"/>
          <w:sz w:val="32"/>
          <w:szCs w:val="32"/>
          <w:lang w:eastAsia="zh-CN"/>
        </w:rPr>
        <w:t>〕</w:t>
      </w:r>
      <w:r>
        <w:rPr>
          <w:rFonts w:hint="eastAsia" w:ascii="仿宋" w:hAnsi="仿宋" w:eastAsia="仿宋" w:cs="仿宋"/>
          <w:spacing w:val="-2"/>
          <w:kern w:val="32"/>
          <w:sz w:val="32"/>
          <w:szCs w:val="32"/>
          <w:lang w:val="en-US" w:eastAsia="zh-CN"/>
        </w:rPr>
        <w:t>12</w:t>
      </w:r>
      <w:r>
        <w:rPr>
          <w:rFonts w:hint="eastAsia" w:ascii="仿宋" w:hAnsi="仿宋" w:eastAsia="仿宋" w:cs="仿宋"/>
          <w:spacing w:val="-2"/>
          <w:kern w:val="32"/>
          <w:sz w:val="32"/>
          <w:szCs w:val="32"/>
          <w:lang w:eastAsia="zh-CN"/>
        </w:rPr>
        <w:t>号）</w:t>
      </w:r>
      <w:r>
        <w:rPr>
          <w:rFonts w:hint="eastAsia" w:ascii="仿宋" w:hAnsi="仿宋" w:eastAsia="仿宋" w:cs="仿宋"/>
          <w:spacing w:val="-2"/>
          <w:kern w:val="32"/>
          <w:sz w:val="32"/>
          <w:szCs w:val="32"/>
        </w:rPr>
        <w:t>要求，</w:t>
      </w:r>
      <w:r>
        <w:rPr>
          <w:rFonts w:hint="eastAsia" w:ascii="仿宋" w:hAnsi="仿宋" w:eastAsia="仿宋" w:cs="仿宋"/>
          <w:color w:val="000000"/>
          <w:kern w:val="0"/>
          <w:sz w:val="32"/>
          <w:szCs w:val="32"/>
          <w:lang w:val="en-US" w:eastAsia="zh-CN" w:bidi="ar"/>
        </w:rPr>
        <w:t>高质量完成 2023 年度保护性耕作目标任务，</w:t>
      </w:r>
      <w:r>
        <w:rPr>
          <w:rFonts w:hint="eastAsia" w:ascii="仿宋" w:hAnsi="仿宋" w:eastAsia="仿宋" w:cs="仿宋"/>
          <w:spacing w:val="-2"/>
          <w:kern w:val="32"/>
          <w:sz w:val="32"/>
          <w:szCs w:val="32"/>
        </w:rPr>
        <w:t>结合我</w:t>
      </w:r>
      <w:r>
        <w:rPr>
          <w:rFonts w:hint="eastAsia" w:ascii="仿宋" w:hAnsi="仿宋" w:eastAsia="仿宋" w:cs="仿宋"/>
          <w:spacing w:val="-2"/>
          <w:kern w:val="32"/>
          <w:sz w:val="32"/>
          <w:szCs w:val="32"/>
          <w:lang w:eastAsia="zh-CN"/>
        </w:rPr>
        <w:t>县</w:t>
      </w:r>
      <w:r>
        <w:rPr>
          <w:rFonts w:hint="eastAsia" w:ascii="仿宋" w:hAnsi="仿宋" w:eastAsia="仿宋" w:cs="仿宋"/>
          <w:spacing w:val="-2"/>
          <w:kern w:val="32"/>
          <w:sz w:val="32"/>
          <w:szCs w:val="32"/>
        </w:rPr>
        <w:t>实际，制定本实施方案。</w:t>
      </w:r>
    </w:p>
    <w:p>
      <w:pPr>
        <w:tabs>
          <w:tab w:val="left" w:pos="3420"/>
        </w:tabs>
        <w:spacing w:line="560" w:lineRule="exact"/>
        <w:ind w:firstLine="720"/>
        <w:rPr>
          <w:rFonts w:hint="eastAsia" w:ascii="仿宋" w:hAnsi="仿宋" w:eastAsia="仿宋" w:cs="仿宋"/>
          <w:spacing w:val="-2"/>
          <w:kern w:val="32"/>
          <w:sz w:val="32"/>
          <w:szCs w:val="32"/>
        </w:rPr>
      </w:pPr>
      <w:r>
        <w:rPr>
          <w:rFonts w:hint="eastAsia" w:ascii="仿宋" w:hAnsi="仿宋" w:eastAsia="仿宋" w:cs="仿宋"/>
          <w:spacing w:val="-2"/>
          <w:kern w:val="32"/>
          <w:sz w:val="32"/>
          <w:szCs w:val="32"/>
        </w:rPr>
        <w:t>一、总体要求</w:t>
      </w:r>
    </w:p>
    <w:p>
      <w:pPr>
        <w:tabs>
          <w:tab w:val="left" w:pos="3420"/>
        </w:tabs>
        <w:spacing w:line="560" w:lineRule="exact"/>
        <w:ind w:firstLine="720"/>
        <w:rPr>
          <w:rFonts w:hint="eastAsia" w:ascii="仿宋" w:hAnsi="仿宋" w:eastAsia="仿宋" w:cs="仿宋"/>
          <w:sz w:val="32"/>
          <w:szCs w:val="32"/>
        </w:rPr>
      </w:pPr>
      <w:r>
        <w:rPr>
          <w:rFonts w:hint="eastAsia" w:ascii="仿宋" w:hAnsi="仿宋" w:eastAsia="仿宋" w:cs="仿宋"/>
          <w:spacing w:val="-2"/>
          <w:kern w:val="32"/>
          <w:sz w:val="32"/>
          <w:szCs w:val="32"/>
          <w:lang w:eastAsia="zh-CN"/>
        </w:rPr>
        <w:t>为</w:t>
      </w:r>
      <w:r>
        <w:rPr>
          <w:rFonts w:hint="eastAsia" w:ascii="仿宋" w:hAnsi="仿宋" w:eastAsia="仿宋" w:cs="仿宋"/>
          <w:spacing w:val="-2"/>
          <w:kern w:val="32"/>
          <w:sz w:val="32"/>
          <w:szCs w:val="32"/>
        </w:rPr>
        <w:t>贯彻落实习近平总书记关于黑土地保护的重要指示精神，推动东北黑土地保护性耕作行动计划深入实施。坚持实事求是、守正创新、循序渐进、扩面提质</w:t>
      </w:r>
      <w:r>
        <w:rPr>
          <w:rFonts w:hint="eastAsia" w:ascii="仿宋" w:hAnsi="仿宋" w:eastAsia="仿宋" w:cs="仿宋"/>
          <w:sz w:val="32"/>
          <w:szCs w:val="32"/>
        </w:rPr>
        <w:t>的原则，强化组织领导和政策引导，通过政府与市场两端发力，农机与农艺深度融合，科技支撑与主体培育并重，重点突破与整体推进并举，稳产丰产与节本增效兼顾，技术创新与机制创新并行，在我</w:t>
      </w:r>
      <w:r>
        <w:rPr>
          <w:rFonts w:hint="eastAsia" w:ascii="仿宋" w:hAnsi="仿宋" w:eastAsia="仿宋" w:cs="仿宋"/>
          <w:sz w:val="32"/>
          <w:szCs w:val="32"/>
          <w:lang w:eastAsia="zh-CN"/>
        </w:rPr>
        <w:t>县</w:t>
      </w:r>
      <w:r>
        <w:rPr>
          <w:rFonts w:hint="eastAsia" w:ascii="仿宋" w:hAnsi="仿宋" w:eastAsia="仿宋" w:cs="仿宋"/>
          <w:sz w:val="32"/>
          <w:szCs w:val="32"/>
        </w:rPr>
        <w:t>适宜区域稳步扩大实施面积，不断提升实施质量和实施效果，促进黑土地保护和农业可持续发展。</w:t>
      </w:r>
    </w:p>
    <w:p>
      <w:pPr>
        <w:tabs>
          <w:tab w:val="left" w:pos="3420"/>
        </w:tabs>
        <w:spacing w:line="560" w:lineRule="exact"/>
        <w:ind w:firstLine="720"/>
        <w:rPr>
          <w:rFonts w:hint="eastAsia" w:ascii="仿宋" w:hAnsi="仿宋" w:eastAsia="仿宋" w:cs="仿宋"/>
          <w:spacing w:val="-2"/>
          <w:kern w:val="32"/>
          <w:sz w:val="32"/>
          <w:szCs w:val="32"/>
        </w:rPr>
      </w:pPr>
      <w:r>
        <w:rPr>
          <w:rFonts w:hint="eastAsia" w:ascii="仿宋" w:hAnsi="仿宋" w:eastAsia="仿宋" w:cs="仿宋"/>
          <w:spacing w:val="-2"/>
          <w:kern w:val="32"/>
          <w:sz w:val="32"/>
          <w:szCs w:val="32"/>
        </w:rPr>
        <w:t>二、目标任务和实施区域</w:t>
      </w:r>
    </w:p>
    <w:p>
      <w:pPr>
        <w:tabs>
          <w:tab w:val="left" w:pos="3420"/>
        </w:tabs>
        <w:spacing w:line="560" w:lineRule="exact"/>
        <w:ind w:firstLine="720"/>
        <w:rPr>
          <w:rFonts w:hint="eastAsia" w:ascii="仿宋" w:hAnsi="仿宋" w:eastAsia="仿宋" w:cs="仿宋"/>
          <w:sz w:val="32"/>
          <w:szCs w:val="32"/>
        </w:rPr>
      </w:pPr>
      <w:r>
        <w:rPr>
          <w:rFonts w:hint="eastAsia" w:ascii="仿宋" w:hAnsi="仿宋" w:eastAsia="仿宋" w:cs="仿宋"/>
          <w:sz w:val="32"/>
          <w:szCs w:val="32"/>
        </w:rPr>
        <w:t>全</w:t>
      </w:r>
      <w:r>
        <w:rPr>
          <w:rFonts w:hint="eastAsia" w:ascii="仿宋" w:hAnsi="仿宋" w:eastAsia="仿宋" w:cs="仿宋"/>
          <w:sz w:val="32"/>
          <w:szCs w:val="32"/>
          <w:lang w:eastAsia="zh-CN"/>
        </w:rPr>
        <w:t>县</w:t>
      </w:r>
      <w:r>
        <w:rPr>
          <w:rFonts w:hint="eastAsia" w:ascii="仿宋" w:hAnsi="仿宋" w:eastAsia="仿宋" w:cs="仿宋"/>
          <w:sz w:val="32"/>
          <w:szCs w:val="32"/>
        </w:rPr>
        <w:t>计划实施保护性耕作作业面积</w:t>
      </w:r>
      <w:r>
        <w:rPr>
          <w:rFonts w:hint="eastAsia" w:ascii="仿宋" w:hAnsi="仿宋" w:eastAsia="仿宋" w:cs="仿宋"/>
          <w:sz w:val="32"/>
          <w:szCs w:val="32"/>
          <w:lang w:val="en-US" w:eastAsia="zh-CN"/>
        </w:rPr>
        <w:t>6</w:t>
      </w:r>
      <w:r>
        <w:rPr>
          <w:rFonts w:hint="eastAsia" w:ascii="仿宋" w:hAnsi="仿宋" w:eastAsia="仿宋" w:cs="仿宋"/>
          <w:sz w:val="32"/>
          <w:szCs w:val="32"/>
        </w:rPr>
        <w:t>万亩，鼓励各</w:t>
      </w:r>
      <w:r>
        <w:rPr>
          <w:rFonts w:hint="eastAsia" w:ascii="仿宋" w:hAnsi="仿宋" w:eastAsia="仿宋" w:cs="仿宋"/>
          <w:sz w:val="32"/>
          <w:szCs w:val="32"/>
          <w:lang w:eastAsia="zh-CN"/>
        </w:rPr>
        <w:t>乡镇（街道）</w:t>
      </w:r>
      <w:r>
        <w:rPr>
          <w:rFonts w:hint="eastAsia" w:ascii="仿宋" w:hAnsi="仿宋" w:eastAsia="仿宋" w:cs="仿宋"/>
          <w:sz w:val="32"/>
          <w:szCs w:val="32"/>
        </w:rPr>
        <w:t>在计划任务面积基础上增加实施面积。</w:t>
      </w:r>
      <w:r>
        <w:rPr>
          <w:rFonts w:hint="eastAsia" w:ascii="仿宋" w:hAnsi="仿宋" w:eastAsia="仿宋" w:cs="仿宋"/>
          <w:sz w:val="32"/>
          <w:szCs w:val="32"/>
          <w:lang w:eastAsia="zh-CN"/>
        </w:rPr>
        <w:t>重点</w:t>
      </w:r>
      <w:r>
        <w:rPr>
          <w:rFonts w:hint="eastAsia" w:ascii="仿宋" w:hAnsi="仿宋" w:eastAsia="仿宋" w:cs="仿宋"/>
          <w:sz w:val="32"/>
          <w:szCs w:val="32"/>
        </w:rPr>
        <w:t>建设高标准保护性耕作县级应用基地</w:t>
      </w:r>
      <w:r>
        <w:rPr>
          <w:rFonts w:hint="eastAsia" w:ascii="仿宋" w:hAnsi="仿宋" w:eastAsia="仿宋" w:cs="仿宋"/>
          <w:sz w:val="32"/>
          <w:szCs w:val="32"/>
          <w:lang w:val="en-US" w:eastAsia="zh-CN"/>
        </w:rPr>
        <w:t>2</w:t>
      </w:r>
      <w:r>
        <w:rPr>
          <w:rFonts w:hint="eastAsia" w:ascii="仿宋" w:hAnsi="仿宋" w:eastAsia="仿宋" w:cs="仿宋"/>
          <w:sz w:val="32"/>
          <w:szCs w:val="32"/>
        </w:rPr>
        <w:t>个、乡级应用基地</w:t>
      </w:r>
      <w:r>
        <w:rPr>
          <w:rFonts w:hint="eastAsia" w:ascii="仿宋" w:hAnsi="仿宋" w:eastAsia="仿宋" w:cs="仿宋"/>
          <w:sz w:val="32"/>
          <w:szCs w:val="32"/>
          <w:lang w:val="en-US" w:eastAsia="zh-CN"/>
        </w:rPr>
        <w:t>3</w:t>
      </w:r>
      <w:r>
        <w:rPr>
          <w:rFonts w:hint="eastAsia" w:ascii="仿宋" w:hAnsi="仿宋" w:eastAsia="仿宋" w:cs="仿宋"/>
          <w:sz w:val="32"/>
          <w:szCs w:val="32"/>
        </w:rPr>
        <w:t>个</w:t>
      </w:r>
      <w:r>
        <w:rPr>
          <w:rFonts w:hint="eastAsia" w:ascii="仿宋" w:hAnsi="仿宋" w:eastAsia="仿宋" w:cs="仿宋"/>
          <w:sz w:val="32"/>
          <w:szCs w:val="32"/>
          <w:lang w:eastAsia="zh-CN"/>
        </w:rPr>
        <w:t>、村级应用基地</w:t>
      </w:r>
      <w:r>
        <w:rPr>
          <w:rFonts w:hint="eastAsia" w:ascii="仿宋" w:hAnsi="仿宋" w:eastAsia="仿宋" w:cs="仿宋"/>
          <w:sz w:val="32"/>
          <w:szCs w:val="32"/>
          <w:lang w:val="en-US" w:eastAsia="zh-CN"/>
        </w:rPr>
        <w:t>6个</w:t>
      </w:r>
      <w:r>
        <w:rPr>
          <w:rFonts w:hint="eastAsia" w:ascii="仿宋" w:hAnsi="仿宋" w:eastAsia="仿宋" w:cs="仿宋"/>
          <w:sz w:val="32"/>
          <w:szCs w:val="32"/>
          <w:lang w:eastAsia="zh-CN"/>
        </w:rPr>
        <w:t>。</w:t>
      </w:r>
      <w:r>
        <w:rPr>
          <w:rFonts w:hint="eastAsia" w:ascii="仿宋" w:hAnsi="仿宋" w:eastAsia="仿宋" w:cs="仿宋"/>
          <w:sz w:val="32"/>
          <w:szCs w:val="32"/>
        </w:rPr>
        <w:t>（见附件</w:t>
      </w:r>
      <w:r>
        <w:rPr>
          <w:rFonts w:hint="eastAsia" w:ascii="仿宋" w:hAnsi="仿宋" w:eastAsia="仿宋" w:cs="仿宋"/>
          <w:sz w:val="32"/>
          <w:szCs w:val="32"/>
          <w:lang w:val="en-US" w:eastAsia="zh-CN"/>
        </w:rPr>
        <w:t>1</w:t>
      </w:r>
      <w:r>
        <w:rPr>
          <w:rFonts w:hint="eastAsia" w:ascii="仿宋" w:hAnsi="仿宋" w:eastAsia="仿宋" w:cs="仿宋"/>
          <w:sz w:val="32"/>
          <w:szCs w:val="32"/>
        </w:rPr>
        <w:t>）。</w:t>
      </w:r>
    </w:p>
    <w:p>
      <w:pPr>
        <w:tabs>
          <w:tab w:val="left" w:pos="3420"/>
        </w:tabs>
        <w:spacing w:line="560" w:lineRule="exact"/>
        <w:ind w:firstLine="720"/>
        <w:rPr>
          <w:rFonts w:hint="eastAsia" w:ascii="仿宋" w:hAnsi="仿宋" w:eastAsia="仿宋" w:cs="仿宋"/>
          <w:sz w:val="32"/>
          <w:szCs w:val="32"/>
        </w:rPr>
      </w:pPr>
      <w:r>
        <w:rPr>
          <w:rFonts w:hint="eastAsia" w:ascii="仿宋" w:hAnsi="仿宋" w:eastAsia="仿宋" w:cs="仿宋"/>
          <w:sz w:val="32"/>
          <w:szCs w:val="32"/>
        </w:rPr>
        <w:t>以玉米为重点，兼顾大豆、花生、杂粮、小麦等作物，在全</w:t>
      </w:r>
      <w:r>
        <w:rPr>
          <w:rFonts w:hint="eastAsia" w:ascii="仿宋" w:hAnsi="仿宋" w:eastAsia="仿宋" w:cs="仿宋"/>
          <w:sz w:val="32"/>
          <w:szCs w:val="32"/>
          <w:lang w:eastAsia="zh-CN"/>
        </w:rPr>
        <w:t>市</w:t>
      </w:r>
      <w:r>
        <w:rPr>
          <w:rFonts w:hint="eastAsia" w:ascii="仿宋" w:hAnsi="仿宋" w:eastAsia="仿宋" w:cs="仿宋"/>
          <w:sz w:val="32"/>
          <w:szCs w:val="32"/>
        </w:rPr>
        <w:t>适宜耕作区大力推进实施保护性耕作。各</w:t>
      </w:r>
      <w:r>
        <w:rPr>
          <w:rFonts w:hint="eastAsia" w:ascii="仿宋" w:hAnsi="仿宋" w:eastAsia="仿宋" w:cs="仿宋"/>
          <w:sz w:val="32"/>
          <w:szCs w:val="32"/>
          <w:lang w:eastAsia="zh-CN"/>
        </w:rPr>
        <w:t>乡镇（街道）</w:t>
      </w:r>
      <w:r>
        <w:rPr>
          <w:rFonts w:hint="eastAsia" w:ascii="仿宋" w:hAnsi="仿宋" w:eastAsia="仿宋" w:cs="仿宋"/>
          <w:sz w:val="32"/>
          <w:szCs w:val="32"/>
        </w:rPr>
        <w:t>要坚持“稳步扩面、质量为先”的原则，既推动实施面积平稳扩大，又突出高标准高质量实施，采取有力措施稳步提升符合兑付标准的实施面积数。要进一步明确保护性耕作适宜区域和重点实施区域范围，推动保护性耕作在适宜区域更好聚焦用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三、主要技术模式和技术质量要求(一)主要技术模式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根据秸秆覆盖地表程度和地理特点，主要推广三种技术类型的6种技术模式。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1.秸秆大量覆盖还田免(少)耕播种技术类型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秸秆大量覆盖还田免耕播种。上茬作物收获时，秸秆粉碎后直接还田均匀覆盖地表。春季播种前或播种的同时进行秸秆归行处理，将播种带秸秆集中到休闲带后，在播种带上进行免耕播种作业;也可不进行任何整地作业，直接进行免耕播种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秸秆大量覆盖还田少耕播种。上荐作物收获时，秸秆粉碎后直接还田均匀覆盖地表。秋季秸秆还田后或春季播种前对播种带上面的秸秆或根茬进行简单处理后，进行少耕播种作业:也可进行苗带整地播种联合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2.秸秆部分覆盖还田免(少)耕播种技术类型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(1)秸秆部分覆盖还田免耕播种。上茬作物收获时，秸秆粉碎后直接还田，地表覆盖部分秸秆，丘陵坡耕地也可整秆覆盖地表越冬。春季播种前或播种的同时进行秸秆归行处理，将播种带</w:t>
      </w:r>
    </w:p>
    <w:p>
      <w:pPr>
        <w:tabs>
          <w:tab w:val="left" w:pos="3420"/>
        </w:tabs>
        <w:spacing w:line="560" w:lineRule="exact"/>
        <w:ind w:firstLine="720"/>
        <w:rPr>
          <w:rFonts w:hint="eastAsia" w:ascii="仿宋" w:hAnsi="仿宋" w:eastAsia="仿宋" w:cs="仿宋"/>
          <w:kern w:val="2"/>
          <w:sz w:val="32"/>
          <w:szCs w:val="32"/>
          <w:lang w:val="en-US" w:eastAsia="zh-CN" w:bidi="ar-SA"/>
        </w:rPr>
      </w:pPr>
    </w:p>
    <w:p>
      <w:pPr>
        <w:tabs>
          <w:tab w:val="left" w:pos="3420"/>
        </w:tabs>
        <w:spacing w:line="560" w:lineRule="exact"/>
        <w:ind w:firstLine="720"/>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秸秆集中到休闲带后，在播种带上进行免耕播种作业:也可不进行任何整地作业，直接进行免耕播种作业。丘陵坡耕地可采用满足作业要求的小型机具直接进行免耕播种作业。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秸秆部分覆盖还田少耕播种。上茬作物收获时，秸秆粉碎后直接还田，地表覆盖部分秸秆，丘陵坡耕地也可整秆覆盖地表越冬。秋季秸秆还田后或春季播种前对播种带上面的秸秆或根荐进行简单处理后，进行少耕播种作业:也可进行苗带整地播种联合作业。丘陵坡耕地可采用满足作业要求的小型机具进行少耕播种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3.秸秆少量覆盖还田免(少)耕播种技术类型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秸秆少量覆盖还田免耕播种。上茬作物收获时，秸秆粉碎后直接还田，地表覆盖少量秸秆或根茬，丘陵坡耕地也可整秆覆盖地表越冬。不进行任何整地作业，直接进行免耕播种作业。丘陵坡耕地可采用满足作业要求的小型机具直接进行免耕播种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秸秆少量覆盖还田少耕播种。上茬作物收获时，秸秆粉碎后直接还田，地表覆盖少量秸秆或根茬，丘陵坡耕地也可整秆覆盖地表越冬。秋季秸秆还田后或春季播种前对播种带上面的秸秆或根茬进行简单处理后，进行少耕播种作业;也可进行苗带整地播种联合作业。丘陵坡耕地可采用满足作业要求的小型机具进行少耕播种作业。</w:t>
      </w:r>
    </w:p>
    <w:p>
      <w:pPr>
        <w:tabs>
          <w:tab w:val="left" w:pos="3420"/>
        </w:tabs>
        <w:spacing w:line="560" w:lineRule="exact"/>
        <w:ind w:firstLine="720"/>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(二)技术质量要求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动计划明确的保护性耕作是指以农作物秸秆覆盖还田、免(少)耕播种为主要内容的现代耕作技术。符合行动计划技术要求的保护性耕作应在地表有一定量秸秆或根茬(以下简称秸秆)覆盖，且进行免(少)耕播种作业。免耕播种要求前茬作物收获后至播种作业完成，除深松作业和播种开沟作业动土外，没有任何其他形式的动土作业;少耕播种要求播种作业前或播种作业时可采取条耕(旋)、浅耕、灭茬或耙(碎)混等方式进行耕整地或秸秆处理作业，少耕播种方式土壤耕作强度应比传统耕作方式要小。高质量保护性耕作应做到“多覆盖、少动土”，尽可能增加秸秆覆盖，减少土壤扰动。各地可结合区域土壤、水分、积温、经营规模、秸秆其他用途需求量等实际情况，因地制宜形成并完善本地区具体技术模式，不搞“一刀切”，具体标准由各地自行确定。对于高纬度冷凉地区、土壤黏重区、低洼易涝区和丘陵半山区域，可采取条带耕作、秸秆覆盖垄作、灭茬、浅耕、耙(碎)混等耕整地方式配套苗期深松、中耕、秸秆归行等措施的技术模式，以提高地温，确保出苗质量。要引导实施主体在保障稳产丰产前提下，更加积极主动、规范科学的应用保护性耕作技术，持续增强黑土地保护效果。</w:t>
      </w:r>
    </w:p>
    <w:p>
      <w:pPr>
        <w:tabs>
          <w:tab w:val="left" w:pos="3420"/>
        </w:tabs>
        <w:spacing w:line="560" w:lineRule="exact"/>
        <w:ind w:firstLine="720"/>
        <w:rPr>
          <w:rFonts w:hint="eastAsia" w:ascii="仿宋" w:hAnsi="仿宋" w:eastAsia="仿宋" w:cs="仿宋"/>
          <w:sz w:val="32"/>
          <w:szCs w:val="32"/>
        </w:rPr>
      </w:pPr>
      <w:r>
        <w:rPr>
          <w:rFonts w:hint="eastAsia" w:ascii="仿宋" w:hAnsi="仿宋" w:eastAsia="仿宋" w:cs="仿宋"/>
          <w:sz w:val="32"/>
          <w:szCs w:val="32"/>
        </w:rPr>
        <w:t>四、扶持政策</w:t>
      </w:r>
    </w:p>
    <w:p>
      <w:pPr>
        <w:tabs>
          <w:tab w:val="left" w:pos="3420"/>
        </w:tabs>
        <w:spacing w:line="560" w:lineRule="exact"/>
        <w:ind w:firstLine="720"/>
        <w:rPr>
          <w:rFonts w:hint="eastAsia" w:ascii="仿宋" w:hAnsi="仿宋" w:eastAsia="仿宋" w:cs="仿宋"/>
          <w:b/>
          <w:sz w:val="32"/>
          <w:szCs w:val="32"/>
        </w:rPr>
      </w:pPr>
      <w:r>
        <w:rPr>
          <w:rFonts w:hint="eastAsia" w:ascii="仿宋" w:hAnsi="仿宋" w:eastAsia="仿宋" w:cs="仿宋"/>
          <w:b/>
          <w:sz w:val="32"/>
          <w:szCs w:val="32"/>
        </w:rPr>
        <w:t>（一）补助对象</w:t>
      </w:r>
    </w:p>
    <w:p>
      <w:pPr>
        <w:tabs>
          <w:tab w:val="left" w:pos="3420"/>
        </w:tabs>
        <w:spacing w:line="560" w:lineRule="exact"/>
        <w:ind w:firstLine="720"/>
        <w:rPr>
          <w:rFonts w:hint="eastAsia" w:ascii="仿宋" w:hAnsi="仿宋" w:eastAsia="仿宋" w:cs="仿宋"/>
          <w:sz w:val="32"/>
          <w:szCs w:val="32"/>
        </w:rPr>
      </w:pPr>
      <w:r>
        <w:rPr>
          <w:rFonts w:hint="eastAsia" w:ascii="仿宋" w:hAnsi="仿宋" w:eastAsia="仿宋" w:cs="仿宋"/>
          <w:sz w:val="32"/>
          <w:szCs w:val="32"/>
        </w:rPr>
        <w:t>补助对象为实施保护性耕作作业的农机合作社、农机户、家庭农场等农业生产经营主体、自愿实施保护性耕作的土地经营者（以下简称实施主体）。</w:t>
      </w:r>
    </w:p>
    <w:p>
      <w:pPr>
        <w:tabs>
          <w:tab w:val="left" w:pos="3420"/>
        </w:tabs>
        <w:spacing w:line="560" w:lineRule="exact"/>
        <w:ind w:firstLine="720"/>
        <w:rPr>
          <w:rFonts w:hint="eastAsia" w:ascii="仿宋" w:hAnsi="仿宋" w:eastAsia="仿宋" w:cs="仿宋"/>
          <w:b/>
          <w:sz w:val="32"/>
          <w:szCs w:val="32"/>
        </w:rPr>
      </w:pPr>
      <w:r>
        <w:rPr>
          <w:rFonts w:hint="eastAsia" w:ascii="仿宋" w:hAnsi="仿宋" w:eastAsia="仿宋" w:cs="仿宋"/>
          <w:b/>
          <w:sz w:val="32"/>
          <w:szCs w:val="32"/>
        </w:rPr>
        <w:t>（二）资金支持</w:t>
      </w:r>
    </w:p>
    <w:p>
      <w:pPr>
        <w:tabs>
          <w:tab w:val="left" w:pos="3420"/>
        </w:tabs>
        <w:spacing w:line="560" w:lineRule="exact"/>
        <w:ind w:firstLine="720"/>
        <w:rPr>
          <w:rFonts w:hint="eastAsia" w:ascii="仿宋" w:hAnsi="仿宋" w:eastAsia="仿宋" w:cs="仿宋"/>
          <w:sz w:val="32"/>
          <w:szCs w:val="32"/>
        </w:rPr>
      </w:pPr>
      <w:r>
        <w:rPr>
          <w:rFonts w:hint="eastAsia" w:ascii="仿宋" w:hAnsi="仿宋" w:eastAsia="仿宋" w:cs="仿宋"/>
          <w:sz w:val="32"/>
          <w:szCs w:val="32"/>
        </w:rPr>
        <w:t>中央财政从现有渠道安排东北黑土地保护性耕作补助资金，实行“大专项+任务清单”管理方式，主要用于支持保护性耕作作业补助和高标准保护性耕作应用基地建设。县级高标准保护性耕作应用基地建设补助资金由省统筹测算下达，剩余资金</w:t>
      </w:r>
      <w:r>
        <w:rPr>
          <w:rFonts w:hint="eastAsia" w:ascii="仿宋" w:hAnsi="仿宋" w:eastAsia="仿宋" w:cs="仿宋"/>
          <w:sz w:val="32"/>
          <w:szCs w:val="32"/>
          <w:lang w:eastAsia="zh-CN"/>
        </w:rPr>
        <w:t>为县里</w:t>
      </w:r>
      <w:r>
        <w:rPr>
          <w:rFonts w:hint="eastAsia" w:ascii="仿宋" w:hAnsi="仿宋" w:eastAsia="仿宋" w:cs="仿宋"/>
          <w:sz w:val="32"/>
          <w:szCs w:val="32"/>
        </w:rPr>
        <w:t>指导性计划任务（见附件</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分配额度</w:t>
      </w:r>
      <w:r>
        <w:rPr>
          <w:rFonts w:hint="eastAsia" w:ascii="仿宋" w:hAnsi="仿宋" w:eastAsia="仿宋" w:cs="仿宋"/>
          <w:sz w:val="32"/>
          <w:szCs w:val="32"/>
        </w:rPr>
        <w:t>。</w:t>
      </w:r>
      <w:r>
        <w:rPr>
          <w:rFonts w:hint="eastAsia" w:ascii="仿宋" w:hAnsi="仿宋" w:eastAsia="仿宋" w:cs="仿宋"/>
          <w:sz w:val="32"/>
          <w:szCs w:val="32"/>
          <w:lang w:eastAsia="zh-CN"/>
        </w:rPr>
        <w:t>县农业农村局</w:t>
      </w:r>
      <w:r>
        <w:rPr>
          <w:rFonts w:hint="eastAsia" w:ascii="仿宋" w:hAnsi="仿宋" w:eastAsia="仿宋" w:cs="仿宋"/>
          <w:color w:val="000000"/>
          <w:spacing w:val="-2"/>
          <w:kern w:val="32"/>
          <w:sz w:val="32"/>
          <w:szCs w:val="32"/>
          <w:lang w:eastAsia="zh-CN"/>
        </w:rPr>
        <w:t>将</w:t>
      </w:r>
      <w:r>
        <w:rPr>
          <w:rFonts w:hint="eastAsia" w:ascii="仿宋" w:hAnsi="仿宋" w:eastAsia="仿宋" w:cs="仿宋"/>
          <w:color w:val="000000"/>
          <w:spacing w:val="-2"/>
          <w:kern w:val="32"/>
          <w:sz w:val="32"/>
          <w:szCs w:val="32"/>
        </w:rPr>
        <w:t>用足用好本地区保护性耕作补助资金，加强资金统筹，确保专款专用，</w:t>
      </w:r>
      <w:r>
        <w:rPr>
          <w:rFonts w:hint="eastAsia" w:ascii="仿宋" w:hAnsi="仿宋" w:eastAsia="仿宋" w:cs="仿宋"/>
          <w:sz w:val="32"/>
          <w:szCs w:val="32"/>
        </w:rPr>
        <w:t>对于202</w:t>
      </w:r>
      <w:r>
        <w:rPr>
          <w:rFonts w:hint="eastAsia" w:ascii="仿宋" w:hAnsi="仿宋" w:eastAsia="仿宋" w:cs="仿宋"/>
          <w:sz w:val="32"/>
          <w:szCs w:val="32"/>
          <w:lang w:val="en-US" w:eastAsia="zh-CN"/>
        </w:rPr>
        <w:t>1</w:t>
      </w:r>
      <w:r>
        <w:rPr>
          <w:rFonts w:hint="eastAsia" w:ascii="仿宋" w:hAnsi="仿宋" w:eastAsia="仿宋" w:cs="仿宋"/>
          <w:sz w:val="32"/>
          <w:szCs w:val="32"/>
        </w:rPr>
        <w:t>年度及202</w:t>
      </w:r>
      <w:r>
        <w:rPr>
          <w:rFonts w:hint="eastAsia" w:ascii="仿宋" w:hAnsi="仿宋" w:eastAsia="仿宋" w:cs="仿宋"/>
          <w:sz w:val="32"/>
          <w:szCs w:val="32"/>
          <w:lang w:val="en-US" w:eastAsia="zh-CN"/>
        </w:rPr>
        <w:t>2</w:t>
      </w:r>
      <w:r>
        <w:rPr>
          <w:rFonts w:hint="eastAsia" w:ascii="仿宋" w:hAnsi="仿宋" w:eastAsia="仿宋" w:cs="仿宋"/>
          <w:sz w:val="32"/>
          <w:szCs w:val="32"/>
        </w:rPr>
        <w:t>年度因项目实施未达到兑付标准而结转的补助资金，统筹用于支持202</w:t>
      </w:r>
      <w:r>
        <w:rPr>
          <w:rFonts w:hint="eastAsia" w:ascii="仿宋" w:hAnsi="仿宋" w:eastAsia="仿宋" w:cs="仿宋"/>
          <w:sz w:val="32"/>
          <w:szCs w:val="32"/>
          <w:lang w:val="en-US" w:eastAsia="zh-CN"/>
        </w:rPr>
        <w:t>3</w:t>
      </w:r>
      <w:r>
        <w:rPr>
          <w:rFonts w:hint="eastAsia" w:ascii="仿宋" w:hAnsi="仿宋" w:eastAsia="仿宋" w:cs="仿宋"/>
          <w:sz w:val="32"/>
          <w:szCs w:val="32"/>
        </w:rPr>
        <w:t>年度项目任务实施，</w:t>
      </w:r>
      <w:r>
        <w:rPr>
          <w:rFonts w:hint="eastAsia" w:ascii="仿宋" w:hAnsi="仿宋" w:eastAsia="仿宋" w:cs="仿宋"/>
          <w:color w:val="000000"/>
          <w:spacing w:val="-2"/>
          <w:kern w:val="32"/>
          <w:sz w:val="32"/>
          <w:szCs w:val="32"/>
        </w:rPr>
        <w:t>充分调动实施主体积极性，推动高质量完成本年度任务面积。</w:t>
      </w:r>
      <w:r>
        <w:rPr>
          <w:rFonts w:hint="eastAsia" w:ascii="仿宋" w:hAnsi="仿宋" w:eastAsia="仿宋" w:cs="仿宋"/>
          <w:sz w:val="32"/>
          <w:szCs w:val="32"/>
        </w:rPr>
        <w:t>验收工作结束后，</w:t>
      </w:r>
      <w:r>
        <w:rPr>
          <w:rFonts w:hint="eastAsia" w:ascii="仿宋" w:hAnsi="仿宋" w:eastAsia="仿宋" w:cs="仿宋"/>
          <w:sz w:val="32"/>
          <w:szCs w:val="32"/>
          <w:lang w:eastAsia="zh-CN"/>
        </w:rPr>
        <w:t>向鞍山市农业农村局上报实际验收合格面积，</w:t>
      </w:r>
      <w:r>
        <w:rPr>
          <w:rFonts w:hint="eastAsia" w:ascii="仿宋" w:hAnsi="仿宋" w:eastAsia="仿宋" w:cs="仿宋"/>
          <w:sz w:val="32"/>
          <w:szCs w:val="32"/>
        </w:rPr>
        <w:t>省将根据实际验收合格面积研究据实调整补助资金预算指标。</w:t>
      </w:r>
    </w:p>
    <w:p>
      <w:pPr>
        <w:tabs>
          <w:tab w:val="left" w:pos="3420"/>
        </w:tabs>
        <w:spacing w:line="560" w:lineRule="exact"/>
        <w:ind w:firstLine="720"/>
        <w:rPr>
          <w:rFonts w:hint="eastAsia" w:ascii="仿宋" w:hAnsi="仿宋" w:eastAsia="仿宋" w:cs="仿宋"/>
          <w:b/>
          <w:sz w:val="32"/>
          <w:szCs w:val="32"/>
        </w:rPr>
      </w:pPr>
      <w:r>
        <w:rPr>
          <w:rFonts w:hint="eastAsia" w:ascii="仿宋" w:hAnsi="仿宋" w:eastAsia="仿宋" w:cs="仿宋"/>
          <w:b/>
          <w:sz w:val="32"/>
          <w:szCs w:val="32"/>
        </w:rPr>
        <w:t>三）实行差异化作业补助</w:t>
      </w:r>
    </w:p>
    <w:p>
      <w:pPr>
        <w:tabs>
          <w:tab w:val="left" w:pos="3420"/>
        </w:tabs>
        <w:spacing w:line="560" w:lineRule="exact"/>
        <w:ind w:firstLine="720"/>
        <w:rPr>
          <w:rFonts w:hint="eastAsia" w:ascii="仿宋" w:hAnsi="仿宋" w:eastAsia="仿宋" w:cs="仿宋"/>
          <w:color w:val="000000"/>
          <w:spacing w:val="-2"/>
          <w:kern w:val="32"/>
          <w:sz w:val="32"/>
          <w:szCs w:val="32"/>
        </w:rPr>
      </w:pPr>
      <w:r>
        <w:rPr>
          <w:rFonts w:hint="eastAsia" w:ascii="仿宋" w:hAnsi="仿宋" w:eastAsia="仿宋" w:cs="仿宋"/>
          <w:b/>
          <w:sz w:val="32"/>
          <w:szCs w:val="32"/>
        </w:rPr>
        <w:t>1.划分依据。</w:t>
      </w:r>
      <w:r>
        <w:rPr>
          <w:rFonts w:hint="eastAsia" w:ascii="仿宋" w:hAnsi="仿宋" w:eastAsia="仿宋" w:cs="仿宋"/>
          <w:color w:val="000000"/>
          <w:spacing w:val="-2"/>
          <w:kern w:val="32"/>
          <w:sz w:val="32"/>
          <w:szCs w:val="32"/>
        </w:rPr>
        <w:t>推进“高质多补”，根据秸秆覆盖地表程度原则上可分为3档实施差异化作业补助。</w:t>
      </w:r>
      <w:r>
        <w:rPr>
          <w:rFonts w:hint="eastAsia" w:ascii="仿宋" w:hAnsi="仿宋" w:eastAsia="仿宋" w:cs="仿宋"/>
          <w:b/>
          <w:color w:val="000000"/>
          <w:spacing w:val="-2"/>
          <w:kern w:val="32"/>
          <w:sz w:val="32"/>
          <w:szCs w:val="32"/>
        </w:rPr>
        <w:t>第一档</w:t>
      </w:r>
      <w:r>
        <w:rPr>
          <w:rFonts w:hint="eastAsia" w:ascii="仿宋" w:hAnsi="仿宋" w:eastAsia="仿宋" w:cs="仿宋"/>
          <w:color w:val="000000"/>
          <w:spacing w:val="-2"/>
          <w:kern w:val="32"/>
          <w:sz w:val="32"/>
          <w:szCs w:val="32"/>
        </w:rPr>
        <w:t>为秸秆少量覆盖，地表播种前有秸秆覆盖，覆盖率在30%以内。</w:t>
      </w:r>
      <w:r>
        <w:rPr>
          <w:rFonts w:hint="eastAsia" w:ascii="仿宋" w:hAnsi="仿宋" w:eastAsia="仿宋" w:cs="仿宋"/>
          <w:b/>
          <w:color w:val="000000"/>
          <w:spacing w:val="-2"/>
          <w:kern w:val="32"/>
          <w:sz w:val="32"/>
          <w:szCs w:val="32"/>
        </w:rPr>
        <w:t>第二档</w:t>
      </w:r>
      <w:r>
        <w:rPr>
          <w:rFonts w:hint="eastAsia" w:ascii="仿宋" w:hAnsi="仿宋" w:eastAsia="仿宋" w:cs="仿宋"/>
          <w:color w:val="000000"/>
          <w:spacing w:val="-2"/>
          <w:kern w:val="32"/>
          <w:sz w:val="32"/>
          <w:szCs w:val="32"/>
        </w:rPr>
        <w:t>为秸秆部分覆盖，地表播种前秸秆覆盖率在30%—60%之间。</w:t>
      </w:r>
    </w:p>
    <w:p>
      <w:pPr>
        <w:spacing w:line="560" w:lineRule="exact"/>
        <w:ind w:firstLine="635" w:firstLineChars="200"/>
        <w:rPr>
          <w:rFonts w:hint="eastAsia" w:ascii="仿宋" w:hAnsi="仿宋" w:eastAsia="仿宋" w:cs="仿宋"/>
          <w:color w:val="000000"/>
          <w:spacing w:val="-2"/>
          <w:kern w:val="32"/>
          <w:sz w:val="32"/>
          <w:szCs w:val="32"/>
        </w:rPr>
      </w:pPr>
      <w:r>
        <w:rPr>
          <w:rFonts w:hint="eastAsia" w:ascii="仿宋" w:hAnsi="仿宋" w:eastAsia="仿宋" w:cs="仿宋"/>
          <w:b/>
          <w:color w:val="000000"/>
          <w:spacing w:val="-2"/>
          <w:kern w:val="32"/>
          <w:sz w:val="32"/>
          <w:szCs w:val="32"/>
        </w:rPr>
        <w:t>第三档</w:t>
      </w:r>
      <w:r>
        <w:rPr>
          <w:rFonts w:hint="eastAsia" w:ascii="仿宋" w:hAnsi="仿宋" w:eastAsia="仿宋" w:cs="仿宋"/>
          <w:color w:val="000000"/>
          <w:spacing w:val="-2"/>
          <w:kern w:val="32"/>
          <w:sz w:val="32"/>
          <w:szCs w:val="32"/>
        </w:rPr>
        <w:t>为秸秆大量覆盖，地表播种前秸秆覆盖率在60%及以上。采用播种作业前秸秆覆盖率作为保护性耕作差异化补助的判定主要标准</w:t>
      </w:r>
      <w:r>
        <w:rPr>
          <w:rFonts w:hint="eastAsia" w:ascii="仿宋" w:hAnsi="仿宋" w:eastAsia="仿宋" w:cs="仿宋"/>
          <w:color w:val="000000"/>
          <w:spacing w:val="-2"/>
          <w:kern w:val="32"/>
          <w:sz w:val="32"/>
          <w:szCs w:val="32"/>
          <w:lang w:eastAsia="zh-CN"/>
        </w:rPr>
        <w:t>，采用苗带浅旋（包括在原垄上不进行旋耕整地直接播种）的秸秆覆盖率由人工验收测定，其余部分由监测设备给出</w:t>
      </w:r>
      <w:r>
        <w:rPr>
          <w:rFonts w:hint="eastAsia" w:ascii="仿宋" w:hAnsi="仿宋" w:eastAsia="仿宋" w:cs="仿宋"/>
          <w:color w:val="000000"/>
          <w:spacing w:val="-2"/>
          <w:kern w:val="32"/>
          <w:sz w:val="32"/>
          <w:szCs w:val="32"/>
        </w:rPr>
        <w:t>。</w:t>
      </w:r>
    </w:p>
    <w:p>
      <w:pPr>
        <w:spacing w:line="560" w:lineRule="exact"/>
        <w:ind w:firstLine="643" w:firstLineChars="200"/>
        <w:rPr>
          <w:rFonts w:hint="eastAsia" w:ascii="仿宋" w:hAnsi="仿宋" w:eastAsia="仿宋" w:cs="仿宋"/>
          <w:color w:val="000000"/>
          <w:spacing w:val="-2"/>
          <w:kern w:val="32"/>
          <w:sz w:val="32"/>
          <w:szCs w:val="32"/>
        </w:rPr>
      </w:pPr>
      <w:r>
        <w:rPr>
          <w:rFonts w:hint="eastAsia" w:ascii="仿宋" w:hAnsi="仿宋" w:eastAsia="仿宋" w:cs="仿宋"/>
          <w:b/>
          <w:sz w:val="32"/>
          <w:szCs w:val="32"/>
        </w:rPr>
        <w:t>2.补助标准。</w:t>
      </w:r>
      <w:r>
        <w:rPr>
          <w:rFonts w:hint="eastAsia" w:ascii="仿宋" w:hAnsi="仿宋" w:eastAsia="仿宋" w:cs="仿宋"/>
          <w:color w:val="000000"/>
          <w:spacing w:val="-2"/>
          <w:kern w:val="32"/>
          <w:sz w:val="32"/>
          <w:szCs w:val="32"/>
        </w:rPr>
        <w:t>综合考虑</w:t>
      </w:r>
      <w:r>
        <w:rPr>
          <w:rFonts w:hint="eastAsia" w:ascii="仿宋" w:hAnsi="仿宋" w:eastAsia="仿宋" w:cs="仿宋"/>
          <w:color w:val="000000"/>
          <w:spacing w:val="-2"/>
          <w:kern w:val="32"/>
          <w:sz w:val="32"/>
          <w:szCs w:val="32"/>
          <w:lang w:eastAsia="zh-CN"/>
        </w:rPr>
        <w:t>我县</w:t>
      </w:r>
      <w:r>
        <w:rPr>
          <w:rFonts w:hint="eastAsia" w:ascii="仿宋" w:hAnsi="仿宋" w:eastAsia="仿宋" w:cs="仿宋"/>
          <w:color w:val="000000"/>
          <w:spacing w:val="-2"/>
          <w:kern w:val="32"/>
          <w:sz w:val="32"/>
          <w:szCs w:val="32"/>
        </w:rPr>
        <w:t>玉米秸秆覆盖还田、免（少）耕作业成本、苗期相关作业及秸秆离田收益等，按照秸秆覆盖程度分档确定中央财政资金作业补助标准。</w:t>
      </w:r>
      <w:r>
        <w:rPr>
          <w:rFonts w:hint="eastAsia" w:ascii="仿宋" w:hAnsi="仿宋" w:eastAsia="仿宋" w:cs="仿宋"/>
          <w:color w:val="000000"/>
          <w:spacing w:val="-2"/>
          <w:kern w:val="32"/>
          <w:sz w:val="32"/>
          <w:szCs w:val="32"/>
          <w:lang w:eastAsia="zh-CN"/>
        </w:rPr>
        <w:t>第一档标准对应作业补助为38元/亩，第二档为58元/亩，第三档为90元/亩。</w:t>
      </w:r>
      <w:r>
        <w:rPr>
          <w:rFonts w:hint="eastAsia" w:ascii="仿宋" w:hAnsi="仿宋" w:eastAsia="仿宋" w:cs="仿宋"/>
          <w:color w:val="000000"/>
          <w:sz w:val="32"/>
          <w:szCs w:val="32"/>
        </w:rPr>
        <w:t>鼓励</w:t>
      </w:r>
      <w:r>
        <w:rPr>
          <w:rFonts w:hint="eastAsia" w:ascii="仿宋" w:hAnsi="仿宋" w:eastAsia="仿宋" w:cs="仿宋"/>
          <w:color w:val="000000"/>
          <w:sz w:val="32"/>
          <w:szCs w:val="32"/>
          <w:lang w:eastAsia="zh-CN"/>
        </w:rPr>
        <w:t>各乡镇（街道）</w:t>
      </w:r>
      <w:r>
        <w:rPr>
          <w:rFonts w:hint="eastAsia" w:ascii="仿宋" w:hAnsi="仿宋" w:eastAsia="仿宋" w:cs="仿宋"/>
          <w:color w:val="000000"/>
          <w:sz w:val="32"/>
          <w:szCs w:val="32"/>
        </w:rPr>
        <w:t>财政配套资金支持，激发实施主体和农民作业积极性，鼓励高质量高水平技术应用。</w:t>
      </w:r>
      <w:r>
        <w:rPr>
          <w:rFonts w:hint="eastAsia" w:ascii="仿宋" w:hAnsi="仿宋" w:eastAsia="仿宋" w:cs="仿宋"/>
          <w:color w:val="000000"/>
          <w:spacing w:val="-2"/>
          <w:kern w:val="32"/>
          <w:sz w:val="32"/>
          <w:szCs w:val="32"/>
        </w:rPr>
        <w:t>对于大豆、</w:t>
      </w:r>
      <w:r>
        <w:rPr>
          <w:rFonts w:hint="eastAsia" w:ascii="仿宋" w:hAnsi="仿宋" w:eastAsia="仿宋" w:cs="仿宋"/>
          <w:sz w:val="32"/>
          <w:szCs w:val="32"/>
        </w:rPr>
        <w:t>花生、</w:t>
      </w:r>
      <w:r>
        <w:rPr>
          <w:rFonts w:hint="eastAsia" w:ascii="仿宋" w:hAnsi="仿宋" w:eastAsia="仿宋" w:cs="仿宋"/>
          <w:color w:val="000000"/>
          <w:spacing w:val="-2"/>
          <w:kern w:val="32"/>
          <w:sz w:val="32"/>
          <w:szCs w:val="32"/>
        </w:rPr>
        <w:t>杂粮等作物实施保护性耕作，各档秸秆覆盖及免少耕动土量具体要求，参照玉米的各档作业补助标准。</w:t>
      </w:r>
    </w:p>
    <w:p>
      <w:pPr>
        <w:tabs>
          <w:tab w:val="left" w:pos="3420"/>
        </w:tabs>
        <w:spacing w:line="560" w:lineRule="exact"/>
        <w:ind w:firstLine="720"/>
        <w:rPr>
          <w:rFonts w:hint="eastAsia" w:ascii="仿宋" w:hAnsi="仿宋" w:eastAsia="仿宋" w:cs="仿宋"/>
          <w:b/>
          <w:sz w:val="32"/>
          <w:szCs w:val="32"/>
        </w:rPr>
      </w:pPr>
      <w:r>
        <w:rPr>
          <w:rFonts w:hint="eastAsia" w:ascii="仿宋" w:hAnsi="仿宋" w:eastAsia="仿宋" w:cs="仿宋"/>
          <w:b/>
          <w:sz w:val="32"/>
          <w:szCs w:val="32"/>
        </w:rPr>
        <w:t>（四）支持高标准应用基地建设</w:t>
      </w:r>
    </w:p>
    <w:p>
      <w:pPr>
        <w:spacing w:line="560" w:lineRule="exact"/>
        <w:ind w:firstLine="643" w:firstLineChars="200"/>
        <w:rPr>
          <w:rFonts w:hint="eastAsia" w:ascii="仿宋" w:hAnsi="仿宋" w:eastAsia="仿宋" w:cs="仿宋"/>
          <w:color w:val="000000"/>
          <w:spacing w:val="-2"/>
          <w:kern w:val="32"/>
          <w:sz w:val="32"/>
          <w:szCs w:val="32"/>
        </w:rPr>
      </w:pPr>
      <w:r>
        <w:rPr>
          <w:rFonts w:hint="eastAsia" w:ascii="仿宋" w:hAnsi="仿宋" w:eastAsia="仿宋" w:cs="仿宋"/>
          <w:b/>
          <w:sz w:val="32"/>
          <w:szCs w:val="32"/>
        </w:rPr>
        <w:t>1.建设要求。</w:t>
      </w:r>
      <w:r>
        <w:rPr>
          <w:rFonts w:hint="eastAsia" w:ascii="仿宋" w:hAnsi="仿宋" w:eastAsia="仿宋" w:cs="仿宋"/>
          <w:color w:val="000000"/>
          <w:spacing w:val="-2"/>
          <w:kern w:val="32"/>
          <w:sz w:val="32"/>
          <w:szCs w:val="32"/>
        </w:rPr>
        <w:t>基地应相对集中，原则上县、乡、村三级基地单个面积分别不少于1000亩、200亩、50亩，基地秸秆覆盖率应达到60%以上。县、乡</w:t>
      </w:r>
      <w:r>
        <w:rPr>
          <w:rFonts w:hint="eastAsia" w:ascii="仿宋" w:hAnsi="仿宋" w:eastAsia="仿宋" w:cs="仿宋"/>
          <w:color w:val="000000"/>
          <w:spacing w:val="-2"/>
          <w:kern w:val="32"/>
          <w:sz w:val="32"/>
          <w:szCs w:val="32"/>
          <w:lang w:eastAsia="zh-CN"/>
        </w:rPr>
        <w:t>、村</w:t>
      </w:r>
      <w:r>
        <w:rPr>
          <w:rFonts w:hint="eastAsia" w:ascii="仿宋" w:hAnsi="仿宋" w:eastAsia="仿宋" w:cs="仿宋"/>
          <w:color w:val="000000"/>
          <w:spacing w:val="-2"/>
          <w:kern w:val="32"/>
          <w:sz w:val="32"/>
          <w:szCs w:val="32"/>
        </w:rPr>
        <w:t>级基地建设标准详见附件</w:t>
      </w:r>
      <w:r>
        <w:rPr>
          <w:rFonts w:hint="eastAsia" w:ascii="仿宋" w:hAnsi="仿宋" w:eastAsia="仿宋" w:cs="仿宋"/>
          <w:color w:val="000000"/>
          <w:spacing w:val="-2"/>
          <w:kern w:val="32"/>
          <w:sz w:val="32"/>
          <w:szCs w:val="32"/>
          <w:lang w:val="en-US" w:eastAsia="zh-CN"/>
        </w:rPr>
        <w:t>3</w:t>
      </w:r>
      <w:r>
        <w:rPr>
          <w:rFonts w:hint="eastAsia" w:ascii="仿宋" w:hAnsi="仿宋" w:eastAsia="仿宋" w:cs="仿宋"/>
          <w:color w:val="000000"/>
          <w:spacing w:val="-2"/>
          <w:kern w:val="32"/>
          <w:sz w:val="32"/>
          <w:szCs w:val="32"/>
        </w:rPr>
        <w:t>、</w:t>
      </w:r>
      <w:r>
        <w:rPr>
          <w:rFonts w:hint="eastAsia" w:ascii="仿宋" w:hAnsi="仿宋" w:eastAsia="仿宋" w:cs="仿宋"/>
          <w:color w:val="000000"/>
          <w:spacing w:val="-2"/>
          <w:kern w:val="32"/>
          <w:sz w:val="32"/>
          <w:szCs w:val="32"/>
          <w:lang w:val="en-US" w:eastAsia="zh-CN"/>
        </w:rPr>
        <w:t>4</w:t>
      </w:r>
      <w:r>
        <w:rPr>
          <w:rFonts w:hint="eastAsia" w:ascii="仿宋" w:hAnsi="仿宋" w:eastAsia="仿宋" w:cs="仿宋"/>
          <w:color w:val="000000"/>
          <w:spacing w:val="-2"/>
          <w:kern w:val="32"/>
          <w:sz w:val="32"/>
          <w:szCs w:val="32"/>
          <w:lang w:eastAsia="zh-CN"/>
        </w:rPr>
        <w:t>、</w:t>
      </w:r>
      <w:r>
        <w:rPr>
          <w:rFonts w:hint="eastAsia" w:ascii="仿宋" w:hAnsi="仿宋" w:eastAsia="仿宋" w:cs="仿宋"/>
          <w:color w:val="000000"/>
          <w:spacing w:val="-2"/>
          <w:kern w:val="32"/>
          <w:sz w:val="32"/>
          <w:szCs w:val="32"/>
          <w:lang w:val="en-US" w:eastAsia="zh-CN"/>
        </w:rPr>
        <w:t>5</w:t>
      </w:r>
      <w:r>
        <w:rPr>
          <w:rFonts w:hint="eastAsia" w:ascii="仿宋" w:hAnsi="仿宋" w:eastAsia="仿宋" w:cs="仿宋"/>
          <w:color w:val="000000"/>
          <w:spacing w:val="-2"/>
          <w:kern w:val="32"/>
          <w:sz w:val="32"/>
          <w:szCs w:val="32"/>
        </w:rPr>
        <w:t>。</w:t>
      </w:r>
      <w:r>
        <w:rPr>
          <w:rFonts w:hint="eastAsia" w:ascii="仿宋" w:hAnsi="仿宋" w:eastAsia="仿宋" w:cs="仿宋"/>
          <w:color w:val="000000"/>
          <w:spacing w:val="-2"/>
          <w:kern w:val="32"/>
          <w:sz w:val="32"/>
          <w:szCs w:val="32"/>
          <w:lang w:eastAsia="zh-CN"/>
        </w:rPr>
        <w:t>已建立的</w:t>
      </w:r>
      <w:r>
        <w:rPr>
          <w:rFonts w:hint="eastAsia" w:ascii="仿宋" w:hAnsi="仿宋" w:eastAsia="仿宋" w:cs="仿宋"/>
          <w:color w:val="000000"/>
          <w:spacing w:val="-2"/>
          <w:kern w:val="32"/>
          <w:sz w:val="32"/>
          <w:szCs w:val="32"/>
        </w:rPr>
        <w:t>县、乡、村级基地</w:t>
      </w:r>
      <w:r>
        <w:rPr>
          <w:rFonts w:hint="eastAsia" w:ascii="仿宋" w:hAnsi="仿宋" w:eastAsia="仿宋" w:cs="仿宋"/>
          <w:color w:val="000000"/>
          <w:spacing w:val="-2"/>
          <w:kern w:val="32"/>
          <w:sz w:val="32"/>
          <w:szCs w:val="32"/>
          <w:lang w:eastAsia="zh-CN"/>
        </w:rPr>
        <w:t>的乡镇</w:t>
      </w:r>
      <w:r>
        <w:rPr>
          <w:rFonts w:hint="eastAsia" w:ascii="仿宋" w:hAnsi="仿宋" w:eastAsia="仿宋" w:cs="仿宋"/>
          <w:color w:val="000000"/>
          <w:spacing w:val="-2"/>
          <w:kern w:val="32"/>
          <w:sz w:val="32"/>
          <w:szCs w:val="32"/>
        </w:rPr>
        <w:t>，应因地制宜，兼顾作业任务、实施质量、区域布局、乡村数量、适宜规模和生产需求等，</w:t>
      </w:r>
      <w:r>
        <w:rPr>
          <w:rFonts w:hint="eastAsia" w:ascii="仿宋" w:hAnsi="仿宋" w:eastAsia="仿宋" w:cs="仿宋"/>
          <w:sz w:val="32"/>
          <w:szCs w:val="32"/>
        </w:rPr>
        <w:t>通过政策连续支持，打造高标准保护性耕作样板田、展示田和监测点，引领域内高标准高质量保护性耕作应用和发展。县级基地须经市级农机主管部门审核同意报省级农机主管部门审定后实施，乡级基地须经</w:t>
      </w:r>
      <w:r>
        <w:rPr>
          <w:rFonts w:hint="eastAsia" w:ascii="仿宋" w:hAnsi="仿宋" w:eastAsia="仿宋" w:cs="仿宋"/>
          <w:sz w:val="32"/>
          <w:szCs w:val="32"/>
          <w:lang w:eastAsia="zh-CN"/>
        </w:rPr>
        <w:t>县农业农村局</w:t>
      </w:r>
      <w:r>
        <w:rPr>
          <w:rFonts w:hint="eastAsia" w:ascii="仿宋" w:hAnsi="仿宋" w:eastAsia="仿宋" w:cs="仿宋"/>
          <w:sz w:val="32"/>
          <w:szCs w:val="32"/>
        </w:rPr>
        <w:t>审核同意报市</w:t>
      </w:r>
      <w:r>
        <w:rPr>
          <w:rFonts w:hint="eastAsia" w:ascii="仿宋" w:hAnsi="仿宋" w:eastAsia="仿宋" w:cs="仿宋"/>
          <w:sz w:val="32"/>
          <w:szCs w:val="32"/>
          <w:lang w:eastAsia="zh-CN"/>
        </w:rPr>
        <w:t>农业农村局</w:t>
      </w:r>
      <w:r>
        <w:rPr>
          <w:rFonts w:hint="eastAsia" w:ascii="仿宋" w:hAnsi="仿宋" w:eastAsia="仿宋" w:cs="仿宋"/>
          <w:sz w:val="32"/>
          <w:szCs w:val="32"/>
        </w:rPr>
        <w:t>农机主管部门审定后实施，村级基地须经县</w:t>
      </w:r>
      <w:r>
        <w:rPr>
          <w:rFonts w:hint="eastAsia" w:ascii="仿宋" w:hAnsi="仿宋" w:eastAsia="仿宋" w:cs="仿宋"/>
          <w:sz w:val="32"/>
          <w:szCs w:val="32"/>
          <w:lang w:eastAsia="zh-CN"/>
        </w:rPr>
        <w:t>农业农村局</w:t>
      </w:r>
      <w:r>
        <w:rPr>
          <w:rFonts w:hint="eastAsia" w:ascii="仿宋" w:hAnsi="仿宋" w:eastAsia="仿宋" w:cs="仿宋"/>
          <w:sz w:val="32"/>
          <w:szCs w:val="32"/>
        </w:rPr>
        <w:t>审定报市级农机主管部门备案后实施。</w:t>
      </w:r>
    </w:p>
    <w:p>
      <w:pPr>
        <w:tabs>
          <w:tab w:val="left" w:pos="3420"/>
        </w:tabs>
        <w:spacing w:line="560" w:lineRule="exact"/>
        <w:ind w:firstLine="720"/>
        <w:rPr>
          <w:rFonts w:hint="eastAsia" w:ascii="仿宋" w:hAnsi="仿宋" w:eastAsia="仿宋" w:cs="仿宋"/>
          <w:color w:val="000000"/>
          <w:sz w:val="32"/>
          <w:szCs w:val="32"/>
        </w:rPr>
      </w:pPr>
      <w:r>
        <w:rPr>
          <w:rFonts w:hint="eastAsia" w:ascii="仿宋" w:hAnsi="仿宋" w:eastAsia="仿宋" w:cs="仿宋"/>
          <w:b/>
          <w:sz w:val="32"/>
          <w:szCs w:val="32"/>
        </w:rPr>
        <w:t>2.补助金额。</w:t>
      </w:r>
      <w:r>
        <w:rPr>
          <w:rFonts w:hint="eastAsia" w:ascii="仿宋" w:hAnsi="仿宋" w:eastAsia="仿宋" w:cs="仿宋"/>
          <w:sz w:val="32"/>
          <w:szCs w:val="32"/>
        </w:rPr>
        <w:t>县级高标准应用基地</w:t>
      </w:r>
      <w:r>
        <w:rPr>
          <w:rFonts w:hint="eastAsia" w:ascii="仿宋" w:hAnsi="仿宋" w:eastAsia="仿宋" w:cs="仿宋"/>
          <w:color w:val="000000"/>
          <w:spacing w:val="-2"/>
          <w:kern w:val="32"/>
          <w:sz w:val="32"/>
          <w:szCs w:val="32"/>
        </w:rPr>
        <w:t>中央财政资金</w:t>
      </w:r>
      <w:r>
        <w:rPr>
          <w:rFonts w:hint="eastAsia" w:ascii="仿宋" w:hAnsi="仿宋" w:eastAsia="仿宋" w:cs="仿宋"/>
          <w:sz w:val="32"/>
          <w:szCs w:val="32"/>
        </w:rPr>
        <w:t>补助标准为200元/亩，每个县级基地资金额度20万元，</w:t>
      </w:r>
      <w:r>
        <w:rPr>
          <w:rFonts w:hint="eastAsia" w:ascii="仿宋" w:hAnsi="仿宋" w:eastAsia="仿宋" w:cs="仿宋"/>
          <w:color w:val="000000"/>
          <w:spacing w:val="-2"/>
          <w:kern w:val="32"/>
          <w:sz w:val="32"/>
          <w:szCs w:val="32"/>
          <w:lang w:eastAsia="zh-CN"/>
        </w:rPr>
        <w:t>乡级基地补助标准参照县级基地，补助标准为200元/亩，每个乡级基地金额为</w:t>
      </w:r>
      <w:r>
        <w:rPr>
          <w:rFonts w:hint="eastAsia" w:ascii="仿宋" w:hAnsi="仿宋" w:eastAsia="仿宋" w:cs="仿宋"/>
          <w:color w:val="000000"/>
          <w:spacing w:val="-2"/>
          <w:kern w:val="32"/>
          <w:sz w:val="32"/>
          <w:szCs w:val="32"/>
          <w:lang w:val="en-US" w:eastAsia="zh-CN"/>
        </w:rPr>
        <w:t>4万元，每个村级基地补助标准为0.75万元。</w:t>
      </w:r>
      <w:r>
        <w:rPr>
          <w:rFonts w:hint="eastAsia" w:ascii="仿宋" w:hAnsi="仿宋" w:eastAsia="仿宋" w:cs="仿宋"/>
          <w:color w:val="000000"/>
          <w:spacing w:val="-2"/>
          <w:kern w:val="32"/>
          <w:sz w:val="32"/>
          <w:szCs w:val="32"/>
          <w:lang w:eastAsia="zh-CN"/>
        </w:rPr>
        <w:t>县级基地按照</w:t>
      </w:r>
      <w:r>
        <w:rPr>
          <w:rFonts w:hint="eastAsia" w:ascii="仿宋" w:hAnsi="仿宋" w:eastAsia="仿宋" w:cs="仿宋"/>
          <w:sz w:val="32"/>
          <w:szCs w:val="32"/>
        </w:rPr>
        <w:t>5万元/个的标准、乡级基地按照1万元/个的标准合理安排使用补助资金</w:t>
      </w:r>
      <w:r>
        <w:rPr>
          <w:rFonts w:hint="eastAsia" w:ascii="仿宋" w:hAnsi="仿宋" w:eastAsia="仿宋" w:cs="仿宋"/>
          <w:sz w:val="32"/>
          <w:szCs w:val="32"/>
          <w:lang w:eastAsia="zh-CN"/>
        </w:rPr>
        <w:t>，</w:t>
      </w:r>
      <w:r>
        <w:rPr>
          <w:rFonts w:hint="eastAsia" w:ascii="仿宋" w:hAnsi="仿宋" w:eastAsia="仿宋" w:cs="仿宋"/>
          <w:sz w:val="32"/>
          <w:szCs w:val="32"/>
        </w:rPr>
        <w:t>由基地实施主体按照《农业资源及生态保护补助资金管理办法》有关规定，通过签订合同等方式委托相关技术支撑单位在基地开展对比试验、数据监测、技术指导、培训示范、基础研究等工作。有条件的</w:t>
      </w:r>
      <w:r>
        <w:rPr>
          <w:rFonts w:hint="eastAsia" w:ascii="仿宋" w:hAnsi="仿宋" w:eastAsia="仿宋" w:cs="仿宋"/>
          <w:color w:val="000000"/>
          <w:sz w:val="32"/>
          <w:szCs w:val="32"/>
          <w:lang w:eastAsia="zh-CN"/>
        </w:rPr>
        <w:t>乡镇（街道）</w:t>
      </w:r>
      <w:r>
        <w:rPr>
          <w:rFonts w:hint="eastAsia" w:ascii="仿宋" w:hAnsi="仿宋" w:eastAsia="仿宋" w:cs="仿宋"/>
          <w:color w:val="000000"/>
          <w:sz w:val="32"/>
          <w:szCs w:val="32"/>
        </w:rPr>
        <w:t>可配套本级财政资金支持高标准基地建设，推动高质量发展。</w:t>
      </w:r>
    </w:p>
    <w:p>
      <w:pPr>
        <w:tabs>
          <w:tab w:val="left" w:pos="3420"/>
        </w:tabs>
        <w:spacing w:line="560" w:lineRule="exact"/>
        <w:ind w:firstLine="720"/>
        <w:rPr>
          <w:rFonts w:hint="eastAsia" w:ascii="仿宋" w:hAnsi="仿宋" w:eastAsia="仿宋" w:cs="仿宋"/>
          <w:b/>
          <w:sz w:val="32"/>
          <w:szCs w:val="32"/>
        </w:rPr>
      </w:pPr>
      <w:r>
        <w:rPr>
          <w:rFonts w:hint="eastAsia" w:ascii="仿宋" w:hAnsi="仿宋" w:eastAsia="仿宋" w:cs="仿宋"/>
          <w:b/>
          <w:sz w:val="32"/>
          <w:szCs w:val="32"/>
        </w:rPr>
        <w:t>（五）支持整体推进建设</w:t>
      </w:r>
    </w:p>
    <w:p>
      <w:pPr>
        <w:pStyle w:val="2"/>
        <w:spacing w:after="0" w:line="560" w:lineRule="exact"/>
        <w:ind w:firstLine="643" w:firstLineChars="200"/>
        <w:rPr>
          <w:rFonts w:hint="eastAsia" w:ascii="仿宋" w:hAnsi="仿宋" w:eastAsia="仿宋" w:cs="仿宋"/>
          <w:color w:val="000000"/>
          <w:spacing w:val="-2"/>
          <w:kern w:val="32"/>
          <w:sz w:val="32"/>
          <w:szCs w:val="32"/>
        </w:rPr>
      </w:pPr>
      <w:r>
        <w:rPr>
          <w:rFonts w:hint="eastAsia" w:ascii="仿宋" w:hAnsi="仿宋" w:eastAsia="仿宋" w:cs="仿宋"/>
          <w:b/>
          <w:sz w:val="32"/>
          <w:szCs w:val="32"/>
        </w:rPr>
        <w:t>1.建设要求。</w:t>
      </w:r>
      <w:r>
        <w:rPr>
          <w:rFonts w:hint="eastAsia" w:ascii="仿宋" w:hAnsi="仿宋" w:eastAsia="仿宋" w:cs="仿宋"/>
          <w:color w:val="000000"/>
          <w:spacing w:val="-2"/>
          <w:kern w:val="32"/>
          <w:sz w:val="32"/>
          <w:szCs w:val="32"/>
        </w:rPr>
        <w:t>进一步强化示范带动效果，</w:t>
      </w:r>
      <w:r>
        <w:rPr>
          <w:rFonts w:hint="eastAsia" w:ascii="仿宋" w:hAnsi="仿宋" w:eastAsia="仿宋" w:cs="仿宋"/>
          <w:sz w:val="32"/>
          <w:szCs w:val="32"/>
        </w:rPr>
        <w:t>支持基础较好、条件成熟的</w:t>
      </w:r>
      <w:r>
        <w:rPr>
          <w:rFonts w:hint="eastAsia" w:ascii="仿宋" w:hAnsi="仿宋" w:eastAsia="仿宋" w:cs="仿宋"/>
          <w:sz w:val="32"/>
          <w:szCs w:val="32"/>
          <w:lang w:eastAsia="zh-CN"/>
        </w:rPr>
        <w:t>乡镇（街道）</w:t>
      </w:r>
      <w:r>
        <w:rPr>
          <w:rFonts w:hint="eastAsia" w:ascii="仿宋" w:hAnsi="仿宋" w:eastAsia="仿宋" w:cs="仿宋"/>
          <w:sz w:val="32"/>
          <w:szCs w:val="32"/>
        </w:rPr>
        <w:t>积极推进整乡、整村建设。通过连续3年实施，乡、村域内保护性耕作实施面积占比原则上分别达到乡、村域内适宜区域的60%、70%以上。</w:t>
      </w:r>
    </w:p>
    <w:p>
      <w:pPr>
        <w:tabs>
          <w:tab w:val="left" w:pos="3420"/>
        </w:tabs>
        <w:spacing w:line="560" w:lineRule="exact"/>
        <w:ind w:firstLine="720"/>
        <w:rPr>
          <w:rFonts w:hint="eastAsia" w:ascii="仿宋" w:hAnsi="仿宋" w:eastAsia="仿宋" w:cs="仿宋"/>
          <w:color w:val="000000"/>
          <w:spacing w:val="-2"/>
          <w:kern w:val="32"/>
          <w:sz w:val="32"/>
          <w:szCs w:val="32"/>
        </w:rPr>
      </w:pPr>
      <w:r>
        <w:rPr>
          <w:rFonts w:hint="eastAsia" w:ascii="仿宋" w:hAnsi="仿宋" w:eastAsia="仿宋" w:cs="仿宋"/>
          <w:b/>
          <w:sz w:val="32"/>
          <w:szCs w:val="32"/>
        </w:rPr>
        <w:t>2.补助标准。</w:t>
      </w:r>
      <w:r>
        <w:rPr>
          <w:rFonts w:hint="eastAsia" w:ascii="仿宋" w:hAnsi="仿宋" w:eastAsia="仿宋" w:cs="仿宋"/>
          <w:color w:val="000000"/>
          <w:spacing w:val="-2"/>
          <w:kern w:val="32"/>
          <w:sz w:val="32"/>
          <w:szCs w:val="32"/>
        </w:rPr>
        <w:t>加大政策资金支持力度，整体推进</w:t>
      </w:r>
      <w:r>
        <w:rPr>
          <w:rFonts w:hint="eastAsia" w:ascii="仿宋" w:hAnsi="仿宋" w:eastAsia="仿宋" w:cs="仿宋"/>
          <w:sz w:val="32"/>
          <w:szCs w:val="32"/>
        </w:rPr>
        <w:t>乡、村</w:t>
      </w:r>
      <w:r>
        <w:rPr>
          <w:rFonts w:hint="eastAsia" w:ascii="仿宋" w:hAnsi="仿宋" w:eastAsia="仿宋" w:cs="仿宋"/>
          <w:color w:val="000000"/>
          <w:spacing w:val="-2"/>
          <w:kern w:val="32"/>
          <w:sz w:val="32"/>
          <w:szCs w:val="32"/>
        </w:rPr>
        <w:t>范围内实施的保护性耕作，中央财政资金作业补助标准可在各</w:t>
      </w:r>
      <w:r>
        <w:rPr>
          <w:rFonts w:hint="eastAsia" w:ascii="仿宋" w:hAnsi="仿宋" w:eastAsia="仿宋" w:cs="仿宋"/>
          <w:color w:val="000000"/>
          <w:spacing w:val="-2"/>
          <w:kern w:val="32"/>
          <w:sz w:val="32"/>
          <w:szCs w:val="32"/>
          <w:lang w:eastAsia="zh-CN"/>
        </w:rPr>
        <w:t>乡镇（街道）</w:t>
      </w:r>
      <w:r>
        <w:rPr>
          <w:rFonts w:hint="eastAsia" w:ascii="仿宋" w:hAnsi="仿宋" w:eastAsia="仿宋" w:cs="仿宋"/>
          <w:color w:val="000000"/>
          <w:spacing w:val="-2"/>
          <w:kern w:val="32"/>
          <w:sz w:val="32"/>
          <w:szCs w:val="32"/>
        </w:rPr>
        <w:t>确定的各档作业补助标准的基础上上浮15%。</w:t>
      </w:r>
    </w:p>
    <w:p>
      <w:pPr>
        <w:tabs>
          <w:tab w:val="left" w:pos="3420"/>
        </w:tabs>
        <w:spacing w:line="560" w:lineRule="exact"/>
        <w:ind w:firstLine="720"/>
        <w:rPr>
          <w:rFonts w:hint="eastAsia" w:ascii="仿宋" w:hAnsi="仿宋" w:eastAsia="仿宋" w:cs="仿宋"/>
          <w:color w:val="000000"/>
          <w:spacing w:val="-2"/>
          <w:kern w:val="32"/>
          <w:sz w:val="32"/>
          <w:szCs w:val="32"/>
        </w:rPr>
      </w:pPr>
      <w:r>
        <w:rPr>
          <w:rFonts w:hint="eastAsia" w:ascii="仿宋" w:hAnsi="仿宋" w:eastAsia="仿宋" w:cs="仿宋"/>
          <w:color w:val="000000"/>
          <w:spacing w:val="-2"/>
          <w:kern w:val="32"/>
          <w:sz w:val="32"/>
          <w:szCs w:val="32"/>
        </w:rPr>
        <w:t>五、实施程序</w:t>
      </w:r>
    </w:p>
    <w:p>
      <w:pPr>
        <w:tabs>
          <w:tab w:val="left" w:pos="3420"/>
        </w:tabs>
        <w:spacing w:line="560" w:lineRule="exact"/>
        <w:ind w:firstLine="720"/>
        <w:rPr>
          <w:rFonts w:hint="eastAsia" w:ascii="仿宋" w:hAnsi="仿宋" w:eastAsia="仿宋" w:cs="仿宋"/>
          <w:b/>
          <w:sz w:val="32"/>
          <w:szCs w:val="32"/>
        </w:rPr>
      </w:pPr>
      <w:r>
        <w:rPr>
          <w:rFonts w:hint="eastAsia" w:ascii="仿宋" w:hAnsi="仿宋" w:eastAsia="仿宋" w:cs="仿宋"/>
          <w:b/>
          <w:sz w:val="32"/>
          <w:szCs w:val="32"/>
        </w:rPr>
        <w:t>（一）任务落实</w:t>
      </w:r>
    </w:p>
    <w:p>
      <w:pPr>
        <w:widowControl/>
        <w:spacing w:line="560" w:lineRule="exact"/>
        <w:ind w:firstLine="632" w:firstLineChars="200"/>
        <w:rPr>
          <w:rFonts w:hint="eastAsia" w:ascii="仿宋" w:hAnsi="仿宋" w:eastAsia="仿宋" w:cs="仿宋"/>
          <w:bCs/>
          <w:sz w:val="32"/>
          <w:szCs w:val="32"/>
        </w:rPr>
      </w:pPr>
      <w:r>
        <w:rPr>
          <w:rFonts w:hint="eastAsia" w:ascii="仿宋" w:hAnsi="仿宋" w:eastAsia="仿宋" w:cs="仿宋"/>
          <w:color w:val="000000"/>
          <w:spacing w:val="-2"/>
          <w:kern w:val="32"/>
          <w:sz w:val="32"/>
          <w:szCs w:val="32"/>
        </w:rPr>
        <w:t>各</w:t>
      </w:r>
      <w:r>
        <w:rPr>
          <w:rFonts w:hint="eastAsia" w:ascii="仿宋" w:hAnsi="仿宋" w:eastAsia="仿宋" w:cs="仿宋"/>
          <w:color w:val="000000"/>
          <w:spacing w:val="-2"/>
          <w:kern w:val="32"/>
          <w:sz w:val="32"/>
          <w:szCs w:val="32"/>
          <w:lang w:eastAsia="zh-CN"/>
        </w:rPr>
        <w:t>乡镇（街道）</w:t>
      </w:r>
      <w:r>
        <w:rPr>
          <w:rFonts w:hint="eastAsia" w:ascii="仿宋" w:hAnsi="仿宋" w:eastAsia="仿宋" w:cs="仿宋"/>
          <w:bCs/>
          <w:sz w:val="32"/>
          <w:szCs w:val="32"/>
        </w:rPr>
        <w:t>要结合实际，制定本地年度工作方案，逐级分解下达目标任务，</w:t>
      </w:r>
      <w:r>
        <w:rPr>
          <w:rFonts w:hint="eastAsia" w:ascii="仿宋" w:hAnsi="仿宋" w:eastAsia="仿宋" w:cs="仿宋"/>
          <w:color w:val="000000"/>
          <w:kern w:val="0"/>
          <w:sz w:val="32"/>
          <w:szCs w:val="32"/>
        </w:rPr>
        <w:t>自秋季收获开始至春耕生产前</w:t>
      </w:r>
      <w:r>
        <w:rPr>
          <w:rFonts w:hint="eastAsia" w:ascii="仿宋" w:hAnsi="仿宋" w:eastAsia="仿宋" w:cs="仿宋"/>
          <w:bCs/>
          <w:sz w:val="32"/>
          <w:szCs w:val="32"/>
        </w:rPr>
        <w:t>将保护性耕作作业面积和高标准应用基地落实到具体实施主体、农户和地块。实施主体在自有耕地（流转耕地）实施作业的，应具有自有耕地或流转耕地的有效凭证；实施代耕作业的，应具有实施主体与代耕对象双方签订的代耕作业合同有效凭证；代耕作业结束后，代耕对象要对实施主体实施的作业面积、作业质量和作业价格等情况以有效方式进行验收并签字确认。</w:t>
      </w:r>
    </w:p>
    <w:p>
      <w:pPr>
        <w:tabs>
          <w:tab w:val="left" w:pos="3420"/>
        </w:tabs>
        <w:spacing w:line="560" w:lineRule="exact"/>
        <w:ind w:firstLine="720"/>
        <w:rPr>
          <w:rFonts w:hint="eastAsia" w:ascii="仿宋" w:hAnsi="仿宋" w:eastAsia="仿宋" w:cs="仿宋"/>
          <w:b/>
          <w:sz w:val="32"/>
          <w:szCs w:val="32"/>
        </w:rPr>
      </w:pPr>
      <w:r>
        <w:rPr>
          <w:rFonts w:hint="eastAsia" w:ascii="仿宋" w:hAnsi="仿宋" w:eastAsia="仿宋" w:cs="仿宋"/>
          <w:b/>
          <w:sz w:val="32"/>
          <w:szCs w:val="32"/>
        </w:rPr>
        <w:t xml:space="preserve"> (二)核实验收</w:t>
      </w:r>
    </w:p>
    <w:p>
      <w:pPr>
        <w:spacing w:line="56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sz w:val="32"/>
          <w:szCs w:val="32"/>
        </w:rPr>
        <w:t>1.全面核实验收。</w:t>
      </w:r>
      <w:r>
        <w:rPr>
          <w:rFonts w:hint="eastAsia" w:ascii="仿宋" w:hAnsi="仿宋" w:eastAsia="仿宋" w:cs="仿宋"/>
          <w:color w:val="000000"/>
          <w:spacing w:val="-2"/>
          <w:kern w:val="32"/>
          <w:sz w:val="32"/>
          <w:szCs w:val="32"/>
          <w:lang w:eastAsia="zh-CN"/>
        </w:rPr>
        <w:t>由县农业农村局</w:t>
      </w:r>
      <w:r>
        <w:rPr>
          <w:rFonts w:hint="eastAsia" w:ascii="仿宋" w:hAnsi="仿宋" w:eastAsia="仿宋" w:cs="仿宋"/>
          <w:sz w:val="32"/>
          <w:szCs w:val="32"/>
        </w:rPr>
        <w:t>制定具体的核实验收工作方案，明确作业质量标准和方法要求，在春季播种结束后，即可组织开展作业面积和作业质量全面核实验收。实施主体作业结束后，应向</w:t>
      </w:r>
      <w:r>
        <w:rPr>
          <w:rFonts w:hint="eastAsia" w:ascii="仿宋" w:hAnsi="仿宋" w:eastAsia="仿宋" w:cs="仿宋"/>
          <w:sz w:val="32"/>
          <w:szCs w:val="32"/>
          <w:lang w:eastAsia="zh-CN"/>
        </w:rPr>
        <w:t>所在乡镇（街道）提出验收申请，</w:t>
      </w:r>
      <w:r>
        <w:rPr>
          <w:rFonts w:hint="eastAsia" w:ascii="仿宋" w:hAnsi="仿宋" w:eastAsia="仿宋" w:cs="仿宋"/>
          <w:sz w:val="32"/>
          <w:szCs w:val="32"/>
        </w:rPr>
        <w:t>并提交有关验收申请材料</w:t>
      </w:r>
      <w:r>
        <w:rPr>
          <w:rFonts w:hint="eastAsia" w:ascii="仿宋" w:hAnsi="仿宋" w:eastAsia="仿宋" w:cs="仿宋"/>
          <w:sz w:val="32"/>
          <w:szCs w:val="32"/>
          <w:lang w:eastAsia="zh-CN"/>
        </w:rPr>
        <w:t>（一式两份）</w:t>
      </w:r>
      <w:r>
        <w:rPr>
          <w:rFonts w:hint="eastAsia" w:ascii="仿宋" w:hAnsi="仿宋" w:eastAsia="仿宋" w:cs="仿宋"/>
          <w:sz w:val="32"/>
          <w:szCs w:val="32"/>
        </w:rPr>
        <w:t>，内容包括：自有耕地（流转耕地）有效凭证、实施主体与代耕对象双方签订的代耕作业有效合同、代耕对象验收有效凭证等</w:t>
      </w:r>
      <w:r>
        <w:rPr>
          <w:rFonts w:hint="eastAsia" w:ascii="仿宋" w:hAnsi="仿宋" w:eastAsia="仿宋" w:cs="仿宋"/>
          <w:sz w:val="32"/>
          <w:szCs w:val="32"/>
          <w:lang w:eastAsia="zh-CN"/>
        </w:rPr>
        <w:t>。实施主体验收</w:t>
      </w:r>
      <w:r>
        <w:rPr>
          <w:rFonts w:hint="eastAsia" w:ascii="仿宋" w:hAnsi="仿宋" w:eastAsia="仿宋" w:cs="仿宋"/>
          <w:sz w:val="32"/>
          <w:szCs w:val="32"/>
        </w:rPr>
        <w:t>申请材料不齐全、不完整的，</w:t>
      </w:r>
      <w:r>
        <w:rPr>
          <w:rFonts w:hint="eastAsia" w:ascii="仿宋" w:hAnsi="仿宋" w:eastAsia="仿宋" w:cs="仿宋"/>
          <w:sz w:val="32"/>
          <w:szCs w:val="32"/>
          <w:lang w:eastAsia="zh-CN"/>
        </w:rPr>
        <w:t>各乡镇（街道）</w:t>
      </w:r>
      <w:r>
        <w:rPr>
          <w:rFonts w:hint="eastAsia" w:ascii="仿宋" w:hAnsi="仿宋" w:eastAsia="仿宋" w:cs="仿宋"/>
          <w:sz w:val="32"/>
          <w:szCs w:val="32"/>
        </w:rPr>
        <w:t>可不予组织核实验收。</w:t>
      </w:r>
      <w:r>
        <w:rPr>
          <w:rFonts w:hint="eastAsia" w:ascii="仿宋" w:hAnsi="仿宋" w:eastAsia="仿宋" w:cs="仿宋"/>
          <w:sz w:val="32"/>
          <w:szCs w:val="32"/>
          <w:lang w:eastAsia="zh-CN"/>
        </w:rPr>
        <w:t>各乡镇（街道）各乡镇（街道）依据实施主体报送的验收资料对照相应的作业地块和农户开展验收工作。初验完毕后，于</w:t>
      </w:r>
      <w:r>
        <w:rPr>
          <w:rFonts w:hint="eastAsia" w:ascii="仿宋" w:hAnsi="仿宋" w:eastAsia="仿宋" w:cs="仿宋"/>
          <w:sz w:val="32"/>
          <w:szCs w:val="32"/>
          <w:lang w:val="en-US" w:eastAsia="zh-CN"/>
        </w:rPr>
        <w:t>2023年6月30日前</w:t>
      </w:r>
      <w:r>
        <w:rPr>
          <w:rFonts w:hint="eastAsia" w:ascii="仿宋" w:hAnsi="仿宋" w:eastAsia="仿宋" w:cs="仿宋"/>
          <w:sz w:val="32"/>
          <w:szCs w:val="32"/>
          <w:lang w:eastAsia="zh-CN"/>
        </w:rPr>
        <w:t>向县农业农村局提出验收申请，并提交实施主体验收</w:t>
      </w:r>
      <w:r>
        <w:rPr>
          <w:rFonts w:hint="eastAsia" w:ascii="仿宋" w:hAnsi="仿宋" w:eastAsia="仿宋" w:cs="仿宋"/>
          <w:sz w:val="32"/>
          <w:szCs w:val="32"/>
        </w:rPr>
        <w:t>验收申请材料</w:t>
      </w:r>
      <w:r>
        <w:rPr>
          <w:rFonts w:hint="eastAsia" w:ascii="仿宋" w:hAnsi="仿宋" w:eastAsia="仿宋" w:cs="仿宋"/>
          <w:sz w:val="32"/>
          <w:szCs w:val="32"/>
          <w:lang w:eastAsia="zh-CN"/>
        </w:rPr>
        <w:t>和验收报告，</w:t>
      </w:r>
      <w:r>
        <w:rPr>
          <w:rFonts w:hint="eastAsia" w:ascii="仿宋" w:hAnsi="仿宋" w:eastAsia="仿宋" w:cs="仿宋"/>
          <w:sz w:val="32"/>
          <w:szCs w:val="32"/>
        </w:rPr>
        <w:t>县</w:t>
      </w:r>
      <w:r>
        <w:rPr>
          <w:rFonts w:hint="eastAsia" w:ascii="仿宋" w:hAnsi="仿宋" w:eastAsia="仿宋" w:cs="仿宋"/>
          <w:sz w:val="32"/>
          <w:szCs w:val="32"/>
          <w:lang w:eastAsia="zh-CN"/>
        </w:rPr>
        <w:t>农业农村局按照不低于</w:t>
      </w:r>
      <w:r>
        <w:rPr>
          <w:rFonts w:hint="eastAsia" w:ascii="仿宋" w:hAnsi="仿宋" w:eastAsia="仿宋" w:cs="仿宋"/>
          <w:sz w:val="32"/>
          <w:szCs w:val="32"/>
          <w:lang w:val="en-US" w:eastAsia="zh-CN"/>
        </w:rPr>
        <w:t>20%面积比例进行抽查，并结合监测终端确定补助面积、补助档次和最终补助金额。</w:t>
      </w:r>
    </w:p>
    <w:p>
      <w:pPr>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sz w:val="32"/>
          <w:szCs w:val="32"/>
        </w:rPr>
        <w:t>2.确保监管质量。</w:t>
      </w:r>
      <w:r>
        <w:rPr>
          <w:rFonts w:hint="eastAsia" w:ascii="仿宋" w:hAnsi="仿宋" w:eastAsia="仿宋" w:cs="仿宋"/>
          <w:color w:val="000000"/>
          <w:spacing w:val="-2"/>
          <w:kern w:val="32"/>
          <w:sz w:val="32"/>
          <w:szCs w:val="32"/>
          <w:lang w:eastAsia="zh-CN"/>
        </w:rPr>
        <w:t>我县</w:t>
      </w:r>
      <w:r>
        <w:rPr>
          <w:rFonts w:hint="eastAsia" w:ascii="仿宋" w:hAnsi="仿宋" w:eastAsia="仿宋" w:cs="仿宋"/>
          <w:sz w:val="32"/>
          <w:szCs w:val="32"/>
        </w:rPr>
        <w:t>结合实际，采取信息化远程监测、人工核查等方式开展核实验收和监督检查工作</w:t>
      </w:r>
      <w:r>
        <w:rPr>
          <w:rFonts w:hint="eastAsia" w:ascii="仿宋" w:hAnsi="仿宋" w:eastAsia="仿宋" w:cs="仿宋"/>
          <w:color w:val="000000"/>
          <w:spacing w:val="-2"/>
          <w:kern w:val="32"/>
          <w:sz w:val="32"/>
          <w:szCs w:val="32"/>
        </w:rPr>
        <w:t>，</w:t>
      </w:r>
      <w:r>
        <w:rPr>
          <w:rFonts w:hint="eastAsia" w:ascii="仿宋" w:hAnsi="仿宋" w:eastAsia="仿宋" w:cs="仿宋"/>
          <w:color w:val="000000"/>
          <w:spacing w:val="-2"/>
          <w:kern w:val="32"/>
          <w:sz w:val="32"/>
          <w:szCs w:val="32"/>
          <w:lang w:eastAsia="zh-CN"/>
        </w:rPr>
        <w:t>实施主体</w:t>
      </w:r>
      <w:r>
        <w:rPr>
          <w:rFonts w:hint="eastAsia" w:ascii="仿宋" w:hAnsi="仿宋" w:eastAsia="仿宋" w:cs="仿宋"/>
          <w:color w:val="000000"/>
          <w:spacing w:val="-2"/>
          <w:kern w:val="32"/>
          <w:sz w:val="32"/>
          <w:szCs w:val="32"/>
        </w:rPr>
        <w:t>要加快安装信息化作业监测</w:t>
      </w:r>
      <w:r>
        <w:rPr>
          <w:rFonts w:hint="eastAsia" w:ascii="仿宋" w:hAnsi="仿宋" w:eastAsia="仿宋" w:cs="仿宋"/>
          <w:color w:val="000000"/>
          <w:spacing w:val="-2"/>
          <w:kern w:val="32"/>
          <w:sz w:val="32"/>
          <w:szCs w:val="32"/>
          <w:lang w:eastAsia="zh-CN"/>
        </w:rPr>
        <w:t>设备</w:t>
      </w:r>
      <w:r>
        <w:rPr>
          <w:rFonts w:hint="eastAsia" w:ascii="仿宋" w:hAnsi="仿宋" w:eastAsia="仿宋" w:cs="仿宋"/>
          <w:color w:val="000000"/>
          <w:spacing w:val="-2"/>
          <w:kern w:val="32"/>
          <w:sz w:val="32"/>
          <w:szCs w:val="32"/>
        </w:rPr>
        <w:t>，将其作为作业</w:t>
      </w:r>
      <w:r>
        <w:rPr>
          <w:rFonts w:hint="eastAsia" w:ascii="仿宋" w:hAnsi="仿宋" w:eastAsia="仿宋" w:cs="仿宋"/>
          <w:sz w:val="32"/>
          <w:szCs w:val="32"/>
        </w:rPr>
        <w:t>补助面积核验判定的主要依据，</w:t>
      </w:r>
      <w:r>
        <w:rPr>
          <w:rFonts w:hint="eastAsia" w:ascii="仿宋" w:hAnsi="仿宋" w:eastAsia="仿宋" w:cs="仿宋"/>
          <w:color w:val="000000"/>
          <w:spacing w:val="-2"/>
          <w:kern w:val="32"/>
          <w:sz w:val="32"/>
          <w:szCs w:val="32"/>
        </w:rPr>
        <w:t>力争202</w:t>
      </w:r>
      <w:r>
        <w:rPr>
          <w:rFonts w:hint="eastAsia" w:ascii="仿宋" w:hAnsi="仿宋" w:eastAsia="仿宋" w:cs="仿宋"/>
          <w:color w:val="000000"/>
          <w:spacing w:val="-2"/>
          <w:kern w:val="32"/>
          <w:sz w:val="32"/>
          <w:szCs w:val="32"/>
          <w:lang w:val="en-US" w:eastAsia="zh-CN"/>
        </w:rPr>
        <w:t>3</w:t>
      </w:r>
      <w:r>
        <w:rPr>
          <w:rFonts w:hint="eastAsia" w:ascii="仿宋" w:hAnsi="仿宋" w:eastAsia="仿宋" w:cs="仿宋"/>
          <w:color w:val="000000"/>
          <w:spacing w:val="-2"/>
          <w:kern w:val="32"/>
          <w:sz w:val="32"/>
          <w:szCs w:val="32"/>
        </w:rPr>
        <w:t>年</w:t>
      </w:r>
      <w:r>
        <w:rPr>
          <w:rFonts w:hint="eastAsia" w:ascii="仿宋" w:hAnsi="仿宋" w:eastAsia="仿宋" w:cs="仿宋"/>
          <w:color w:val="000000"/>
          <w:spacing w:val="-2"/>
          <w:kern w:val="32"/>
          <w:sz w:val="32"/>
          <w:szCs w:val="32"/>
          <w:lang w:eastAsia="zh-CN"/>
        </w:rPr>
        <w:t>全县</w:t>
      </w:r>
      <w:r>
        <w:rPr>
          <w:rFonts w:hint="eastAsia" w:ascii="仿宋" w:hAnsi="仿宋" w:eastAsia="仿宋" w:cs="仿宋"/>
          <w:color w:val="000000"/>
          <w:spacing w:val="-2"/>
          <w:kern w:val="32"/>
          <w:sz w:val="32"/>
          <w:szCs w:val="32"/>
        </w:rPr>
        <w:t>通过监测终端判定补助作业地块实施效果的面积占比超过</w:t>
      </w:r>
      <w:r>
        <w:rPr>
          <w:rFonts w:hint="eastAsia" w:ascii="仿宋" w:hAnsi="仿宋" w:eastAsia="仿宋" w:cs="仿宋"/>
          <w:color w:val="000000"/>
          <w:spacing w:val="-2"/>
          <w:kern w:val="32"/>
          <w:sz w:val="32"/>
          <w:szCs w:val="32"/>
          <w:lang w:val="en-US" w:eastAsia="zh-CN"/>
        </w:rPr>
        <w:t>9</w:t>
      </w:r>
      <w:r>
        <w:rPr>
          <w:rFonts w:hint="eastAsia" w:ascii="仿宋" w:hAnsi="仿宋" w:eastAsia="仿宋" w:cs="仿宋"/>
          <w:color w:val="000000"/>
          <w:spacing w:val="-2"/>
          <w:kern w:val="32"/>
          <w:sz w:val="32"/>
          <w:szCs w:val="32"/>
        </w:rPr>
        <w:t>0%。</w:t>
      </w:r>
      <w:r>
        <w:rPr>
          <w:rFonts w:hint="eastAsia" w:ascii="仿宋" w:hAnsi="仿宋" w:eastAsia="仿宋" w:cs="仿宋"/>
          <w:sz w:val="32"/>
          <w:szCs w:val="32"/>
        </w:rPr>
        <w:t>健全信息化远程监测相关管理制度，完善管理程序和内容，确保应用效果安全可靠、真实有效。</w:t>
      </w:r>
      <w:r>
        <w:rPr>
          <w:rFonts w:hint="eastAsia" w:ascii="仿宋" w:hAnsi="仿宋" w:eastAsia="仿宋" w:cs="仿宋"/>
          <w:sz w:val="32"/>
          <w:szCs w:val="32"/>
          <w:lang w:eastAsia="zh-CN"/>
        </w:rPr>
        <w:t>县农业农村局</w:t>
      </w:r>
      <w:r>
        <w:rPr>
          <w:rFonts w:hint="eastAsia" w:ascii="仿宋" w:hAnsi="仿宋" w:eastAsia="仿宋" w:cs="仿宋"/>
          <w:sz w:val="32"/>
          <w:szCs w:val="32"/>
        </w:rPr>
        <w:t>要建立专门的补助工作实施档案，相关文件资料、信息化平台数据等要完整齐全，留存备查；做好县、乡高标准应用基地技术支撑服务费相关支出的合同、影像资料、监测和研究成果等档案、资料管理，确保有据可查。</w:t>
      </w:r>
      <w:r>
        <w:rPr>
          <w:rFonts w:hint="eastAsia" w:ascii="仿宋" w:hAnsi="仿宋" w:eastAsia="仿宋" w:cs="仿宋"/>
          <w:sz w:val="32"/>
          <w:szCs w:val="32"/>
          <w:lang w:eastAsia="zh-CN"/>
        </w:rPr>
        <w:t>各乡镇（街道）要建立工作档案，包括实施方案、会议记录、进度报表、台账、作业委托合同、影像资料等，确保资料完整有据可查。</w:t>
      </w:r>
    </w:p>
    <w:p>
      <w:pPr>
        <w:tabs>
          <w:tab w:val="left" w:pos="3420"/>
        </w:tabs>
        <w:spacing w:line="560" w:lineRule="exact"/>
        <w:ind w:firstLine="720"/>
        <w:rPr>
          <w:rFonts w:hint="eastAsia" w:ascii="仿宋" w:hAnsi="仿宋" w:eastAsia="仿宋" w:cs="仿宋"/>
          <w:b/>
          <w:sz w:val="32"/>
          <w:szCs w:val="32"/>
        </w:rPr>
      </w:pPr>
      <w:r>
        <w:rPr>
          <w:rFonts w:hint="eastAsia" w:ascii="仿宋" w:hAnsi="仿宋" w:eastAsia="仿宋" w:cs="仿宋"/>
          <w:b/>
          <w:sz w:val="32"/>
          <w:szCs w:val="32"/>
        </w:rPr>
        <w:t>（三）资金兑付</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补助资金实行“先作业后补助、先公示后兑现”，经验收合格并公示无异议后兑付。不涉及资金调整的，县</w:t>
      </w:r>
      <w:r>
        <w:rPr>
          <w:rFonts w:hint="eastAsia" w:ascii="仿宋" w:hAnsi="仿宋" w:eastAsia="仿宋" w:cs="仿宋"/>
          <w:sz w:val="32"/>
          <w:szCs w:val="32"/>
          <w:lang w:eastAsia="zh-CN"/>
        </w:rPr>
        <w:t>农业农村局</w:t>
      </w:r>
      <w:r>
        <w:rPr>
          <w:rFonts w:hint="eastAsia" w:ascii="仿宋" w:hAnsi="仿宋" w:eastAsia="仿宋" w:cs="仿宋"/>
          <w:sz w:val="32"/>
          <w:szCs w:val="32"/>
        </w:rPr>
        <w:t>及时完成项目核查验收并履行相关手续提出资金兑付申请，县</w:t>
      </w:r>
      <w:r>
        <w:rPr>
          <w:rFonts w:hint="eastAsia" w:ascii="仿宋" w:hAnsi="仿宋" w:eastAsia="仿宋" w:cs="仿宋"/>
          <w:sz w:val="32"/>
          <w:szCs w:val="32"/>
          <w:lang w:eastAsia="zh-CN"/>
        </w:rPr>
        <w:t>财政局</w:t>
      </w:r>
      <w:r>
        <w:rPr>
          <w:rFonts w:hint="eastAsia" w:ascii="仿宋" w:hAnsi="仿宋" w:eastAsia="仿宋" w:cs="仿宋"/>
          <w:sz w:val="32"/>
          <w:szCs w:val="32"/>
        </w:rPr>
        <w:t>按程序及时足额兑付补助资金。涉及资金调整的，待省里调整资金后及时兑付资金。</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六、实施进度</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6月9</w:t>
      </w:r>
      <w:r>
        <w:rPr>
          <w:rFonts w:hint="eastAsia" w:ascii="仿宋" w:hAnsi="仿宋" w:eastAsia="仿宋" w:cs="仿宋"/>
          <w:sz w:val="32"/>
          <w:szCs w:val="32"/>
        </w:rPr>
        <w:t>日前，制定年度实施方案，确定高标准应用基地，组织落实保护性耕作实施区域、面积、地块和高标准应用基地，确认实施主体，完成作业合同和高标准应用基地合同签订等工作，组织开展秸秆覆盖还田作业、保护性耕作作业机具配备、检修调试、远程监测终端设备安装调试、技术培训及宣传发动等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月3</w:t>
      </w:r>
      <w:r>
        <w:rPr>
          <w:rFonts w:hint="eastAsia" w:ascii="仿宋" w:hAnsi="仿宋" w:eastAsia="仿宋" w:cs="仿宋"/>
          <w:sz w:val="32"/>
          <w:szCs w:val="32"/>
          <w:lang w:val="en-US" w:eastAsia="zh-CN"/>
        </w:rPr>
        <w:t>0</w:t>
      </w:r>
      <w:r>
        <w:rPr>
          <w:rFonts w:hint="eastAsia" w:ascii="仿宋" w:hAnsi="仿宋" w:eastAsia="仿宋" w:cs="仿宋"/>
          <w:sz w:val="32"/>
          <w:szCs w:val="32"/>
        </w:rPr>
        <w:t>日前，</w:t>
      </w:r>
      <w:r>
        <w:rPr>
          <w:rFonts w:hint="eastAsia" w:ascii="仿宋" w:hAnsi="仿宋" w:eastAsia="仿宋" w:cs="仿宋"/>
          <w:color w:val="000000"/>
          <w:spacing w:val="-2"/>
          <w:kern w:val="32"/>
          <w:sz w:val="32"/>
          <w:szCs w:val="32"/>
        </w:rPr>
        <w:t>各</w:t>
      </w:r>
      <w:r>
        <w:rPr>
          <w:rFonts w:hint="eastAsia" w:ascii="仿宋" w:hAnsi="仿宋" w:eastAsia="仿宋" w:cs="仿宋"/>
          <w:color w:val="000000"/>
          <w:spacing w:val="-2"/>
          <w:kern w:val="32"/>
          <w:sz w:val="32"/>
          <w:szCs w:val="32"/>
          <w:lang w:eastAsia="zh-CN"/>
        </w:rPr>
        <w:t>乡镇（街道）区</w:t>
      </w:r>
      <w:r>
        <w:rPr>
          <w:rFonts w:hint="eastAsia" w:ascii="仿宋" w:hAnsi="仿宋" w:eastAsia="仿宋" w:cs="仿宋"/>
          <w:sz w:val="32"/>
          <w:szCs w:val="32"/>
        </w:rPr>
        <w:t>组织开展春季免、少耕播种作业，完成</w:t>
      </w:r>
      <w:r>
        <w:rPr>
          <w:rFonts w:hint="eastAsia" w:ascii="仿宋" w:hAnsi="仿宋" w:eastAsia="仿宋" w:cs="仿宋"/>
          <w:sz w:val="32"/>
          <w:szCs w:val="32"/>
          <w:lang w:eastAsia="zh-CN"/>
        </w:rPr>
        <w:t>保护性耕作验收工作。</w:t>
      </w:r>
      <w:r>
        <w:rPr>
          <w:rFonts w:hint="eastAsia" w:ascii="仿宋" w:hAnsi="仿宋" w:eastAsia="仿宋" w:cs="仿宋"/>
          <w:sz w:val="32"/>
          <w:szCs w:val="32"/>
          <w:lang w:val="en-US" w:eastAsia="zh-CN"/>
        </w:rPr>
        <w:t>2023年7月31日前，县农业农村局完成</w:t>
      </w:r>
      <w:r>
        <w:rPr>
          <w:rFonts w:hint="eastAsia" w:ascii="仿宋" w:hAnsi="仿宋" w:eastAsia="仿宋" w:cs="仿宋"/>
          <w:sz w:val="32"/>
          <w:szCs w:val="32"/>
        </w:rPr>
        <w:t>作业补助项目验收、县乡应用基地项目建设和验收工作，</w:t>
      </w:r>
      <w:r>
        <w:rPr>
          <w:rFonts w:hint="eastAsia" w:ascii="仿宋" w:hAnsi="仿宋" w:eastAsia="仿宋" w:cs="仿宋"/>
          <w:sz w:val="32"/>
          <w:szCs w:val="32"/>
          <w:lang w:eastAsia="zh-CN"/>
        </w:rPr>
        <w:t>农业农村局</w:t>
      </w:r>
      <w:r>
        <w:rPr>
          <w:rFonts w:hint="eastAsia" w:ascii="仿宋" w:hAnsi="仿宋" w:eastAsia="仿宋" w:cs="仿宋"/>
          <w:sz w:val="32"/>
          <w:szCs w:val="32"/>
        </w:rPr>
        <w:t>和财政</w:t>
      </w:r>
      <w:r>
        <w:rPr>
          <w:rFonts w:hint="eastAsia" w:ascii="仿宋" w:hAnsi="仿宋" w:eastAsia="仿宋" w:cs="仿宋"/>
          <w:sz w:val="32"/>
          <w:szCs w:val="32"/>
          <w:lang w:eastAsia="zh-CN"/>
        </w:rPr>
        <w:t>局</w:t>
      </w:r>
      <w:r>
        <w:rPr>
          <w:rFonts w:hint="eastAsia" w:ascii="仿宋" w:hAnsi="仿宋" w:eastAsia="仿宋" w:cs="仿宋"/>
          <w:sz w:val="32"/>
          <w:szCs w:val="32"/>
        </w:rPr>
        <w:t xml:space="preserve">联合提出补助资金调整需求。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（三）202</w:t>
      </w:r>
      <w:r>
        <w:rPr>
          <w:rFonts w:hint="eastAsia" w:ascii="仿宋" w:hAnsi="仿宋" w:eastAsia="仿宋" w:cs="仿宋"/>
          <w:sz w:val="32"/>
          <w:szCs w:val="32"/>
          <w:lang w:val="en-US" w:eastAsia="zh-CN"/>
        </w:rPr>
        <w:t>3</w:t>
      </w:r>
      <w:r>
        <w:rPr>
          <w:rFonts w:hint="eastAsia" w:ascii="仿宋" w:hAnsi="仿宋" w:eastAsia="仿宋" w:cs="仿宋"/>
          <w:sz w:val="32"/>
          <w:szCs w:val="32"/>
        </w:rPr>
        <w:t>年9月30日前，县</w:t>
      </w:r>
      <w:r>
        <w:rPr>
          <w:rFonts w:hint="eastAsia" w:ascii="仿宋" w:hAnsi="仿宋" w:eastAsia="仿宋" w:cs="仿宋"/>
          <w:sz w:val="32"/>
          <w:szCs w:val="32"/>
          <w:lang w:eastAsia="zh-CN"/>
        </w:rPr>
        <w:t>财政局</w:t>
      </w:r>
      <w:r>
        <w:rPr>
          <w:rFonts w:hint="eastAsia" w:ascii="仿宋" w:hAnsi="仿宋" w:eastAsia="仿宋" w:cs="仿宋"/>
          <w:sz w:val="32"/>
          <w:szCs w:val="32"/>
        </w:rPr>
        <w:t>完成作业补助和高标准应用基地建设项目资金兑付工作。</w:t>
      </w:r>
    </w:p>
    <w:p>
      <w:pPr>
        <w:adjustRightInd w:val="0"/>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七、工作要求</w:t>
      </w:r>
    </w:p>
    <w:p>
      <w:pPr>
        <w:keepNext w:val="0"/>
        <w:keepLines w:val="0"/>
        <w:widowControl/>
        <w:suppressLineNumbers w:val="0"/>
        <w:ind w:firstLine="643" w:firstLineChars="200"/>
        <w:jc w:val="left"/>
        <w:rPr>
          <w:rFonts w:hint="eastAsia" w:ascii="仿宋" w:hAnsi="仿宋" w:eastAsia="仿宋" w:cs="仿宋"/>
          <w:bCs/>
          <w:sz w:val="32"/>
          <w:szCs w:val="32"/>
        </w:rPr>
      </w:pPr>
      <w:r>
        <w:rPr>
          <w:rFonts w:hint="eastAsia" w:ascii="仿宋" w:hAnsi="仿宋" w:eastAsia="仿宋" w:cs="仿宋"/>
          <w:b/>
          <w:sz w:val="32"/>
          <w:szCs w:val="32"/>
        </w:rPr>
        <w:t>（一）加强组织领导。</w:t>
      </w:r>
      <w:r>
        <w:rPr>
          <w:rFonts w:hint="eastAsia" w:ascii="仿宋" w:hAnsi="仿宋" w:eastAsia="仿宋" w:cs="仿宋"/>
          <w:b w:val="0"/>
          <w:bCs/>
          <w:sz w:val="32"/>
          <w:szCs w:val="32"/>
          <w:lang w:eastAsia="zh-CN"/>
        </w:rPr>
        <w:t>县里成立保护性耕作推进领导小组（见附件</w:t>
      </w: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lang w:eastAsia="zh-CN"/>
        </w:rPr>
        <w:t>），对</w:t>
      </w:r>
      <w:r>
        <w:rPr>
          <w:rFonts w:hint="eastAsia" w:ascii="仿宋" w:hAnsi="仿宋" w:eastAsia="仿宋" w:cs="仿宋"/>
          <w:b w:val="0"/>
          <w:bCs/>
          <w:sz w:val="32"/>
          <w:szCs w:val="32"/>
          <w:lang w:val="en-US" w:eastAsia="zh-CN"/>
        </w:rPr>
        <w:t>2023年</w:t>
      </w:r>
      <w:r>
        <w:rPr>
          <w:rFonts w:hint="eastAsia" w:ascii="仿宋" w:hAnsi="仿宋" w:eastAsia="仿宋" w:cs="仿宋"/>
          <w:b w:val="0"/>
          <w:bCs/>
          <w:sz w:val="32"/>
          <w:szCs w:val="32"/>
          <w:lang w:eastAsia="zh-CN"/>
        </w:rPr>
        <w:t>保护性耕作工作实行统筹领导。各</w:t>
      </w:r>
      <w:r>
        <w:rPr>
          <w:rFonts w:hint="eastAsia" w:ascii="仿宋" w:hAnsi="仿宋" w:eastAsia="仿宋" w:cs="仿宋"/>
          <w:sz w:val="32"/>
          <w:szCs w:val="32"/>
          <w:lang w:eastAsia="zh-CN"/>
        </w:rPr>
        <w:t>乡镇（街道）</w:t>
      </w:r>
      <w:r>
        <w:rPr>
          <w:rFonts w:hint="eastAsia" w:ascii="仿宋" w:hAnsi="仿宋" w:eastAsia="仿宋" w:cs="仿宋"/>
          <w:sz w:val="32"/>
          <w:szCs w:val="32"/>
        </w:rPr>
        <w:t>政府要成立负责同志牵头的推进行动领导小组，建立政府主导、上下联动、各相关部门齐抓共管的工作机制，</w:t>
      </w:r>
      <w:r>
        <w:rPr>
          <w:rFonts w:hint="eastAsia" w:ascii="仿宋" w:hAnsi="仿宋" w:eastAsia="仿宋" w:cs="仿宋"/>
          <w:color w:val="000000"/>
          <w:kern w:val="0"/>
          <w:sz w:val="32"/>
          <w:szCs w:val="32"/>
        </w:rPr>
        <w:t>组织协调各方力量，配套工作经费，加大资金扶持力度。</w:t>
      </w:r>
      <w:r>
        <w:rPr>
          <w:rFonts w:hint="eastAsia" w:ascii="仿宋" w:hAnsi="仿宋" w:eastAsia="仿宋" w:cs="仿宋"/>
          <w:sz w:val="32"/>
          <w:szCs w:val="32"/>
        </w:rPr>
        <w:t>要结合实际制定本地区202</w:t>
      </w:r>
      <w:r>
        <w:rPr>
          <w:rFonts w:hint="eastAsia" w:ascii="仿宋" w:hAnsi="仿宋" w:eastAsia="仿宋" w:cs="仿宋"/>
          <w:sz w:val="32"/>
          <w:szCs w:val="32"/>
          <w:lang w:val="en-US" w:eastAsia="zh-CN"/>
        </w:rPr>
        <w:t>3</w:t>
      </w:r>
      <w:r>
        <w:rPr>
          <w:rFonts w:hint="eastAsia" w:ascii="仿宋" w:hAnsi="仿宋" w:eastAsia="仿宋" w:cs="仿宋"/>
          <w:sz w:val="32"/>
          <w:szCs w:val="32"/>
        </w:rPr>
        <w:t>年保护性耕作实施方案，明确实施区域、主推技术模式、实施面积、高标准应用基地建设安排、整体推进工作安排、补助标准、实施进度和保障措施等。</w:t>
      </w:r>
      <w:r>
        <w:rPr>
          <w:rFonts w:hint="eastAsia" w:ascii="仿宋" w:hAnsi="仿宋" w:eastAsia="仿宋" w:cs="仿宋"/>
          <w:color w:val="000000"/>
          <w:kern w:val="0"/>
          <w:sz w:val="32"/>
          <w:szCs w:val="32"/>
          <w:lang w:val="en-US" w:eastAsia="zh-CN" w:bidi="ar"/>
        </w:rPr>
        <w:t>县农业农村局是保护性耕作（包括作业补助和高标准应用基地建设）实施监管主体，强化全过程监管，负责对县级工作的组织协调、定期调度、督导检查、指导服务</w:t>
      </w:r>
      <w:r>
        <w:rPr>
          <w:rFonts w:hint="eastAsia" w:ascii="仿宋" w:hAnsi="仿宋" w:eastAsia="仿宋" w:cs="仿宋"/>
          <w:sz w:val="32"/>
          <w:szCs w:val="32"/>
        </w:rPr>
        <w:t>、面积和质量核查、补助标准核定、资金兑付等工作</w:t>
      </w:r>
      <w:r>
        <w:rPr>
          <w:rFonts w:hint="eastAsia" w:ascii="仿宋" w:hAnsi="仿宋" w:eastAsia="仿宋" w:cs="仿宋"/>
          <w:sz w:val="32"/>
          <w:szCs w:val="32"/>
          <w:lang w:eastAsia="zh-CN"/>
        </w:rPr>
        <w:t>，</w:t>
      </w:r>
      <w:r>
        <w:rPr>
          <w:rFonts w:hint="eastAsia" w:ascii="仿宋" w:hAnsi="仿宋" w:eastAsia="仿宋" w:cs="仿宋"/>
          <w:color w:val="000000"/>
          <w:kern w:val="0"/>
          <w:sz w:val="32"/>
          <w:szCs w:val="32"/>
          <w:lang w:val="en-US" w:eastAsia="zh-CN" w:bidi="ar"/>
        </w:rPr>
        <w:t>推动将保护性耕作纳入政府年度重点工作任务和督办事项，健全责任体系，确保按时保质完成任务。</w:t>
      </w:r>
      <w:r>
        <w:rPr>
          <w:rFonts w:hint="eastAsia" w:ascii="仿宋" w:hAnsi="仿宋" w:eastAsia="仿宋" w:cs="仿宋"/>
          <w:color w:val="000000"/>
          <w:spacing w:val="-2"/>
          <w:kern w:val="32"/>
          <w:sz w:val="32"/>
          <w:szCs w:val="32"/>
        </w:rPr>
        <w:t>各</w:t>
      </w:r>
      <w:r>
        <w:rPr>
          <w:rFonts w:hint="eastAsia" w:ascii="仿宋" w:hAnsi="仿宋" w:eastAsia="仿宋" w:cs="仿宋"/>
          <w:color w:val="000000"/>
          <w:spacing w:val="-2"/>
          <w:kern w:val="32"/>
          <w:sz w:val="32"/>
          <w:szCs w:val="32"/>
          <w:lang w:eastAsia="zh-CN"/>
        </w:rPr>
        <w:t>乡镇（街道）</w:t>
      </w:r>
      <w:r>
        <w:rPr>
          <w:rFonts w:hint="eastAsia" w:ascii="仿宋" w:hAnsi="仿宋" w:eastAsia="仿宋" w:cs="仿宋"/>
          <w:sz w:val="32"/>
          <w:szCs w:val="32"/>
        </w:rPr>
        <w:t>是保护性耕作（包括作业补助和高标准应用基地建设）实施责任主体，对本地保性耕作工作负总责，全面落实工作任务，组织实施作业，</w:t>
      </w:r>
      <w:r>
        <w:rPr>
          <w:rFonts w:hint="eastAsia" w:ascii="仿宋" w:hAnsi="仿宋" w:eastAsia="仿宋" w:cs="仿宋"/>
          <w:sz w:val="32"/>
          <w:szCs w:val="32"/>
          <w:lang w:eastAsia="zh-CN"/>
        </w:rPr>
        <w:t>完成作业面积验收，</w:t>
      </w:r>
      <w:r>
        <w:rPr>
          <w:rFonts w:hint="eastAsia" w:ascii="仿宋" w:hAnsi="仿宋" w:eastAsia="仿宋" w:cs="仿宋"/>
          <w:sz w:val="32"/>
          <w:szCs w:val="32"/>
        </w:rPr>
        <w:t>确保国家政策不折不扣落实到位。</w:t>
      </w:r>
      <w:r>
        <w:rPr>
          <w:rFonts w:hint="eastAsia" w:ascii="仿宋" w:hAnsi="仿宋" w:eastAsia="仿宋" w:cs="仿宋"/>
          <w:color w:val="000000"/>
          <w:spacing w:val="-2"/>
          <w:kern w:val="32"/>
          <w:sz w:val="32"/>
          <w:szCs w:val="32"/>
          <w:lang w:eastAsia="zh-CN"/>
        </w:rPr>
        <w:t>《岫岩县</w:t>
      </w:r>
      <w:r>
        <w:rPr>
          <w:rFonts w:hint="eastAsia" w:ascii="仿宋" w:hAnsi="仿宋" w:eastAsia="仿宋" w:cs="仿宋"/>
          <w:color w:val="000000"/>
          <w:spacing w:val="-2"/>
          <w:kern w:val="32"/>
          <w:sz w:val="32"/>
          <w:szCs w:val="32"/>
          <w:lang w:val="en-US" w:eastAsia="zh-CN"/>
        </w:rPr>
        <w:t>2023年黑土地保护性耕作</w:t>
      </w:r>
      <w:r>
        <w:rPr>
          <w:rFonts w:hint="eastAsia" w:ascii="仿宋" w:hAnsi="仿宋" w:eastAsia="仿宋" w:cs="仿宋"/>
          <w:sz w:val="32"/>
          <w:szCs w:val="32"/>
        </w:rPr>
        <w:t>实施方案</w:t>
      </w:r>
      <w:r>
        <w:rPr>
          <w:rFonts w:hint="eastAsia" w:ascii="仿宋" w:hAnsi="仿宋" w:eastAsia="仿宋" w:cs="仿宋"/>
          <w:color w:val="000000"/>
          <w:spacing w:val="-2"/>
          <w:kern w:val="32"/>
          <w:sz w:val="32"/>
          <w:szCs w:val="32"/>
          <w:lang w:eastAsia="zh-CN"/>
        </w:rPr>
        <w:t>》</w:t>
      </w:r>
      <w:r>
        <w:rPr>
          <w:rFonts w:hint="eastAsia" w:ascii="仿宋" w:hAnsi="仿宋" w:eastAsia="仿宋" w:cs="仿宋"/>
          <w:sz w:val="32"/>
          <w:szCs w:val="32"/>
        </w:rPr>
        <w:t>分别报</w:t>
      </w:r>
      <w:r>
        <w:rPr>
          <w:rFonts w:hint="eastAsia" w:ascii="仿宋" w:hAnsi="仿宋" w:eastAsia="仿宋" w:cs="仿宋"/>
          <w:sz w:val="32"/>
          <w:szCs w:val="32"/>
          <w:lang w:eastAsia="zh-CN"/>
        </w:rPr>
        <w:t>市农业农村局</w:t>
      </w:r>
      <w:r>
        <w:rPr>
          <w:rFonts w:hint="eastAsia" w:ascii="仿宋" w:hAnsi="仿宋" w:eastAsia="仿宋" w:cs="仿宋"/>
          <w:sz w:val="32"/>
          <w:szCs w:val="32"/>
        </w:rPr>
        <w:t>、</w:t>
      </w:r>
      <w:r>
        <w:rPr>
          <w:rFonts w:hint="eastAsia" w:ascii="仿宋" w:hAnsi="仿宋" w:eastAsia="仿宋" w:cs="仿宋"/>
          <w:sz w:val="32"/>
          <w:szCs w:val="32"/>
          <w:lang w:eastAsia="zh-CN"/>
        </w:rPr>
        <w:t>市</w:t>
      </w:r>
      <w:r>
        <w:rPr>
          <w:rFonts w:hint="eastAsia" w:ascii="仿宋" w:hAnsi="仿宋" w:eastAsia="仿宋" w:cs="仿宋"/>
          <w:sz w:val="32"/>
          <w:szCs w:val="32"/>
        </w:rPr>
        <w:t>财政</w:t>
      </w:r>
      <w:r>
        <w:rPr>
          <w:rFonts w:hint="eastAsia" w:ascii="仿宋" w:hAnsi="仿宋" w:eastAsia="仿宋" w:cs="仿宋"/>
          <w:sz w:val="32"/>
          <w:szCs w:val="32"/>
          <w:lang w:eastAsia="zh-CN"/>
        </w:rPr>
        <w:t>局</w:t>
      </w:r>
      <w:r>
        <w:rPr>
          <w:rFonts w:hint="eastAsia" w:ascii="仿宋" w:hAnsi="仿宋" w:eastAsia="仿宋" w:cs="仿宋"/>
          <w:sz w:val="32"/>
          <w:szCs w:val="32"/>
        </w:rPr>
        <w:t>备案。县</w:t>
      </w:r>
      <w:r>
        <w:rPr>
          <w:rFonts w:hint="eastAsia" w:ascii="仿宋" w:hAnsi="仿宋" w:eastAsia="仿宋" w:cs="仿宋"/>
          <w:sz w:val="32"/>
          <w:szCs w:val="32"/>
          <w:lang w:eastAsia="zh-CN"/>
        </w:rPr>
        <w:t>乡两</w:t>
      </w:r>
      <w:r>
        <w:rPr>
          <w:rFonts w:hint="eastAsia" w:ascii="仿宋" w:hAnsi="仿宋" w:eastAsia="仿宋" w:cs="仿宋"/>
          <w:sz w:val="32"/>
          <w:szCs w:val="32"/>
        </w:rPr>
        <w:t>级层面要推动政府负责同志每年至少召开一次领导小组会议，动员各相关部门和乡村干部力量，务实解决秸秆留地难等保护性耕作提质扩面实施中遇到的重大问题。</w:t>
      </w:r>
    </w:p>
    <w:p>
      <w:pPr>
        <w:widowControl/>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（二）加强政策协同。</w:t>
      </w:r>
      <w:r>
        <w:rPr>
          <w:rFonts w:hint="eastAsia" w:ascii="仿宋" w:hAnsi="仿宋" w:eastAsia="仿宋" w:cs="仿宋"/>
          <w:sz w:val="32"/>
          <w:szCs w:val="32"/>
        </w:rPr>
        <w:t>加强与秸秆综合利用、农机深松整地等有关政策的衔接配合，推动政策同向用力、整体联动，</w:t>
      </w:r>
      <w:r>
        <w:rPr>
          <w:rFonts w:hint="eastAsia" w:ascii="仿宋" w:hAnsi="仿宋" w:eastAsia="仿宋" w:cs="仿宋"/>
          <w:sz w:val="32"/>
          <w:szCs w:val="32"/>
          <w:lang w:eastAsia="zh-CN"/>
        </w:rPr>
        <w:t>理清</w:t>
      </w:r>
      <w:r>
        <w:rPr>
          <w:rFonts w:hint="eastAsia" w:ascii="仿宋" w:hAnsi="仿宋" w:eastAsia="仿宋" w:cs="仿宋"/>
          <w:sz w:val="32"/>
          <w:szCs w:val="32"/>
        </w:rPr>
        <w:t>不同政策实施边界和范围，适宜区域要严格按照行动计划明确的保护性耕作定义开展技术推广应用。</w:t>
      </w:r>
      <w:r>
        <w:rPr>
          <w:rFonts w:hint="eastAsia" w:ascii="仿宋" w:hAnsi="仿宋" w:eastAsia="仿宋" w:cs="仿宋"/>
          <w:color w:val="000000"/>
          <w:spacing w:val="-2"/>
          <w:kern w:val="32"/>
          <w:sz w:val="32"/>
          <w:szCs w:val="32"/>
        </w:rPr>
        <w:t>充分发挥农机购置补贴政策导向作用，优先满足保护性耕作机具购置补贴资金需求，优化免耕播种机分类分档，提高高性能免耕播种机补贴标准</w:t>
      </w:r>
      <w:r>
        <w:rPr>
          <w:rFonts w:hint="eastAsia" w:ascii="仿宋" w:hAnsi="仿宋" w:eastAsia="仿宋" w:cs="仿宋"/>
          <w:sz w:val="32"/>
          <w:szCs w:val="32"/>
        </w:rPr>
        <w:t>，为保护性耕作推广应用提供装备保障。</w:t>
      </w:r>
    </w:p>
    <w:p>
      <w:pPr>
        <w:widowControl/>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（三）加强技术服务。</w:t>
      </w:r>
      <w:r>
        <w:rPr>
          <w:rFonts w:hint="eastAsia" w:ascii="仿宋" w:hAnsi="仿宋" w:eastAsia="仿宋" w:cs="仿宋"/>
          <w:sz w:val="32"/>
          <w:szCs w:val="32"/>
          <w:lang w:eastAsia="zh-CN"/>
        </w:rPr>
        <w:t>县农业农村局</w:t>
      </w:r>
      <w:r>
        <w:rPr>
          <w:rFonts w:hint="eastAsia" w:ascii="仿宋" w:hAnsi="仿宋" w:eastAsia="仿宋" w:cs="仿宋"/>
          <w:sz w:val="32"/>
          <w:szCs w:val="32"/>
        </w:rPr>
        <w:t>完善了</w:t>
      </w:r>
      <w:r>
        <w:rPr>
          <w:rFonts w:hint="eastAsia" w:ascii="仿宋" w:hAnsi="仿宋" w:eastAsia="仿宋" w:cs="仿宋"/>
          <w:sz w:val="32"/>
          <w:szCs w:val="32"/>
          <w:lang w:eastAsia="zh-CN"/>
        </w:rPr>
        <w:t>县</w:t>
      </w:r>
      <w:r>
        <w:rPr>
          <w:rFonts w:hint="eastAsia" w:ascii="仿宋" w:hAnsi="仿宋" w:eastAsia="仿宋" w:cs="仿宋"/>
          <w:sz w:val="32"/>
          <w:szCs w:val="32"/>
        </w:rPr>
        <w:t>保护性耕作专家指导组（见附件</w:t>
      </w:r>
      <w:r>
        <w:rPr>
          <w:rFonts w:hint="eastAsia" w:ascii="仿宋" w:hAnsi="仿宋" w:eastAsia="仿宋" w:cs="仿宋"/>
          <w:sz w:val="32"/>
          <w:szCs w:val="32"/>
          <w:lang w:val="en-US" w:eastAsia="zh-CN"/>
        </w:rPr>
        <w:t xml:space="preserve">7 </w:t>
      </w:r>
      <w:r>
        <w:rPr>
          <w:rFonts w:hint="eastAsia" w:ascii="仿宋" w:hAnsi="仿宋" w:eastAsia="仿宋" w:cs="仿宋"/>
          <w:sz w:val="32"/>
          <w:szCs w:val="32"/>
        </w:rPr>
        <w:t>），</w:t>
      </w:r>
      <w:r>
        <w:rPr>
          <w:rFonts w:hint="eastAsia" w:ascii="仿宋" w:hAnsi="仿宋" w:eastAsia="仿宋" w:cs="仿宋"/>
          <w:color w:val="000000"/>
          <w:spacing w:val="-2"/>
          <w:kern w:val="32"/>
          <w:sz w:val="32"/>
          <w:szCs w:val="32"/>
        </w:rPr>
        <w:t>各</w:t>
      </w:r>
      <w:r>
        <w:rPr>
          <w:rFonts w:hint="eastAsia" w:ascii="仿宋" w:hAnsi="仿宋" w:eastAsia="仿宋" w:cs="仿宋"/>
          <w:color w:val="000000"/>
          <w:spacing w:val="-2"/>
          <w:kern w:val="32"/>
          <w:sz w:val="32"/>
          <w:szCs w:val="32"/>
          <w:lang w:eastAsia="zh-CN"/>
        </w:rPr>
        <w:t>乡镇（街道）</w:t>
      </w:r>
      <w:r>
        <w:rPr>
          <w:rFonts w:hint="eastAsia" w:ascii="仿宋" w:hAnsi="仿宋" w:eastAsia="仿宋" w:cs="仿宋"/>
          <w:sz w:val="32"/>
          <w:szCs w:val="32"/>
        </w:rPr>
        <w:t>也要建立完善性耕作专家服务队伍，加强农机农艺融合，合理衔接前后作业环节技术应用，加强各级各类技术培训工作，强化跟踪指导服务，提高作业质量，确保播种质量和出苗率。鼓励同一地块技术应用连续实施，提升实施质量和应用效果。要不断壮大农机作业服务主体，鼓励服务组织跨区开展作业，提高机具装备使用效率，扩大技术应用面积。</w:t>
      </w:r>
    </w:p>
    <w:p>
      <w:pPr>
        <w:spacing w:line="560" w:lineRule="exact"/>
        <w:ind w:firstLine="643" w:firstLineChars="200"/>
        <w:rPr>
          <w:rFonts w:hint="eastAsia" w:ascii="仿宋" w:hAnsi="仿宋" w:eastAsia="仿宋" w:cs="仿宋"/>
          <w:bCs/>
          <w:sz w:val="32"/>
          <w:szCs w:val="32"/>
        </w:rPr>
      </w:pPr>
      <w:r>
        <w:rPr>
          <w:rFonts w:hint="eastAsia" w:ascii="仿宋" w:hAnsi="仿宋" w:eastAsia="仿宋" w:cs="仿宋"/>
          <w:b/>
          <w:sz w:val="32"/>
          <w:szCs w:val="32"/>
        </w:rPr>
        <w:t>（四）加强监督管理。</w:t>
      </w:r>
      <w:r>
        <w:rPr>
          <w:rFonts w:hint="eastAsia" w:ascii="仿宋" w:hAnsi="仿宋" w:eastAsia="仿宋" w:cs="仿宋"/>
          <w:color w:val="000000"/>
          <w:spacing w:val="-2"/>
          <w:kern w:val="32"/>
          <w:sz w:val="32"/>
          <w:szCs w:val="32"/>
          <w:lang w:eastAsia="zh-CN"/>
        </w:rPr>
        <w:t>县农业农村局及各乡镇（街道）政府</w:t>
      </w:r>
      <w:r>
        <w:rPr>
          <w:rFonts w:hint="eastAsia" w:ascii="仿宋" w:hAnsi="仿宋" w:eastAsia="仿宋" w:cs="仿宋"/>
          <w:sz w:val="32"/>
          <w:szCs w:val="32"/>
        </w:rPr>
        <w:t>要建立健全相关规章制度，落实工作责任制，加强各环节风险防控，严格实施过程管理，</w:t>
      </w:r>
      <w:r>
        <w:rPr>
          <w:rFonts w:hint="eastAsia" w:ascii="仿宋" w:hAnsi="仿宋" w:eastAsia="仿宋" w:cs="仿宋"/>
          <w:bCs/>
          <w:sz w:val="32"/>
          <w:szCs w:val="32"/>
        </w:rPr>
        <w:t>坚决防止虚报补助作业面积、降低作业标准、套取补助资金等问题发生，</w:t>
      </w:r>
      <w:r>
        <w:rPr>
          <w:rFonts w:hint="eastAsia" w:ascii="仿宋" w:hAnsi="仿宋" w:eastAsia="仿宋" w:cs="仿宋"/>
          <w:bCs/>
          <w:sz w:val="32"/>
          <w:szCs w:val="32"/>
          <w:lang w:eastAsia="zh-CN"/>
        </w:rPr>
        <w:t>接受</w:t>
      </w:r>
      <w:r>
        <w:rPr>
          <w:rFonts w:hint="eastAsia" w:ascii="仿宋" w:hAnsi="仿宋" w:eastAsia="仿宋" w:cs="仿宋"/>
          <w:sz w:val="32"/>
          <w:szCs w:val="32"/>
          <w:lang w:eastAsia="zh-CN"/>
        </w:rPr>
        <w:t>市农业农村局</w:t>
      </w:r>
      <w:r>
        <w:rPr>
          <w:rFonts w:hint="eastAsia" w:ascii="仿宋" w:hAnsi="仿宋" w:eastAsia="仿宋" w:cs="仿宋"/>
          <w:sz w:val="32"/>
          <w:szCs w:val="32"/>
        </w:rPr>
        <w:t>适时开展</w:t>
      </w:r>
      <w:r>
        <w:rPr>
          <w:rFonts w:hint="eastAsia" w:ascii="仿宋" w:hAnsi="仿宋" w:eastAsia="仿宋" w:cs="仿宋"/>
          <w:sz w:val="32"/>
          <w:szCs w:val="32"/>
          <w:lang w:eastAsia="zh-CN"/>
        </w:rPr>
        <w:t>的</w:t>
      </w:r>
      <w:r>
        <w:rPr>
          <w:rFonts w:hint="eastAsia" w:ascii="仿宋" w:hAnsi="仿宋" w:eastAsia="仿宋" w:cs="仿宋"/>
          <w:sz w:val="32"/>
          <w:szCs w:val="32"/>
        </w:rPr>
        <w:t>绩效评</w:t>
      </w:r>
      <w:r>
        <w:rPr>
          <w:rFonts w:hint="eastAsia" w:ascii="仿宋" w:hAnsi="仿宋" w:eastAsia="仿宋" w:cs="仿宋"/>
          <w:bCs/>
          <w:sz w:val="32"/>
          <w:szCs w:val="32"/>
        </w:rPr>
        <w:t>价。要切实加强对补助资金使用与监督管理，规范补助资金使用方向，确保专款专用，补助资金要及时足额拨付，杜绝任何形式的挤占、挪用等违规违纪行为。对于虚报冒领、挤占挪用补助资金的单位和个人，将按照《财政违法行为处罚处分条例》等国家有关规定追究责任。</w:t>
      </w:r>
    </w:p>
    <w:p>
      <w:pPr>
        <w:adjustRightInd w:val="0"/>
        <w:snapToGrid w:val="0"/>
        <w:spacing w:line="560" w:lineRule="exact"/>
        <w:ind w:firstLine="643" w:firstLineChars="200"/>
        <w:rPr>
          <w:rFonts w:hint="eastAsia" w:ascii="仿宋" w:hAnsi="仿宋" w:eastAsia="仿宋" w:cs="仿宋"/>
          <w:bCs/>
          <w:sz w:val="32"/>
          <w:szCs w:val="32"/>
        </w:rPr>
      </w:pPr>
      <w:r>
        <w:rPr>
          <w:rFonts w:hint="eastAsia" w:ascii="仿宋" w:hAnsi="仿宋" w:eastAsia="仿宋" w:cs="仿宋"/>
          <w:b/>
          <w:sz w:val="32"/>
          <w:szCs w:val="32"/>
        </w:rPr>
        <w:t>（五）加强宣传引导。</w:t>
      </w:r>
      <w:r>
        <w:rPr>
          <w:rFonts w:hint="eastAsia" w:ascii="仿宋" w:hAnsi="仿宋" w:eastAsia="仿宋" w:cs="仿宋"/>
          <w:color w:val="000000"/>
          <w:kern w:val="0"/>
          <w:sz w:val="32"/>
          <w:szCs w:val="32"/>
          <w:lang w:eastAsia="zh-CN"/>
        </w:rPr>
        <w:t>各乡镇（街道）</w:t>
      </w:r>
      <w:r>
        <w:rPr>
          <w:rFonts w:hint="eastAsia" w:ascii="仿宋" w:hAnsi="仿宋" w:eastAsia="仿宋" w:cs="仿宋"/>
          <w:sz w:val="32"/>
          <w:szCs w:val="32"/>
        </w:rPr>
        <w:t>要通过多种渠道持续深入开展科普宣传和政策宣讲，</w:t>
      </w:r>
      <w:r>
        <w:rPr>
          <w:rFonts w:hint="eastAsia" w:ascii="仿宋" w:hAnsi="仿宋" w:eastAsia="仿宋" w:cs="仿宋"/>
          <w:color w:val="000000"/>
          <w:kern w:val="0"/>
          <w:sz w:val="32"/>
          <w:szCs w:val="32"/>
        </w:rPr>
        <w:t>做到实施区域全覆盖，促进技术和政策进村入户，</w:t>
      </w:r>
      <w:r>
        <w:rPr>
          <w:rFonts w:hint="eastAsia" w:ascii="仿宋" w:hAnsi="仿宋" w:eastAsia="仿宋" w:cs="仿宋"/>
          <w:sz w:val="32"/>
          <w:szCs w:val="32"/>
        </w:rPr>
        <w:t>激发调动广大基层干部和农民群众开展保护性耕作的积极性和主动性。要及时总结保护性耕作实施中的基层经验做法和典型案例，采取多种形式对保护性耕作成效明显的地方和推广应用先锋人物进行宣传表扬</w:t>
      </w:r>
      <w:r>
        <w:rPr>
          <w:rFonts w:hint="eastAsia" w:ascii="仿宋" w:hAnsi="仿宋" w:eastAsia="仿宋" w:cs="仿宋"/>
          <w:bCs/>
          <w:sz w:val="32"/>
          <w:szCs w:val="32"/>
        </w:rPr>
        <w:t>，凝聚社会共识，营造良好的社会环境和舆论氛围</w:t>
      </w:r>
      <w:r>
        <w:rPr>
          <w:rFonts w:hint="eastAsia" w:ascii="仿宋" w:hAnsi="仿宋" w:eastAsia="仿宋" w:cs="仿宋"/>
          <w:sz w:val="32"/>
          <w:szCs w:val="32"/>
        </w:rPr>
        <w:t>。</w:t>
      </w:r>
    </w:p>
    <w:p>
      <w:pPr>
        <w:adjustRightInd w:val="0"/>
        <w:snapToGrid w:val="0"/>
        <w:spacing w:line="560" w:lineRule="exact"/>
        <w:ind w:firstLine="632" w:firstLineChars="200"/>
        <w:rPr>
          <w:rFonts w:hint="eastAsia" w:ascii="仿宋" w:hAnsi="仿宋" w:eastAsia="仿宋" w:cs="仿宋"/>
          <w:bCs/>
          <w:sz w:val="32"/>
          <w:szCs w:val="32"/>
        </w:rPr>
      </w:pPr>
      <w:r>
        <w:rPr>
          <w:rFonts w:hint="eastAsia" w:ascii="仿宋" w:hAnsi="仿宋" w:eastAsia="仿宋" w:cs="仿宋"/>
          <w:color w:val="000000"/>
          <w:spacing w:val="-2"/>
          <w:kern w:val="32"/>
          <w:sz w:val="32"/>
          <w:szCs w:val="32"/>
          <w:lang w:eastAsia="zh-CN"/>
        </w:rPr>
        <w:t>各乡镇（街道）</w:t>
      </w:r>
      <w:r>
        <w:rPr>
          <w:rFonts w:hint="eastAsia" w:ascii="仿宋" w:hAnsi="仿宋" w:eastAsia="仿宋" w:cs="仿宋"/>
          <w:bCs/>
          <w:sz w:val="32"/>
          <w:szCs w:val="32"/>
        </w:rPr>
        <w:t>于202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8</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w:t>
      </w:r>
      <w:r>
        <w:rPr>
          <w:rFonts w:hint="eastAsia" w:ascii="仿宋" w:hAnsi="仿宋" w:eastAsia="仿宋" w:cs="仿宋"/>
          <w:bCs/>
          <w:sz w:val="32"/>
          <w:szCs w:val="32"/>
        </w:rPr>
        <w:t>日前</w:t>
      </w:r>
      <w:r>
        <w:rPr>
          <w:rFonts w:hint="eastAsia" w:ascii="仿宋" w:hAnsi="仿宋" w:eastAsia="仿宋" w:cs="仿宋"/>
          <w:bCs/>
          <w:sz w:val="32"/>
          <w:szCs w:val="32"/>
          <w:lang w:eastAsia="zh-CN"/>
        </w:rPr>
        <w:t>通过“一卡通”系统向县农业农村局</w:t>
      </w:r>
      <w:r>
        <w:rPr>
          <w:rFonts w:hint="eastAsia" w:ascii="仿宋" w:hAnsi="仿宋" w:eastAsia="仿宋" w:cs="仿宋"/>
          <w:bCs/>
          <w:sz w:val="32"/>
          <w:szCs w:val="32"/>
        </w:rPr>
        <w:t>报送保护性耕作项目实施</w:t>
      </w:r>
      <w:r>
        <w:rPr>
          <w:rFonts w:hint="eastAsia" w:ascii="仿宋" w:hAnsi="仿宋" w:eastAsia="仿宋" w:cs="仿宋"/>
          <w:bCs/>
          <w:sz w:val="32"/>
          <w:szCs w:val="32"/>
          <w:lang w:eastAsia="zh-CN"/>
        </w:rPr>
        <w:t>面积、补助</w:t>
      </w:r>
      <w:r>
        <w:rPr>
          <w:rFonts w:hint="eastAsia" w:ascii="仿宋" w:hAnsi="仿宋" w:eastAsia="仿宋" w:cs="仿宋"/>
          <w:bCs/>
          <w:sz w:val="32"/>
          <w:szCs w:val="32"/>
        </w:rPr>
        <w:t>资金</w:t>
      </w:r>
      <w:r>
        <w:rPr>
          <w:rFonts w:hint="eastAsia" w:ascii="仿宋" w:hAnsi="仿宋" w:eastAsia="仿宋" w:cs="仿宋"/>
          <w:bCs/>
          <w:sz w:val="32"/>
          <w:szCs w:val="32"/>
          <w:lang w:eastAsia="zh-CN"/>
        </w:rPr>
        <w:t>情况</w:t>
      </w:r>
      <w:r>
        <w:rPr>
          <w:rFonts w:hint="eastAsia" w:ascii="仿宋" w:hAnsi="仿宋" w:eastAsia="仿宋" w:cs="仿宋"/>
          <w:bCs/>
          <w:sz w:val="32"/>
          <w:szCs w:val="32"/>
        </w:rPr>
        <w:t>，于11月</w:t>
      </w:r>
      <w:r>
        <w:rPr>
          <w:rFonts w:hint="eastAsia" w:ascii="仿宋" w:hAnsi="仿宋" w:eastAsia="仿宋" w:cs="仿宋"/>
          <w:bCs/>
          <w:sz w:val="32"/>
          <w:szCs w:val="32"/>
          <w:lang w:val="en-US" w:eastAsia="zh-CN"/>
        </w:rPr>
        <w:t>1</w:t>
      </w:r>
      <w:r>
        <w:rPr>
          <w:rFonts w:hint="eastAsia" w:ascii="仿宋" w:hAnsi="仿宋" w:eastAsia="仿宋" w:cs="仿宋"/>
          <w:bCs/>
          <w:sz w:val="32"/>
          <w:szCs w:val="32"/>
        </w:rPr>
        <w:t>日前报送保护性耕作推进行动年度工作总结。联系人：</w:t>
      </w:r>
      <w:r>
        <w:rPr>
          <w:rFonts w:hint="eastAsia" w:ascii="仿宋" w:hAnsi="仿宋" w:eastAsia="仿宋" w:cs="仿宋"/>
          <w:bCs/>
          <w:sz w:val="32"/>
          <w:szCs w:val="32"/>
          <w:lang w:eastAsia="zh-CN"/>
        </w:rPr>
        <w:t>岫岩县农业农村局农机科白丁</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，电话：</w:t>
      </w:r>
      <w:r>
        <w:rPr>
          <w:rFonts w:hint="eastAsia" w:ascii="仿宋" w:hAnsi="仿宋" w:eastAsia="仿宋" w:cs="仿宋"/>
          <w:bCs/>
          <w:sz w:val="32"/>
          <w:szCs w:val="32"/>
          <w:lang w:val="en-US" w:eastAsia="zh-CN"/>
        </w:rPr>
        <w:t>7800098</w:t>
      </w:r>
      <w:r>
        <w:rPr>
          <w:rFonts w:hint="eastAsia" w:ascii="仿宋" w:hAnsi="仿宋" w:eastAsia="仿宋" w:cs="仿宋"/>
          <w:bCs/>
          <w:sz w:val="32"/>
          <w:szCs w:val="32"/>
        </w:rPr>
        <w:t>，邮箱：</w:t>
      </w:r>
      <w:r>
        <w:rPr>
          <w:rFonts w:hint="eastAsia" w:ascii="仿宋" w:hAnsi="仿宋" w:eastAsia="仿宋" w:cs="仿宋"/>
        </w:rPr>
        <w:fldChar w:fldCharType="begin"/>
      </w:r>
      <w:r>
        <w:rPr>
          <w:rFonts w:hint="eastAsia" w:ascii="仿宋" w:hAnsi="仿宋" w:eastAsia="仿宋" w:cs="仿宋"/>
        </w:rPr>
        <w:instrText xml:space="preserve"> HYPERLINK "mailto:lnnj024@126.com" </w:instrText>
      </w:r>
      <w:r>
        <w:rPr>
          <w:rFonts w:hint="eastAsia" w:ascii="仿宋" w:hAnsi="仿宋" w:eastAsia="仿宋" w:cs="仿宋"/>
        </w:rPr>
        <w:fldChar w:fldCharType="separate"/>
      </w:r>
      <w:r>
        <w:rPr>
          <w:rFonts w:hint="eastAsia" w:ascii="仿宋" w:hAnsi="仿宋" w:eastAsia="仿宋" w:cs="仿宋"/>
          <w:color w:val="000000"/>
          <w:sz w:val="32"/>
          <w:szCs w:val="32"/>
          <w:lang w:val="en-US" w:eastAsia="zh-CN"/>
        </w:rPr>
        <w:t>chanfake</w:t>
      </w: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63</w:t>
      </w:r>
      <w:r>
        <w:rPr>
          <w:rFonts w:hint="eastAsia" w:ascii="仿宋" w:hAnsi="仿宋" w:eastAsia="仿宋" w:cs="仿宋"/>
          <w:color w:val="000000"/>
          <w:sz w:val="32"/>
          <w:szCs w:val="32"/>
        </w:rPr>
        <w:t>.com</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w:t>
      </w:r>
    </w:p>
    <w:p>
      <w:pPr>
        <w:adjustRightInd w:val="0"/>
        <w:snapToGrid w:val="0"/>
        <w:spacing w:line="560" w:lineRule="exact"/>
        <w:rPr>
          <w:rFonts w:hint="eastAsia" w:ascii="仿宋" w:hAnsi="仿宋" w:eastAsia="仿宋" w:cs="仿宋"/>
          <w:bCs/>
          <w:sz w:val="32"/>
          <w:szCs w:val="32"/>
        </w:rPr>
      </w:pPr>
      <w:r>
        <w:rPr>
          <w:rFonts w:hint="eastAsia" w:ascii="仿宋" w:hAnsi="仿宋" w:eastAsia="仿宋" w:cs="仿宋"/>
          <w:bCs/>
          <w:sz w:val="32"/>
          <w:szCs w:val="32"/>
        </w:rPr>
        <w:t>附件：</w:t>
      </w:r>
    </w:p>
    <w:p>
      <w:pPr>
        <w:adjustRightInd w:val="0"/>
        <w:snapToGrid w:val="0"/>
        <w:spacing w:line="560" w:lineRule="exact"/>
        <w:ind w:left="1278" w:leftChars="456" w:hanging="320" w:hangingChars="100"/>
        <w:rPr>
          <w:rFonts w:hint="eastAsia" w:ascii="仿宋" w:hAnsi="仿宋" w:eastAsia="仿宋" w:cs="仿宋"/>
          <w:bCs/>
          <w:sz w:val="32"/>
          <w:szCs w:val="32"/>
        </w:rPr>
      </w:pPr>
      <w:r>
        <w:rPr>
          <w:rFonts w:hint="eastAsia" w:ascii="仿宋" w:hAnsi="仿宋" w:eastAsia="仿宋" w:cs="仿宋"/>
          <w:bCs/>
          <w:sz w:val="32"/>
          <w:szCs w:val="32"/>
        </w:rPr>
        <w:t>1.202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年全</w:t>
      </w:r>
      <w:r>
        <w:rPr>
          <w:rFonts w:hint="eastAsia" w:ascii="仿宋" w:hAnsi="仿宋" w:eastAsia="仿宋" w:cs="仿宋"/>
          <w:bCs/>
          <w:sz w:val="32"/>
          <w:szCs w:val="32"/>
          <w:lang w:eastAsia="zh-CN"/>
        </w:rPr>
        <w:t>县</w:t>
      </w:r>
      <w:r>
        <w:rPr>
          <w:rFonts w:hint="eastAsia" w:ascii="仿宋" w:hAnsi="仿宋" w:eastAsia="仿宋" w:cs="仿宋"/>
          <w:bCs/>
          <w:sz w:val="32"/>
          <w:szCs w:val="32"/>
        </w:rPr>
        <w:t>县级</w:t>
      </w:r>
      <w:r>
        <w:rPr>
          <w:rFonts w:hint="eastAsia" w:ascii="仿宋" w:hAnsi="仿宋" w:eastAsia="仿宋" w:cs="仿宋"/>
          <w:bCs/>
          <w:sz w:val="32"/>
          <w:szCs w:val="32"/>
          <w:lang w:eastAsia="zh-CN"/>
        </w:rPr>
        <w:t>、乡级</w:t>
      </w:r>
      <w:r>
        <w:rPr>
          <w:rFonts w:hint="eastAsia" w:ascii="仿宋" w:hAnsi="仿宋" w:eastAsia="仿宋" w:cs="仿宋"/>
          <w:bCs/>
          <w:sz w:val="32"/>
          <w:szCs w:val="32"/>
        </w:rPr>
        <w:t>高标准保护性耕作应用基地计划建设表</w:t>
      </w:r>
    </w:p>
    <w:p>
      <w:pPr>
        <w:adjustRightInd w:val="0"/>
        <w:snapToGrid w:val="0"/>
        <w:spacing w:line="560" w:lineRule="exact"/>
        <w:ind w:left="958" w:leftChars="456" w:firstLine="0" w:firstLineChars="0"/>
        <w:rPr>
          <w:rFonts w:hint="eastAsia" w:ascii="仿宋" w:hAnsi="仿宋" w:eastAsia="仿宋" w:cs="仿宋"/>
          <w:bCs/>
          <w:sz w:val="32"/>
          <w:szCs w:val="32"/>
        </w:rPr>
      </w:pPr>
      <w:r>
        <w:rPr>
          <w:rFonts w:hint="eastAsia" w:ascii="仿宋" w:hAnsi="仿宋" w:eastAsia="仿宋" w:cs="仿宋"/>
          <w:bCs/>
          <w:sz w:val="32"/>
          <w:szCs w:val="32"/>
        </w:rPr>
        <w:t>2.202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年全</w:t>
      </w:r>
      <w:r>
        <w:rPr>
          <w:rFonts w:hint="eastAsia" w:ascii="仿宋" w:hAnsi="仿宋" w:eastAsia="仿宋" w:cs="仿宋"/>
          <w:bCs/>
          <w:sz w:val="32"/>
          <w:szCs w:val="32"/>
          <w:lang w:eastAsia="zh-CN"/>
        </w:rPr>
        <w:t>县</w:t>
      </w:r>
      <w:r>
        <w:rPr>
          <w:rFonts w:hint="eastAsia" w:ascii="仿宋" w:hAnsi="仿宋" w:eastAsia="仿宋" w:cs="仿宋"/>
          <w:bCs/>
          <w:sz w:val="32"/>
          <w:szCs w:val="32"/>
        </w:rPr>
        <w:t>保护性耕作指导性计划表</w:t>
      </w:r>
    </w:p>
    <w:p>
      <w:pPr>
        <w:adjustRightInd w:val="0"/>
        <w:snapToGrid w:val="0"/>
        <w:spacing w:line="560" w:lineRule="exact"/>
        <w:ind w:firstLine="960" w:firstLineChars="300"/>
        <w:rPr>
          <w:rFonts w:hint="eastAsia" w:ascii="仿宋" w:hAnsi="仿宋" w:eastAsia="仿宋" w:cs="仿宋"/>
          <w:bCs/>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.辽宁省县级高标准保护</w:t>
      </w:r>
      <w:r>
        <w:rPr>
          <w:rFonts w:hint="eastAsia" w:ascii="仿宋" w:hAnsi="仿宋" w:eastAsia="仿宋" w:cs="仿宋"/>
          <w:sz w:val="32"/>
          <w:szCs w:val="32"/>
        </w:rPr>
        <w:t>性耕作应用基地建设标准</w:t>
      </w:r>
    </w:p>
    <w:p>
      <w:pPr>
        <w:adjustRightInd w:val="0"/>
        <w:snapToGrid w:val="0"/>
        <w:spacing w:line="560" w:lineRule="exact"/>
        <w:ind w:firstLine="960" w:firstLineChars="300"/>
        <w:rPr>
          <w:rFonts w:hint="eastAsia" w:ascii="仿宋" w:hAnsi="仿宋" w:eastAsia="仿宋" w:cs="仿宋"/>
          <w:bCs/>
          <w:sz w:val="32"/>
          <w:szCs w:val="32"/>
        </w:rPr>
      </w:pPr>
      <w:r>
        <w:rPr>
          <w:rFonts w:hint="eastAsia" w:ascii="仿宋" w:hAnsi="仿宋" w:eastAsia="仿宋" w:cs="仿宋"/>
          <w:bCs/>
          <w:sz w:val="32"/>
          <w:szCs w:val="32"/>
          <w:lang w:val="en-US" w:eastAsia="zh-CN"/>
        </w:rPr>
        <w:t>4</w:t>
      </w:r>
      <w:r>
        <w:rPr>
          <w:rFonts w:hint="eastAsia" w:ascii="仿宋" w:hAnsi="仿宋" w:eastAsia="仿宋" w:cs="仿宋"/>
          <w:bCs/>
          <w:sz w:val="32"/>
          <w:szCs w:val="32"/>
        </w:rPr>
        <w:t>.</w:t>
      </w:r>
      <w:r>
        <w:rPr>
          <w:rFonts w:hint="eastAsia" w:ascii="仿宋" w:hAnsi="仿宋" w:eastAsia="仿宋" w:cs="仿宋"/>
          <w:sz w:val="32"/>
          <w:szCs w:val="32"/>
        </w:rPr>
        <w:t>辽宁省乡级高标准保护性耕作应用</w:t>
      </w:r>
      <w:r>
        <w:rPr>
          <w:rFonts w:hint="eastAsia" w:ascii="仿宋" w:hAnsi="仿宋" w:eastAsia="仿宋" w:cs="仿宋"/>
          <w:bCs/>
          <w:sz w:val="32"/>
          <w:szCs w:val="32"/>
        </w:rPr>
        <w:t>基地建设标准</w:t>
      </w:r>
    </w:p>
    <w:p>
      <w:pPr>
        <w:adjustRightInd w:val="0"/>
        <w:snapToGrid w:val="0"/>
        <w:spacing w:line="560" w:lineRule="exact"/>
        <w:ind w:firstLine="960" w:firstLineChars="300"/>
        <w:rPr>
          <w:rFonts w:hint="eastAsia" w:ascii="仿宋" w:hAnsi="仿宋" w:eastAsia="仿宋" w:cs="仿宋"/>
          <w:bCs/>
          <w:sz w:val="32"/>
          <w:szCs w:val="32"/>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w:t>
      </w:r>
      <w:r>
        <w:rPr>
          <w:rFonts w:hint="eastAsia" w:ascii="仿宋" w:hAnsi="仿宋" w:eastAsia="仿宋" w:cs="仿宋"/>
          <w:bCs/>
          <w:sz w:val="32"/>
          <w:szCs w:val="32"/>
          <w:lang w:eastAsia="zh-CN"/>
        </w:rPr>
        <w:t>鞍山市村</w:t>
      </w:r>
      <w:r>
        <w:rPr>
          <w:rFonts w:hint="eastAsia" w:ascii="仿宋" w:hAnsi="仿宋" w:eastAsia="仿宋" w:cs="仿宋"/>
          <w:sz w:val="32"/>
          <w:szCs w:val="32"/>
        </w:rPr>
        <w:t>级高标准保护性耕作应用</w:t>
      </w:r>
      <w:r>
        <w:rPr>
          <w:rFonts w:hint="eastAsia" w:ascii="仿宋" w:hAnsi="仿宋" w:eastAsia="仿宋" w:cs="仿宋"/>
          <w:bCs/>
          <w:sz w:val="32"/>
          <w:szCs w:val="32"/>
        </w:rPr>
        <w:t>基地建设标准</w:t>
      </w:r>
    </w:p>
    <w:p>
      <w:pPr>
        <w:adjustRightInd w:val="0"/>
        <w:snapToGrid w:val="0"/>
        <w:spacing w:line="560" w:lineRule="exact"/>
        <w:ind w:firstLine="960" w:firstLineChars="3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6.岫岩县保护性耕作推进领导小组人员名单</w:t>
      </w:r>
    </w:p>
    <w:p>
      <w:pPr>
        <w:adjustRightInd w:val="0"/>
        <w:snapToGrid w:val="0"/>
        <w:spacing w:line="560" w:lineRule="exact"/>
        <w:ind w:firstLine="960" w:firstLineChars="300"/>
        <w:rPr>
          <w:rFonts w:hint="eastAsia" w:ascii="仿宋" w:hAnsi="仿宋" w:eastAsia="仿宋" w:cs="仿宋"/>
          <w:bCs/>
          <w:sz w:val="32"/>
          <w:szCs w:val="32"/>
        </w:rPr>
      </w:pPr>
      <w:r>
        <w:rPr>
          <w:rFonts w:hint="eastAsia" w:ascii="仿宋" w:hAnsi="仿宋" w:eastAsia="仿宋" w:cs="仿宋"/>
          <w:bCs/>
          <w:sz w:val="32"/>
          <w:szCs w:val="32"/>
          <w:lang w:val="en-US" w:eastAsia="zh-CN"/>
        </w:rPr>
        <w:t>7.</w:t>
      </w:r>
      <w:r>
        <w:rPr>
          <w:rFonts w:hint="eastAsia" w:ascii="仿宋" w:hAnsi="仿宋" w:eastAsia="仿宋" w:cs="仿宋"/>
          <w:bCs/>
          <w:sz w:val="32"/>
          <w:szCs w:val="32"/>
          <w:lang w:eastAsia="zh-CN"/>
        </w:rPr>
        <w:t>岫岩县</w:t>
      </w:r>
      <w:r>
        <w:rPr>
          <w:rFonts w:hint="eastAsia" w:ascii="仿宋" w:hAnsi="仿宋" w:eastAsia="仿宋" w:cs="仿宋"/>
          <w:bCs/>
          <w:sz w:val="32"/>
          <w:szCs w:val="32"/>
        </w:rPr>
        <w:t>保护性耕作专家指导组</w:t>
      </w:r>
      <w:r>
        <w:rPr>
          <w:rFonts w:hint="eastAsia" w:ascii="仿宋" w:hAnsi="仿宋" w:eastAsia="仿宋" w:cs="仿宋"/>
          <w:bCs/>
          <w:sz w:val="32"/>
          <w:szCs w:val="32"/>
          <w:lang w:eastAsia="zh-CN"/>
        </w:rPr>
        <w:t>人</w:t>
      </w:r>
      <w:r>
        <w:rPr>
          <w:rFonts w:hint="eastAsia" w:ascii="仿宋" w:hAnsi="仿宋" w:eastAsia="仿宋" w:cs="仿宋"/>
          <w:bCs/>
          <w:sz w:val="32"/>
          <w:szCs w:val="32"/>
        </w:rPr>
        <w:t>员名单</w:t>
      </w:r>
    </w:p>
    <w:p>
      <w:pPr>
        <w:widowControl/>
        <w:jc w:val="left"/>
        <w:rPr>
          <w:rFonts w:ascii="仿宋_GB2312" w:hAnsi="仿宋_GB2312" w:eastAsia="仿宋_GB2312" w:cs="仿宋_GB2312"/>
          <w:bCs/>
          <w:sz w:val="32"/>
          <w:szCs w:val="32"/>
        </w:rPr>
      </w:pPr>
    </w:p>
    <w:p>
      <w:pPr>
        <w:spacing w:line="800" w:lineRule="exact"/>
        <w:jc w:val="left"/>
        <w:rPr>
          <w:rFonts w:hint="eastAsia" w:ascii="宋体" w:hAnsi="宋体"/>
          <w:sz w:val="32"/>
          <w:szCs w:val="32"/>
        </w:rPr>
      </w:pPr>
    </w:p>
    <w:p>
      <w:pPr>
        <w:spacing w:line="800" w:lineRule="exact"/>
        <w:jc w:val="left"/>
        <w:rPr>
          <w:rFonts w:hint="eastAsia" w:ascii="宋体" w:hAnsi="宋体"/>
          <w:sz w:val="32"/>
          <w:szCs w:val="32"/>
        </w:rPr>
      </w:pPr>
    </w:p>
    <w:p>
      <w:pPr>
        <w:spacing w:line="800" w:lineRule="exact"/>
        <w:jc w:val="left"/>
        <w:rPr>
          <w:rFonts w:hint="eastAsia" w:ascii="宋体" w:hAnsi="宋体"/>
          <w:sz w:val="32"/>
          <w:szCs w:val="32"/>
        </w:rPr>
      </w:pPr>
    </w:p>
    <w:p>
      <w:pPr>
        <w:spacing w:line="800" w:lineRule="exact"/>
        <w:jc w:val="left"/>
        <w:rPr>
          <w:rFonts w:ascii="宋体" w:hAnsi="宋体"/>
          <w:sz w:val="32"/>
          <w:szCs w:val="32"/>
        </w:rPr>
      </w:pPr>
      <w:r>
        <w:rPr>
          <w:rFonts w:hint="eastAsia" w:ascii="宋体" w:hAnsi="宋体"/>
          <w:sz w:val="32"/>
          <w:szCs w:val="32"/>
        </w:rPr>
        <w:t>附件1</w:t>
      </w:r>
    </w:p>
    <w:p>
      <w:pPr>
        <w:widowControl/>
        <w:ind w:firstLine="883" w:firstLineChars="200"/>
        <w:jc w:val="left"/>
        <w:rPr>
          <w:rFonts w:ascii="宋体" w:hAnsi="宋体"/>
          <w:b/>
          <w:sz w:val="44"/>
          <w:szCs w:val="44"/>
        </w:rPr>
      </w:pPr>
      <w:r>
        <w:rPr>
          <w:rFonts w:hint="eastAsia" w:ascii="宋体" w:hAnsi="宋体"/>
          <w:b/>
          <w:sz w:val="44"/>
          <w:szCs w:val="44"/>
        </w:rPr>
        <w:t>202</w:t>
      </w:r>
      <w:r>
        <w:rPr>
          <w:rFonts w:hint="eastAsia" w:ascii="宋体" w:hAnsi="宋体"/>
          <w:b/>
          <w:sz w:val="44"/>
          <w:szCs w:val="44"/>
          <w:lang w:val="en-US" w:eastAsia="zh-CN"/>
        </w:rPr>
        <w:t>3</w:t>
      </w:r>
      <w:r>
        <w:rPr>
          <w:rFonts w:hint="eastAsia" w:ascii="宋体" w:hAnsi="宋体"/>
          <w:b/>
          <w:sz w:val="44"/>
          <w:szCs w:val="44"/>
        </w:rPr>
        <w:t>年全</w:t>
      </w:r>
      <w:r>
        <w:rPr>
          <w:rFonts w:hint="eastAsia" w:ascii="宋体" w:hAnsi="宋体"/>
          <w:b/>
          <w:sz w:val="44"/>
          <w:szCs w:val="44"/>
          <w:lang w:eastAsia="zh-CN"/>
        </w:rPr>
        <w:t>县</w:t>
      </w:r>
      <w:r>
        <w:rPr>
          <w:rFonts w:hint="eastAsia" w:ascii="宋体" w:hAnsi="宋体"/>
          <w:b/>
          <w:sz w:val="44"/>
          <w:szCs w:val="44"/>
        </w:rPr>
        <w:t>县级高标准保护性耕作</w:t>
      </w:r>
    </w:p>
    <w:tbl>
      <w:tblPr>
        <w:tblStyle w:val="5"/>
        <w:tblpPr w:leftFromText="180" w:rightFromText="180" w:vertAnchor="text" w:horzAnchor="page" w:tblpX="1399" w:tblpY="530"/>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879"/>
        <w:gridCol w:w="2141"/>
        <w:gridCol w:w="204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356" w:type="dxa"/>
            <w:noWrap w:val="0"/>
            <w:vAlign w:val="center"/>
          </w:tcPr>
          <w:p>
            <w:pPr>
              <w:widowControl/>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地区</w:t>
            </w:r>
          </w:p>
        </w:tc>
        <w:tc>
          <w:tcPr>
            <w:tcW w:w="1879" w:type="dxa"/>
            <w:noWrap w:val="0"/>
            <w:vAlign w:val="center"/>
          </w:tcPr>
          <w:p>
            <w:pPr>
              <w:widowControl/>
              <w:spacing w:line="600" w:lineRule="exact"/>
              <w:jc w:val="center"/>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乡镇（街道）</w:t>
            </w:r>
          </w:p>
        </w:tc>
        <w:tc>
          <w:tcPr>
            <w:tcW w:w="2141" w:type="dxa"/>
            <w:noWrap w:val="0"/>
            <w:vAlign w:val="center"/>
          </w:tcPr>
          <w:p>
            <w:pPr>
              <w:widowControl/>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县级基地计划建设数量（个）</w:t>
            </w:r>
          </w:p>
        </w:tc>
        <w:tc>
          <w:tcPr>
            <w:tcW w:w="2040" w:type="dxa"/>
            <w:noWrap w:val="0"/>
            <w:vAlign w:val="center"/>
          </w:tcPr>
          <w:p>
            <w:pPr>
              <w:widowControl/>
              <w:spacing w:line="600" w:lineRule="exact"/>
              <w:jc w:val="center"/>
              <w:rPr>
                <w:rFonts w:hint="eastAsia" w:ascii="仿宋_GB2312" w:hAnsi="宋体" w:eastAsia="仿宋_GB2312" w:cs="宋体"/>
                <w:color w:val="000000"/>
                <w:sz w:val="32"/>
                <w:szCs w:val="32"/>
              </w:rPr>
            </w:pPr>
            <w:r>
              <w:rPr>
                <w:rFonts w:hint="eastAsia" w:ascii="仿宋_GB2312" w:eastAsia="仿宋_GB2312"/>
                <w:sz w:val="32"/>
                <w:szCs w:val="32"/>
              </w:rPr>
              <w:t>乡级基地计划建设数量</w:t>
            </w:r>
            <w:r>
              <w:rPr>
                <w:rFonts w:hint="eastAsia" w:ascii="仿宋_GB2312" w:hAnsi="宋体" w:eastAsia="仿宋_GB2312" w:cs="宋体"/>
                <w:color w:val="000000"/>
                <w:sz w:val="32"/>
                <w:szCs w:val="32"/>
              </w:rPr>
              <w:t>（个）</w:t>
            </w:r>
          </w:p>
        </w:tc>
        <w:tc>
          <w:tcPr>
            <w:tcW w:w="2040" w:type="dxa"/>
            <w:noWrap w:val="0"/>
            <w:vAlign w:val="center"/>
          </w:tcPr>
          <w:p>
            <w:pPr>
              <w:widowControl/>
              <w:spacing w:line="600" w:lineRule="exact"/>
              <w:jc w:val="center"/>
              <w:rPr>
                <w:rFonts w:hint="eastAsia" w:ascii="仿宋_GB2312" w:eastAsia="仿宋_GB2312"/>
                <w:sz w:val="32"/>
                <w:szCs w:val="32"/>
              </w:rPr>
            </w:pPr>
            <w:r>
              <w:rPr>
                <w:rFonts w:hint="eastAsia" w:ascii="仿宋_GB2312" w:eastAsia="仿宋_GB2312"/>
                <w:sz w:val="32"/>
                <w:szCs w:val="32"/>
                <w:lang w:eastAsia="zh-CN"/>
              </w:rPr>
              <w:t>村</w:t>
            </w:r>
            <w:r>
              <w:rPr>
                <w:rFonts w:hint="eastAsia" w:ascii="仿宋_GB2312" w:eastAsia="仿宋_GB2312"/>
                <w:sz w:val="32"/>
                <w:szCs w:val="32"/>
              </w:rPr>
              <w:t>级基地计划建设数量</w:t>
            </w:r>
            <w:r>
              <w:rPr>
                <w:rFonts w:hint="eastAsia" w:ascii="仿宋_GB2312" w:hAnsi="宋体" w:eastAsia="仿宋_GB2312" w:cs="宋体"/>
                <w:color w:val="000000"/>
                <w:sz w:val="32"/>
                <w:szCs w:val="3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56" w:type="dxa"/>
            <w:vMerge w:val="restart"/>
            <w:noWrap w:val="0"/>
            <w:vAlign w:val="center"/>
          </w:tcPr>
          <w:p>
            <w:pPr>
              <w:widowControl/>
              <w:spacing w:line="600" w:lineRule="exact"/>
              <w:jc w:val="center"/>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岫岩县</w:t>
            </w:r>
          </w:p>
        </w:tc>
        <w:tc>
          <w:tcPr>
            <w:tcW w:w="1879" w:type="dxa"/>
            <w:noWrap w:val="0"/>
            <w:vAlign w:val="center"/>
          </w:tcPr>
          <w:p>
            <w:pPr>
              <w:widowControl/>
              <w:spacing w:line="600" w:lineRule="exact"/>
              <w:jc w:val="center"/>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杨家堡镇</w:t>
            </w:r>
          </w:p>
        </w:tc>
        <w:tc>
          <w:tcPr>
            <w:tcW w:w="2141" w:type="dxa"/>
            <w:noWrap w:val="0"/>
            <w:vAlign w:val="center"/>
          </w:tcPr>
          <w:p>
            <w:pPr>
              <w:widowControl/>
              <w:spacing w:line="600" w:lineRule="exact"/>
              <w:jc w:val="center"/>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val="en-US" w:eastAsia="zh-CN"/>
              </w:rPr>
              <w:t>1</w:t>
            </w:r>
          </w:p>
        </w:tc>
        <w:tc>
          <w:tcPr>
            <w:tcW w:w="2040" w:type="dxa"/>
            <w:noWrap w:val="0"/>
            <w:vAlign w:val="center"/>
          </w:tcPr>
          <w:p>
            <w:pPr>
              <w:widowControl/>
              <w:spacing w:line="600" w:lineRule="exact"/>
              <w:jc w:val="center"/>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0</w:t>
            </w:r>
          </w:p>
        </w:tc>
        <w:tc>
          <w:tcPr>
            <w:tcW w:w="2040" w:type="dxa"/>
            <w:noWrap w:val="0"/>
            <w:vAlign w:val="center"/>
          </w:tcPr>
          <w:p>
            <w:pPr>
              <w:widowControl/>
              <w:spacing w:line="60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56" w:type="dxa"/>
            <w:vMerge w:val="continue"/>
            <w:noWrap w:val="0"/>
            <w:vAlign w:val="center"/>
          </w:tcPr>
          <w:p>
            <w:pPr>
              <w:widowControl/>
              <w:spacing w:line="600" w:lineRule="exact"/>
              <w:jc w:val="center"/>
              <w:rPr>
                <w:rFonts w:ascii="仿宋_GB2312" w:hAnsi="宋体" w:eastAsia="仿宋_GB2312" w:cs="宋体"/>
                <w:color w:val="000000"/>
                <w:sz w:val="32"/>
                <w:szCs w:val="32"/>
              </w:rPr>
            </w:pPr>
          </w:p>
        </w:tc>
        <w:tc>
          <w:tcPr>
            <w:tcW w:w="1879" w:type="dxa"/>
            <w:noWrap w:val="0"/>
            <w:vAlign w:val="center"/>
          </w:tcPr>
          <w:p>
            <w:pPr>
              <w:spacing w:line="600" w:lineRule="exact"/>
              <w:jc w:val="center"/>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哨子河乡</w:t>
            </w:r>
          </w:p>
        </w:tc>
        <w:tc>
          <w:tcPr>
            <w:tcW w:w="2141" w:type="dxa"/>
            <w:noWrap w:val="0"/>
            <w:vAlign w:val="center"/>
          </w:tcPr>
          <w:p>
            <w:pPr>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1</w:t>
            </w:r>
          </w:p>
        </w:tc>
        <w:tc>
          <w:tcPr>
            <w:tcW w:w="2040" w:type="dxa"/>
            <w:noWrap w:val="0"/>
            <w:vAlign w:val="center"/>
          </w:tcPr>
          <w:p>
            <w:pPr>
              <w:spacing w:line="60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0</w:t>
            </w:r>
          </w:p>
        </w:tc>
        <w:tc>
          <w:tcPr>
            <w:tcW w:w="2040" w:type="dxa"/>
            <w:noWrap w:val="0"/>
            <w:vAlign w:val="center"/>
          </w:tcPr>
          <w:p>
            <w:pPr>
              <w:spacing w:line="60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56" w:type="dxa"/>
            <w:vMerge w:val="continue"/>
            <w:noWrap w:val="0"/>
            <w:vAlign w:val="center"/>
          </w:tcPr>
          <w:p>
            <w:pPr>
              <w:widowControl/>
              <w:spacing w:line="600" w:lineRule="exact"/>
              <w:jc w:val="center"/>
              <w:rPr>
                <w:rFonts w:ascii="仿宋_GB2312" w:hAnsi="宋体" w:eastAsia="仿宋_GB2312" w:cs="宋体"/>
                <w:color w:val="000000"/>
                <w:sz w:val="32"/>
                <w:szCs w:val="32"/>
              </w:rPr>
            </w:pPr>
          </w:p>
        </w:tc>
        <w:tc>
          <w:tcPr>
            <w:tcW w:w="1879" w:type="dxa"/>
            <w:noWrap w:val="0"/>
            <w:vAlign w:val="center"/>
          </w:tcPr>
          <w:p>
            <w:pPr>
              <w:widowControl/>
              <w:spacing w:line="600" w:lineRule="exact"/>
              <w:jc w:val="center"/>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黄花甸镇</w:t>
            </w:r>
          </w:p>
        </w:tc>
        <w:tc>
          <w:tcPr>
            <w:tcW w:w="2141" w:type="dxa"/>
            <w:noWrap w:val="0"/>
            <w:vAlign w:val="center"/>
          </w:tcPr>
          <w:p>
            <w:pPr>
              <w:widowControl/>
              <w:spacing w:line="600" w:lineRule="exact"/>
              <w:jc w:val="center"/>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0</w:t>
            </w:r>
          </w:p>
        </w:tc>
        <w:tc>
          <w:tcPr>
            <w:tcW w:w="2040" w:type="dxa"/>
            <w:noWrap w:val="0"/>
            <w:vAlign w:val="center"/>
          </w:tcPr>
          <w:p>
            <w:pPr>
              <w:widowControl/>
              <w:spacing w:line="60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1</w:t>
            </w:r>
          </w:p>
        </w:tc>
        <w:tc>
          <w:tcPr>
            <w:tcW w:w="2040" w:type="dxa"/>
            <w:noWrap w:val="0"/>
            <w:vAlign w:val="center"/>
          </w:tcPr>
          <w:p>
            <w:pPr>
              <w:widowControl/>
              <w:spacing w:line="60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56" w:type="dxa"/>
            <w:vMerge w:val="continue"/>
            <w:noWrap w:val="0"/>
            <w:vAlign w:val="center"/>
          </w:tcPr>
          <w:p>
            <w:pPr>
              <w:widowControl/>
              <w:spacing w:line="560" w:lineRule="exact"/>
              <w:jc w:val="center"/>
              <w:rPr>
                <w:rFonts w:hint="eastAsia" w:ascii="仿宋_GB2312" w:hAnsi="宋体" w:eastAsia="仿宋_GB2312" w:cs="宋体"/>
                <w:color w:val="000000"/>
                <w:sz w:val="32"/>
                <w:szCs w:val="32"/>
              </w:rPr>
            </w:pPr>
          </w:p>
        </w:tc>
        <w:tc>
          <w:tcPr>
            <w:tcW w:w="1879" w:type="dxa"/>
            <w:noWrap w:val="0"/>
            <w:vAlign w:val="center"/>
          </w:tcPr>
          <w:p>
            <w:pPr>
              <w:widowControl/>
              <w:spacing w:line="600" w:lineRule="exact"/>
              <w:jc w:val="center"/>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sz w:val="32"/>
                <w:szCs w:val="32"/>
                <w:lang w:eastAsia="zh-CN"/>
              </w:rPr>
              <w:t>石庙子镇</w:t>
            </w:r>
          </w:p>
        </w:tc>
        <w:tc>
          <w:tcPr>
            <w:tcW w:w="2141" w:type="dxa"/>
            <w:noWrap w:val="0"/>
            <w:vAlign w:val="center"/>
          </w:tcPr>
          <w:p>
            <w:pPr>
              <w:widowControl/>
              <w:spacing w:line="600" w:lineRule="exact"/>
              <w:jc w:val="center"/>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sz w:val="32"/>
                <w:szCs w:val="32"/>
                <w:lang w:val="en-US" w:eastAsia="zh-CN"/>
              </w:rPr>
              <w:t>0</w:t>
            </w:r>
          </w:p>
        </w:tc>
        <w:tc>
          <w:tcPr>
            <w:tcW w:w="2040" w:type="dxa"/>
            <w:noWrap w:val="0"/>
            <w:vAlign w:val="center"/>
          </w:tcPr>
          <w:p>
            <w:pPr>
              <w:widowControl/>
              <w:spacing w:line="600" w:lineRule="exact"/>
              <w:jc w:val="center"/>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sz w:val="32"/>
                <w:szCs w:val="32"/>
                <w:lang w:val="en-US" w:eastAsia="zh-CN"/>
              </w:rPr>
              <w:t>1</w:t>
            </w:r>
          </w:p>
        </w:tc>
        <w:tc>
          <w:tcPr>
            <w:tcW w:w="2040" w:type="dxa"/>
            <w:noWrap w:val="0"/>
            <w:vAlign w:val="center"/>
          </w:tcPr>
          <w:p>
            <w:pPr>
              <w:widowControl/>
              <w:spacing w:line="60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56" w:type="dxa"/>
            <w:noWrap w:val="0"/>
            <w:vAlign w:val="center"/>
          </w:tcPr>
          <w:p>
            <w:pPr>
              <w:widowControl/>
              <w:spacing w:line="560" w:lineRule="exact"/>
              <w:jc w:val="center"/>
              <w:rPr>
                <w:rFonts w:hint="eastAsia" w:ascii="仿宋_GB2312" w:hAnsi="宋体" w:eastAsia="仿宋_GB2312" w:cs="宋体"/>
                <w:color w:val="000000"/>
                <w:sz w:val="32"/>
                <w:szCs w:val="32"/>
              </w:rPr>
            </w:pPr>
          </w:p>
        </w:tc>
        <w:tc>
          <w:tcPr>
            <w:tcW w:w="1879" w:type="dxa"/>
            <w:noWrap w:val="0"/>
            <w:vAlign w:val="center"/>
          </w:tcPr>
          <w:p>
            <w:pPr>
              <w:widowControl/>
              <w:spacing w:line="560" w:lineRule="exact"/>
              <w:jc w:val="center"/>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大营子镇</w:t>
            </w:r>
          </w:p>
        </w:tc>
        <w:tc>
          <w:tcPr>
            <w:tcW w:w="2141" w:type="dxa"/>
            <w:noWrap w:val="0"/>
            <w:vAlign w:val="center"/>
          </w:tcPr>
          <w:p>
            <w:pPr>
              <w:widowControl/>
              <w:spacing w:line="56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0</w:t>
            </w:r>
          </w:p>
        </w:tc>
        <w:tc>
          <w:tcPr>
            <w:tcW w:w="2040" w:type="dxa"/>
            <w:noWrap w:val="0"/>
            <w:vAlign w:val="center"/>
          </w:tcPr>
          <w:p>
            <w:pPr>
              <w:widowControl/>
              <w:spacing w:line="56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1</w:t>
            </w:r>
          </w:p>
        </w:tc>
        <w:tc>
          <w:tcPr>
            <w:tcW w:w="2040" w:type="dxa"/>
            <w:noWrap w:val="0"/>
            <w:vAlign w:val="center"/>
          </w:tcPr>
          <w:p>
            <w:pPr>
              <w:widowControl/>
              <w:spacing w:line="56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56" w:type="dxa"/>
            <w:noWrap w:val="0"/>
            <w:vAlign w:val="center"/>
          </w:tcPr>
          <w:p>
            <w:pPr>
              <w:widowControl/>
              <w:spacing w:line="560" w:lineRule="exact"/>
              <w:jc w:val="center"/>
              <w:rPr>
                <w:rFonts w:hint="eastAsia" w:ascii="仿宋_GB2312" w:hAnsi="宋体" w:eastAsia="仿宋_GB2312" w:cs="宋体"/>
                <w:color w:val="000000"/>
                <w:sz w:val="32"/>
                <w:szCs w:val="32"/>
              </w:rPr>
            </w:pPr>
          </w:p>
        </w:tc>
        <w:tc>
          <w:tcPr>
            <w:tcW w:w="1879" w:type="dxa"/>
            <w:noWrap w:val="0"/>
            <w:vAlign w:val="center"/>
          </w:tcPr>
          <w:p>
            <w:pPr>
              <w:widowControl/>
              <w:spacing w:line="560" w:lineRule="exact"/>
              <w:jc w:val="center"/>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三家子镇</w:t>
            </w:r>
          </w:p>
        </w:tc>
        <w:tc>
          <w:tcPr>
            <w:tcW w:w="2141" w:type="dxa"/>
            <w:noWrap w:val="0"/>
            <w:vAlign w:val="center"/>
          </w:tcPr>
          <w:p>
            <w:pPr>
              <w:widowControl/>
              <w:spacing w:line="56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0</w:t>
            </w:r>
          </w:p>
        </w:tc>
        <w:tc>
          <w:tcPr>
            <w:tcW w:w="2040" w:type="dxa"/>
            <w:noWrap w:val="0"/>
            <w:vAlign w:val="center"/>
          </w:tcPr>
          <w:p>
            <w:pPr>
              <w:widowControl/>
              <w:spacing w:line="56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0</w:t>
            </w:r>
          </w:p>
        </w:tc>
        <w:tc>
          <w:tcPr>
            <w:tcW w:w="2040" w:type="dxa"/>
            <w:noWrap w:val="0"/>
            <w:vAlign w:val="center"/>
          </w:tcPr>
          <w:p>
            <w:pPr>
              <w:widowControl/>
              <w:spacing w:line="56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56" w:type="dxa"/>
            <w:noWrap w:val="0"/>
            <w:vAlign w:val="center"/>
          </w:tcPr>
          <w:p>
            <w:pPr>
              <w:widowControl/>
              <w:spacing w:line="560" w:lineRule="exact"/>
              <w:jc w:val="center"/>
              <w:rPr>
                <w:rFonts w:hint="eastAsia" w:ascii="仿宋_GB2312" w:hAnsi="宋体" w:eastAsia="仿宋_GB2312" w:cs="宋体"/>
                <w:color w:val="000000"/>
                <w:sz w:val="32"/>
                <w:szCs w:val="32"/>
              </w:rPr>
            </w:pPr>
          </w:p>
        </w:tc>
        <w:tc>
          <w:tcPr>
            <w:tcW w:w="1879" w:type="dxa"/>
            <w:noWrap w:val="0"/>
            <w:vAlign w:val="center"/>
          </w:tcPr>
          <w:p>
            <w:pPr>
              <w:widowControl/>
              <w:spacing w:line="560" w:lineRule="exact"/>
              <w:jc w:val="center"/>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哈达碑镇</w:t>
            </w:r>
          </w:p>
        </w:tc>
        <w:tc>
          <w:tcPr>
            <w:tcW w:w="2141" w:type="dxa"/>
            <w:noWrap w:val="0"/>
            <w:vAlign w:val="center"/>
          </w:tcPr>
          <w:p>
            <w:pPr>
              <w:widowControl/>
              <w:spacing w:line="56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0</w:t>
            </w:r>
          </w:p>
        </w:tc>
        <w:tc>
          <w:tcPr>
            <w:tcW w:w="2040" w:type="dxa"/>
            <w:noWrap w:val="0"/>
            <w:vAlign w:val="center"/>
          </w:tcPr>
          <w:p>
            <w:pPr>
              <w:widowControl/>
              <w:spacing w:line="56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0</w:t>
            </w:r>
          </w:p>
        </w:tc>
        <w:tc>
          <w:tcPr>
            <w:tcW w:w="2040" w:type="dxa"/>
            <w:noWrap w:val="0"/>
            <w:vAlign w:val="center"/>
          </w:tcPr>
          <w:p>
            <w:pPr>
              <w:widowControl/>
              <w:spacing w:line="56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56" w:type="dxa"/>
            <w:noWrap w:val="0"/>
            <w:vAlign w:val="center"/>
          </w:tcPr>
          <w:p>
            <w:pPr>
              <w:widowControl/>
              <w:spacing w:line="560" w:lineRule="exact"/>
              <w:jc w:val="center"/>
              <w:rPr>
                <w:rFonts w:hint="eastAsia" w:ascii="仿宋_GB2312" w:hAnsi="宋体" w:eastAsia="仿宋_GB2312" w:cs="宋体"/>
                <w:color w:val="000000"/>
                <w:sz w:val="32"/>
                <w:szCs w:val="32"/>
              </w:rPr>
            </w:pPr>
          </w:p>
        </w:tc>
        <w:tc>
          <w:tcPr>
            <w:tcW w:w="1879" w:type="dxa"/>
            <w:noWrap w:val="0"/>
            <w:vAlign w:val="center"/>
          </w:tcPr>
          <w:p>
            <w:pPr>
              <w:widowControl/>
              <w:spacing w:line="560" w:lineRule="exact"/>
              <w:jc w:val="center"/>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新甸</w:t>
            </w:r>
          </w:p>
        </w:tc>
        <w:tc>
          <w:tcPr>
            <w:tcW w:w="2141" w:type="dxa"/>
            <w:noWrap w:val="0"/>
            <w:vAlign w:val="center"/>
          </w:tcPr>
          <w:p>
            <w:pPr>
              <w:widowControl/>
              <w:spacing w:line="56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0</w:t>
            </w:r>
          </w:p>
        </w:tc>
        <w:tc>
          <w:tcPr>
            <w:tcW w:w="2040" w:type="dxa"/>
            <w:noWrap w:val="0"/>
            <w:vAlign w:val="center"/>
          </w:tcPr>
          <w:p>
            <w:pPr>
              <w:widowControl/>
              <w:spacing w:line="56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0</w:t>
            </w:r>
          </w:p>
        </w:tc>
        <w:tc>
          <w:tcPr>
            <w:tcW w:w="2040" w:type="dxa"/>
            <w:noWrap w:val="0"/>
            <w:vAlign w:val="center"/>
          </w:tcPr>
          <w:p>
            <w:pPr>
              <w:widowControl/>
              <w:spacing w:line="56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56" w:type="dxa"/>
            <w:noWrap w:val="0"/>
            <w:vAlign w:val="center"/>
          </w:tcPr>
          <w:p>
            <w:pPr>
              <w:widowControl/>
              <w:spacing w:line="560" w:lineRule="exact"/>
              <w:jc w:val="center"/>
              <w:rPr>
                <w:rFonts w:hint="eastAsia" w:ascii="仿宋_GB2312" w:hAnsi="宋体" w:eastAsia="仿宋_GB2312" w:cs="宋体"/>
                <w:color w:val="000000"/>
                <w:sz w:val="32"/>
                <w:szCs w:val="32"/>
              </w:rPr>
            </w:pPr>
          </w:p>
        </w:tc>
        <w:tc>
          <w:tcPr>
            <w:tcW w:w="1879" w:type="dxa"/>
            <w:noWrap w:val="0"/>
            <w:vAlign w:val="center"/>
          </w:tcPr>
          <w:p>
            <w:pPr>
              <w:widowControl/>
              <w:spacing w:line="560" w:lineRule="exact"/>
              <w:jc w:val="center"/>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朝阳</w:t>
            </w:r>
          </w:p>
        </w:tc>
        <w:tc>
          <w:tcPr>
            <w:tcW w:w="2141" w:type="dxa"/>
            <w:noWrap w:val="0"/>
            <w:vAlign w:val="center"/>
          </w:tcPr>
          <w:p>
            <w:pPr>
              <w:widowControl/>
              <w:spacing w:line="56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0</w:t>
            </w:r>
          </w:p>
        </w:tc>
        <w:tc>
          <w:tcPr>
            <w:tcW w:w="2040" w:type="dxa"/>
            <w:noWrap w:val="0"/>
            <w:vAlign w:val="center"/>
          </w:tcPr>
          <w:p>
            <w:pPr>
              <w:widowControl/>
              <w:spacing w:line="56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0</w:t>
            </w:r>
          </w:p>
        </w:tc>
        <w:tc>
          <w:tcPr>
            <w:tcW w:w="2040" w:type="dxa"/>
            <w:noWrap w:val="0"/>
            <w:vAlign w:val="center"/>
          </w:tcPr>
          <w:p>
            <w:pPr>
              <w:widowControl/>
              <w:spacing w:line="56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56" w:type="dxa"/>
            <w:noWrap w:val="0"/>
            <w:vAlign w:val="center"/>
          </w:tcPr>
          <w:p>
            <w:pPr>
              <w:widowControl/>
              <w:spacing w:line="560" w:lineRule="exact"/>
              <w:jc w:val="center"/>
              <w:rPr>
                <w:rFonts w:hint="eastAsia" w:ascii="仿宋_GB2312" w:hAnsi="宋体" w:eastAsia="仿宋_GB2312" w:cs="宋体"/>
                <w:color w:val="000000"/>
                <w:sz w:val="32"/>
                <w:szCs w:val="32"/>
              </w:rPr>
            </w:pPr>
          </w:p>
        </w:tc>
        <w:tc>
          <w:tcPr>
            <w:tcW w:w="1879" w:type="dxa"/>
            <w:noWrap w:val="0"/>
            <w:vAlign w:val="center"/>
          </w:tcPr>
          <w:p>
            <w:pPr>
              <w:widowControl/>
              <w:spacing w:line="560" w:lineRule="exact"/>
              <w:jc w:val="center"/>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岭沟</w:t>
            </w:r>
          </w:p>
        </w:tc>
        <w:tc>
          <w:tcPr>
            <w:tcW w:w="2141" w:type="dxa"/>
            <w:noWrap w:val="0"/>
            <w:vAlign w:val="center"/>
          </w:tcPr>
          <w:p>
            <w:pPr>
              <w:widowControl/>
              <w:spacing w:line="56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0</w:t>
            </w:r>
          </w:p>
        </w:tc>
        <w:tc>
          <w:tcPr>
            <w:tcW w:w="2040" w:type="dxa"/>
            <w:noWrap w:val="0"/>
            <w:vAlign w:val="center"/>
          </w:tcPr>
          <w:p>
            <w:pPr>
              <w:widowControl/>
              <w:spacing w:line="56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0</w:t>
            </w:r>
          </w:p>
        </w:tc>
        <w:tc>
          <w:tcPr>
            <w:tcW w:w="2040" w:type="dxa"/>
            <w:noWrap w:val="0"/>
            <w:vAlign w:val="center"/>
          </w:tcPr>
          <w:p>
            <w:pPr>
              <w:widowControl/>
              <w:spacing w:line="56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56" w:type="dxa"/>
            <w:noWrap w:val="0"/>
            <w:vAlign w:val="center"/>
          </w:tcPr>
          <w:p>
            <w:pPr>
              <w:widowControl/>
              <w:spacing w:line="560" w:lineRule="exact"/>
              <w:jc w:val="center"/>
              <w:rPr>
                <w:rFonts w:hint="eastAsia" w:ascii="仿宋_GB2312" w:hAnsi="宋体" w:eastAsia="仿宋_GB2312" w:cs="宋体"/>
                <w:color w:val="000000"/>
                <w:sz w:val="32"/>
                <w:szCs w:val="32"/>
              </w:rPr>
            </w:pPr>
          </w:p>
        </w:tc>
        <w:tc>
          <w:tcPr>
            <w:tcW w:w="1879" w:type="dxa"/>
            <w:noWrap w:val="0"/>
            <w:vAlign w:val="center"/>
          </w:tcPr>
          <w:p>
            <w:pPr>
              <w:widowControl/>
              <w:spacing w:line="560" w:lineRule="exact"/>
              <w:jc w:val="center"/>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石灰窑镇</w:t>
            </w:r>
          </w:p>
        </w:tc>
        <w:tc>
          <w:tcPr>
            <w:tcW w:w="2141" w:type="dxa"/>
            <w:noWrap w:val="0"/>
            <w:vAlign w:val="center"/>
          </w:tcPr>
          <w:p>
            <w:pPr>
              <w:widowControl/>
              <w:spacing w:line="56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0</w:t>
            </w:r>
          </w:p>
        </w:tc>
        <w:tc>
          <w:tcPr>
            <w:tcW w:w="2040" w:type="dxa"/>
            <w:noWrap w:val="0"/>
            <w:vAlign w:val="center"/>
          </w:tcPr>
          <w:p>
            <w:pPr>
              <w:widowControl/>
              <w:spacing w:line="56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0</w:t>
            </w:r>
          </w:p>
        </w:tc>
        <w:tc>
          <w:tcPr>
            <w:tcW w:w="2040" w:type="dxa"/>
            <w:noWrap w:val="0"/>
            <w:vAlign w:val="center"/>
          </w:tcPr>
          <w:p>
            <w:pPr>
              <w:widowControl/>
              <w:spacing w:line="56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56" w:type="dxa"/>
            <w:noWrap w:val="0"/>
            <w:vAlign w:val="center"/>
          </w:tcPr>
          <w:p>
            <w:pPr>
              <w:widowControl/>
              <w:spacing w:line="56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合计</w:t>
            </w:r>
          </w:p>
        </w:tc>
        <w:tc>
          <w:tcPr>
            <w:tcW w:w="1879" w:type="dxa"/>
            <w:noWrap w:val="0"/>
            <w:vAlign w:val="center"/>
          </w:tcPr>
          <w:p>
            <w:pPr>
              <w:widowControl/>
              <w:spacing w:line="560" w:lineRule="exact"/>
              <w:jc w:val="center"/>
              <w:rPr>
                <w:rFonts w:ascii="仿宋_GB2312" w:hAnsi="宋体" w:eastAsia="仿宋_GB2312" w:cs="宋体"/>
                <w:color w:val="000000"/>
                <w:sz w:val="32"/>
                <w:szCs w:val="32"/>
              </w:rPr>
            </w:pPr>
          </w:p>
        </w:tc>
        <w:tc>
          <w:tcPr>
            <w:tcW w:w="2141" w:type="dxa"/>
            <w:noWrap w:val="0"/>
            <w:vAlign w:val="center"/>
          </w:tcPr>
          <w:p>
            <w:pPr>
              <w:widowControl/>
              <w:spacing w:line="560" w:lineRule="exact"/>
              <w:jc w:val="center"/>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val="en-US" w:eastAsia="zh-CN"/>
              </w:rPr>
              <w:t>2</w:t>
            </w:r>
          </w:p>
        </w:tc>
        <w:tc>
          <w:tcPr>
            <w:tcW w:w="2040" w:type="dxa"/>
            <w:noWrap w:val="0"/>
            <w:vAlign w:val="center"/>
          </w:tcPr>
          <w:p>
            <w:pPr>
              <w:widowControl/>
              <w:spacing w:line="56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3</w:t>
            </w:r>
          </w:p>
        </w:tc>
        <w:tc>
          <w:tcPr>
            <w:tcW w:w="2040" w:type="dxa"/>
            <w:noWrap w:val="0"/>
            <w:vAlign w:val="center"/>
          </w:tcPr>
          <w:p>
            <w:pPr>
              <w:widowControl/>
              <w:spacing w:line="56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6</w:t>
            </w:r>
          </w:p>
        </w:tc>
      </w:tr>
    </w:tbl>
    <w:p>
      <w:pPr>
        <w:spacing w:line="560" w:lineRule="exact"/>
        <w:jc w:val="center"/>
        <w:rPr>
          <w:rFonts w:ascii="宋体" w:hAnsi="宋体"/>
          <w:b/>
          <w:sz w:val="44"/>
          <w:szCs w:val="44"/>
        </w:rPr>
      </w:pPr>
      <w:r>
        <w:rPr>
          <w:rFonts w:hint="eastAsia" w:ascii="宋体" w:hAnsi="宋体"/>
          <w:b/>
          <w:sz w:val="44"/>
          <w:szCs w:val="44"/>
        </w:rPr>
        <w:t>应用基地计划建设表</w:t>
      </w:r>
    </w:p>
    <w:p>
      <w:pPr>
        <w:spacing w:line="800" w:lineRule="exact"/>
        <w:jc w:val="left"/>
        <w:rPr>
          <w:rFonts w:ascii="宋体" w:hAnsi="宋体"/>
          <w:sz w:val="32"/>
          <w:szCs w:val="32"/>
        </w:rPr>
      </w:pPr>
    </w:p>
    <w:p>
      <w:pPr>
        <w:jc w:val="left"/>
        <w:rPr>
          <w:rFonts w:hint="default" w:ascii="宋体" w:hAnsi="宋体" w:eastAsia="宋体"/>
          <w:sz w:val="32"/>
          <w:szCs w:val="32"/>
          <w:lang w:val="en-US" w:eastAsia="zh-CN"/>
        </w:rPr>
      </w:pPr>
      <w:r>
        <w:rPr>
          <w:rFonts w:hint="eastAsia" w:ascii="宋体" w:hAnsi="宋体"/>
          <w:sz w:val="32"/>
          <w:szCs w:val="32"/>
          <w:lang w:eastAsia="zh-CN"/>
        </w:rPr>
        <w:t>附件</w:t>
      </w:r>
      <w:r>
        <w:rPr>
          <w:rFonts w:hint="eastAsia" w:ascii="宋体" w:hAnsi="宋体"/>
          <w:sz w:val="32"/>
          <w:szCs w:val="32"/>
          <w:lang w:val="en-US" w:eastAsia="zh-CN"/>
        </w:rPr>
        <w:t>2</w:t>
      </w:r>
    </w:p>
    <w:tbl>
      <w:tblPr>
        <w:tblStyle w:val="4"/>
        <w:tblW w:w="98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2"/>
        <w:gridCol w:w="3034"/>
        <w:gridCol w:w="5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9825" w:type="dxa"/>
            <w:gridSpan w:val="3"/>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岫岩县2023年保护性耕作任务分解表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楷体_GB2312" w:hAnsi="宋体" w:eastAsia="楷体_GB2312" w:cs="楷体_GB2312"/>
                <w:b/>
                <w:bCs/>
                <w:i w:val="0"/>
                <w:iCs w:val="0"/>
                <w:color w:val="000000"/>
                <w:sz w:val="28"/>
                <w:szCs w:val="28"/>
                <w:u w:val="none"/>
              </w:rPr>
            </w:pPr>
            <w:r>
              <w:rPr>
                <w:rFonts w:hint="default" w:ascii="楷体_GB2312" w:hAnsi="宋体" w:eastAsia="楷体_GB2312" w:cs="楷体_GB2312"/>
                <w:b/>
                <w:bCs/>
                <w:i w:val="0"/>
                <w:iCs w:val="0"/>
                <w:color w:val="000000"/>
                <w:kern w:val="0"/>
                <w:sz w:val="28"/>
                <w:szCs w:val="28"/>
                <w:u w:val="none"/>
                <w:lang w:val="en-US" w:eastAsia="zh-CN" w:bidi="ar"/>
              </w:rPr>
              <w:t>序号</w:t>
            </w:r>
          </w:p>
        </w:tc>
        <w:tc>
          <w:tcPr>
            <w:tcW w:w="0" w:type="auto"/>
            <w:vMerge w:val="restart"/>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28"/>
                <w:szCs w:val="28"/>
                <w:u w:val="none"/>
              </w:rPr>
            </w:pPr>
            <w:r>
              <w:rPr>
                <w:rFonts w:hint="default" w:ascii="楷体_GB2312" w:hAnsi="宋体" w:eastAsia="楷体_GB2312" w:cs="楷体_GB2312"/>
                <w:b/>
                <w:bCs/>
                <w:i w:val="0"/>
                <w:iCs w:val="0"/>
                <w:color w:val="000000"/>
                <w:kern w:val="0"/>
                <w:sz w:val="28"/>
                <w:szCs w:val="28"/>
                <w:u w:val="none"/>
                <w:lang w:val="en-US" w:eastAsia="zh-CN" w:bidi="ar"/>
              </w:rPr>
              <w:t>乡镇（街道）</w:t>
            </w:r>
          </w:p>
        </w:tc>
        <w:tc>
          <w:tcPr>
            <w:tcW w:w="34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28"/>
                <w:szCs w:val="28"/>
                <w:u w:val="none"/>
              </w:rPr>
            </w:pPr>
            <w:r>
              <w:rPr>
                <w:rFonts w:hint="default" w:ascii="楷体_GB2312" w:hAnsi="宋体" w:eastAsia="楷体_GB2312" w:cs="楷体_GB2312"/>
                <w:b/>
                <w:bCs/>
                <w:i w:val="0"/>
                <w:iCs w:val="0"/>
                <w:color w:val="000000"/>
                <w:kern w:val="0"/>
                <w:sz w:val="28"/>
                <w:szCs w:val="28"/>
                <w:u w:val="none"/>
                <w:lang w:val="en-US" w:eastAsia="zh-CN" w:bidi="ar"/>
              </w:rPr>
              <w:t>计划面积(万亩）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楷体_GB2312" w:hAnsi="宋体" w:eastAsia="楷体_GB2312" w:cs="楷体_GB2312"/>
                <w:b/>
                <w:bCs/>
                <w:i w:val="0"/>
                <w:iCs w:val="0"/>
                <w:color w:val="000000"/>
                <w:sz w:val="28"/>
                <w:szCs w:val="28"/>
                <w:u w:val="none"/>
              </w:rPr>
            </w:pPr>
          </w:p>
        </w:tc>
        <w:tc>
          <w:tcPr>
            <w:tcW w:w="0" w:type="auto"/>
            <w:vMerge w:val="continue"/>
            <w:tcBorders>
              <w:top w:val="single" w:color="000000" w:sz="4" w:space="0"/>
              <w:left w:val="nil"/>
              <w:bottom w:val="single" w:color="000000" w:sz="4" w:space="0"/>
              <w:right w:val="single" w:color="000000" w:sz="4" w:space="0"/>
            </w:tcBorders>
            <w:noWrap/>
            <w:vAlign w:val="center"/>
          </w:tcPr>
          <w:p>
            <w:pPr>
              <w:jc w:val="center"/>
              <w:rPr>
                <w:rFonts w:hint="default" w:ascii="楷体_GB2312" w:hAnsi="宋体" w:eastAsia="楷体_GB2312" w:cs="楷体_GB2312"/>
                <w:b/>
                <w:bCs/>
                <w:i w:val="0"/>
                <w:iCs w:val="0"/>
                <w:color w:val="000000"/>
                <w:sz w:val="28"/>
                <w:szCs w:val="2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_GB2312" w:hAnsi="宋体" w:eastAsia="楷体_GB2312" w:cs="楷体_GB2312"/>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石庙子镇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三家子镇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哨子河镇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药山镇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苏子沟镇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清凉山镇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雅河办事处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兴隆办事处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大房身镇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新甸镇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大营子镇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前营镇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石灰窑镇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龙潭镇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红旗营子乡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黄花甸镇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牧牛镇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洋河镇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哈达碑镇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偏岭镇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杨家堡镇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岭沟乡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阜昌办事处</w:t>
            </w:r>
          </w:p>
        </w:tc>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r>
    </w:tbl>
    <w:p>
      <w:pPr>
        <w:jc w:val="left"/>
        <w:rPr>
          <w:rFonts w:hint="eastAsia" w:ascii="宋体" w:hAnsi="宋体"/>
          <w:sz w:val="32"/>
          <w:szCs w:val="32"/>
        </w:rPr>
      </w:pPr>
    </w:p>
    <w:p>
      <w:pPr>
        <w:jc w:val="left"/>
        <w:rPr>
          <w:rFonts w:hint="eastAsia" w:ascii="宋体" w:hAnsi="宋体"/>
          <w:sz w:val="32"/>
          <w:szCs w:val="32"/>
        </w:rPr>
      </w:pPr>
    </w:p>
    <w:p>
      <w:pPr>
        <w:jc w:val="left"/>
        <w:rPr>
          <w:rFonts w:hint="eastAsia" w:ascii="宋体" w:hAnsi="宋体"/>
          <w:sz w:val="32"/>
          <w:szCs w:val="32"/>
        </w:rPr>
      </w:pPr>
    </w:p>
    <w:p>
      <w:pPr>
        <w:jc w:val="left"/>
        <w:rPr>
          <w:rFonts w:hint="eastAsia" w:ascii="宋体" w:hAnsi="宋体"/>
          <w:sz w:val="32"/>
          <w:szCs w:val="32"/>
        </w:rPr>
      </w:pPr>
    </w:p>
    <w:p>
      <w:pPr>
        <w:jc w:val="left"/>
        <w:rPr>
          <w:rFonts w:hint="eastAsia" w:ascii="宋体" w:hAnsi="宋体"/>
          <w:sz w:val="32"/>
          <w:szCs w:val="32"/>
        </w:rPr>
      </w:pPr>
    </w:p>
    <w:p>
      <w:pPr>
        <w:jc w:val="left"/>
        <w:rPr>
          <w:rFonts w:hint="eastAsia" w:ascii="宋体" w:hAnsi="宋体"/>
          <w:sz w:val="32"/>
          <w:szCs w:val="32"/>
        </w:rPr>
      </w:pPr>
    </w:p>
    <w:p>
      <w:pPr>
        <w:jc w:val="left"/>
        <w:rPr>
          <w:rFonts w:hint="eastAsia" w:ascii="宋体" w:hAnsi="宋体"/>
          <w:sz w:val="32"/>
          <w:szCs w:val="32"/>
        </w:rPr>
      </w:pPr>
    </w:p>
    <w:p>
      <w:pPr>
        <w:jc w:val="left"/>
        <w:rPr>
          <w:rFonts w:hint="eastAsia" w:ascii="宋体" w:hAnsi="宋体"/>
          <w:sz w:val="32"/>
          <w:szCs w:val="32"/>
        </w:rPr>
      </w:pPr>
    </w:p>
    <w:p>
      <w:pPr>
        <w:jc w:val="left"/>
        <w:rPr>
          <w:rFonts w:hint="eastAsia" w:ascii="宋体" w:hAnsi="宋体"/>
          <w:sz w:val="32"/>
          <w:szCs w:val="32"/>
        </w:rPr>
      </w:pPr>
    </w:p>
    <w:p>
      <w:pPr>
        <w:jc w:val="left"/>
        <w:rPr>
          <w:rFonts w:hint="eastAsia" w:ascii="宋体" w:hAnsi="宋体"/>
          <w:sz w:val="32"/>
          <w:szCs w:val="32"/>
        </w:rPr>
      </w:pPr>
    </w:p>
    <w:p>
      <w:pPr>
        <w:jc w:val="left"/>
        <w:rPr>
          <w:rFonts w:hint="eastAsia" w:ascii="宋体" w:hAnsi="宋体"/>
          <w:sz w:val="32"/>
          <w:szCs w:val="32"/>
        </w:rPr>
      </w:pPr>
    </w:p>
    <w:p>
      <w:pPr>
        <w:jc w:val="left"/>
        <w:rPr>
          <w:rFonts w:hint="eastAsia" w:ascii="宋体" w:hAnsi="宋体" w:eastAsia="宋体"/>
          <w:sz w:val="32"/>
          <w:szCs w:val="32"/>
          <w:lang w:val="en-US" w:eastAsia="zh-CN"/>
        </w:rPr>
      </w:pPr>
      <w:r>
        <w:rPr>
          <w:rFonts w:hint="eastAsia" w:ascii="宋体" w:hAnsi="宋体"/>
          <w:sz w:val="32"/>
          <w:szCs w:val="32"/>
        </w:rPr>
        <w:t>附件</w:t>
      </w:r>
      <w:r>
        <w:rPr>
          <w:rFonts w:hint="eastAsia" w:ascii="宋体" w:hAnsi="宋体"/>
          <w:sz w:val="32"/>
          <w:szCs w:val="32"/>
          <w:lang w:val="en-US" w:eastAsia="zh-CN"/>
        </w:rPr>
        <w:t>3</w:t>
      </w:r>
    </w:p>
    <w:p>
      <w:pPr>
        <w:jc w:val="center"/>
        <w:rPr>
          <w:rFonts w:hint="eastAsia" w:ascii="黑体" w:hAnsi="黑体" w:eastAsia="黑体" w:cs="黑体"/>
          <w:b/>
          <w:sz w:val="44"/>
          <w:szCs w:val="44"/>
        </w:rPr>
      </w:pPr>
      <w:r>
        <w:rPr>
          <w:rFonts w:hint="eastAsia" w:ascii="黑体" w:hAnsi="黑体" w:eastAsia="黑体" w:cs="黑体"/>
          <w:b/>
          <w:sz w:val="44"/>
          <w:szCs w:val="44"/>
        </w:rPr>
        <w:t>辽宁省县级高标准保护性耕作应用基地</w:t>
      </w:r>
    </w:p>
    <w:p>
      <w:pPr>
        <w:jc w:val="center"/>
        <w:rPr>
          <w:rFonts w:hint="eastAsia" w:ascii="黑体" w:hAnsi="黑体" w:eastAsia="黑体" w:cs="黑体"/>
          <w:b/>
          <w:sz w:val="44"/>
          <w:szCs w:val="44"/>
        </w:rPr>
      </w:pPr>
      <w:r>
        <w:rPr>
          <w:rFonts w:hint="eastAsia" w:ascii="黑体" w:hAnsi="黑体" w:eastAsia="黑体" w:cs="黑体"/>
          <w:b/>
          <w:sz w:val="44"/>
          <w:szCs w:val="44"/>
        </w:rPr>
        <w:t>建设标准</w:t>
      </w:r>
    </w:p>
    <w:p>
      <w:pPr>
        <w:rPr>
          <w:rFonts w:ascii="仿宋_GB2312" w:hAnsi="宋体" w:eastAsia="仿宋_GB2312"/>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为保障保护性耕作应用基地建设质量，县级保护性耕作应用基地建设应符合以下标准和条件。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一、建设主体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择优确定装备实力较强、技术应用较好、积极性较高、经营管理规范、社会信誉度高的农机合作社、家庭农场等新型农业经营主体承担县级应用基地建设。实施建设主体须具备与建设要求相应的作业、技术等能力和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二、建设规模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基地应相对集中，实施面积不少于1000亩。要保障应用基地建设的持续性和稳定性，同一地块技术应用再连续实施</w:t>
      </w:r>
      <w:r>
        <w:rPr>
          <w:rFonts w:hint="eastAsia" w:ascii="仿宋" w:hAnsi="仿宋" w:eastAsia="仿宋" w:cs="仿宋"/>
          <w:sz w:val="32"/>
          <w:szCs w:val="32"/>
          <w:lang w:val="en-US" w:eastAsia="zh-CN"/>
        </w:rPr>
        <w:t>3</w:t>
      </w:r>
      <w:r>
        <w:rPr>
          <w:rFonts w:hint="eastAsia" w:ascii="仿宋" w:hAnsi="仿宋" w:eastAsia="仿宋" w:cs="仿宋"/>
          <w:sz w:val="32"/>
          <w:szCs w:val="32"/>
        </w:rPr>
        <w:t>年以上。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三、技术应用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基地在秸秆覆盖上应做到高标准、严要求，原则上应以第三档秸秆覆盖标准（60%以上覆盖率）为主。鼓励多采取免耕播种方式，免耕播种应不少于基地面积的30%（不少于300亩）。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四、技术保障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省、市科研和推广单位为依托，以适用性为基础，在模式选择、技术路线、指导应用、技术培训、宣传引导、应用效果监测等方面提供技术支撑和保障。加强对基地的技术指导，实行基地“1+1+2”技术指导方式，即每个基地配备1个技术支撑单位，1位技术指导专家，每位专家每年至少2次赴基地开展现场技术指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五、建设目标</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1.建立完善的技术应用体系。</w:t>
      </w:r>
      <w:r>
        <w:rPr>
          <w:rFonts w:hint="eastAsia" w:ascii="仿宋" w:hAnsi="仿宋" w:eastAsia="仿宋" w:cs="仿宋"/>
          <w:sz w:val="32"/>
          <w:szCs w:val="32"/>
        </w:rPr>
        <w:t>明确适宜本区域的保护性耕作主推模式、技术路线和技术措施，制定完善相关技术方案、技术标准、操作规程等内容，有效指导技术应用，引领区域技术进步。</w:t>
      </w:r>
    </w:p>
    <w:p>
      <w:pPr>
        <w:widowControl/>
        <w:ind w:firstLine="803" w:firstLineChars="250"/>
        <w:rPr>
          <w:rFonts w:hint="eastAsia" w:ascii="仿宋" w:hAnsi="仿宋" w:eastAsia="仿宋" w:cs="仿宋"/>
          <w:sz w:val="32"/>
          <w:szCs w:val="32"/>
        </w:rPr>
      </w:pPr>
      <w:r>
        <w:rPr>
          <w:rFonts w:hint="eastAsia" w:ascii="仿宋" w:hAnsi="仿宋" w:eastAsia="仿宋" w:cs="仿宋"/>
          <w:b/>
          <w:sz w:val="32"/>
          <w:szCs w:val="32"/>
        </w:rPr>
        <w:t>2.建立完善的技术监测体系。</w:t>
      </w:r>
      <w:r>
        <w:rPr>
          <w:rFonts w:hint="eastAsia" w:ascii="仿宋" w:hAnsi="仿宋" w:eastAsia="仿宋" w:cs="仿宋"/>
          <w:sz w:val="32"/>
          <w:szCs w:val="32"/>
        </w:rPr>
        <w:t>持续开展耕地理化、生物性状、生产成本、作物产量、病虫草害、机具装备及技术适用性等情况的监测试验工作，促进区域技术模式和技术应用优化升级。</w:t>
      </w:r>
    </w:p>
    <w:p>
      <w:pPr>
        <w:widowControl/>
        <w:ind w:firstLine="803" w:firstLineChars="250"/>
        <w:rPr>
          <w:rFonts w:hint="eastAsia" w:ascii="仿宋" w:hAnsi="仿宋" w:eastAsia="仿宋" w:cs="仿宋"/>
          <w:sz w:val="32"/>
          <w:szCs w:val="32"/>
        </w:rPr>
      </w:pPr>
      <w:r>
        <w:rPr>
          <w:rFonts w:hint="eastAsia" w:ascii="仿宋" w:hAnsi="仿宋" w:eastAsia="仿宋" w:cs="仿宋"/>
          <w:b/>
          <w:sz w:val="32"/>
          <w:szCs w:val="32"/>
        </w:rPr>
        <w:t>3.建立完善的创新研发机制。</w:t>
      </w:r>
      <w:r>
        <w:rPr>
          <w:rFonts w:hint="eastAsia" w:ascii="仿宋" w:hAnsi="仿宋" w:eastAsia="仿宋" w:cs="仿宋"/>
          <w:sz w:val="32"/>
          <w:szCs w:val="32"/>
        </w:rPr>
        <w:t>结合自然条件、土壤条件、种植模式等实际情况，开展不同技术模式比对试验、技术筛选和技术研发，提高本区域高标准保护性耕作技术应用的针对性和适应性。开展基础性、关键性、长远性技术研究，逐步建立技术应用的长效机制。</w:t>
      </w:r>
    </w:p>
    <w:p>
      <w:pPr>
        <w:widowControl/>
        <w:ind w:firstLine="803" w:firstLineChars="250"/>
        <w:rPr>
          <w:rFonts w:hint="eastAsia" w:ascii="仿宋" w:hAnsi="仿宋" w:eastAsia="仿宋" w:cs="仿宋"/>
          <w:sz w:val="32"/>
          <w:szCs w:val="32"/>
        </w:rPr>
      </w:pPr>
      <w:r>
        <w:rPr>
          <w:rFonts w:hint="eastAsia" w:ascii="仿宋" w:hAnsi="仿宋" w:eastAsia="仿宋" w:cs="仿宋"/>
          <w:b/>
          <w:sz w:val="32"/>
          <w:szCs w:val="32"/>
        </w:rPr>
        <w:t>4.充分发挥示范功能和效果。</w:t>
      </w:r>
      <w:r>
        <w:rPr>
          <w:rFonts w:hint="eastAsia" w:ascii="仿宋" w:hAnsi="仿宋" w:eastAsia="仿宋" w:cs="仿宋"/>
          <w:sz w:val="32"/>
          <w:szCs w:val="32"/>
        </w:rPr>
        <w:t>打造集成果展示、指导培训、宣传推广、技术集成应用于一体的高标准保护性耕作示范应用基地，引领县域保护性耕作高标准高质量发展。</w:t>
      </w:r>
    </w:p>
    <w:p>
      <w:pPr>
        <w:widowControl/>
        <w:jc w:val="left"/>
        <w:rPr>
          <w:rFonts w:hint="eastAsia" w:ascii="宋体" w:hAnsi="宋体"/>
          <w:sz w:val="32"/>
          <w:szCs w:val="32"/>
        </w:rPr>
      </w:pPr>
    </w:p>
    <w:p>
      <w:pPr>
        <w:widowControl/>
        <w:jc w:val="left"/>
        <w:rPr>
          <w:rFonts w:hint="eastAsia" w:ascii="宋体" w:hAnsi="宋体"/>
          <w:sz w:val="32"/>
          <w:szCs w:val="32"/>
        </w:rPr>
      </w:pPr>
    </w:p>
    <w:p>
      <w:pPr>
        <w:widowControl/>
        <w:jc w:val="left"/>
        <w:rPr>
          <w:rFonts w:hint="eastAsia" w:ascii="宋体" w:hAnsi="宋体"/>
          <w:sz w:val="32"/>
          <w:szCs w:val="32"/>
        </w:rPr>
      </w:pPr>
    </w:p>
    <w:p>
      <w:pPr>
        <w:widowControl/>
        <w:jc w:val="left"/>
        <w:rPr>
          <w:rFonts w:hint="eastAsia" w:ascii="宋体" w:hAnsi="宋体" w:eastAsia="宋体"/>
          <w:sz w:val="32"/>
          <w:szCs w:val="32"/>
          <w:lang w:val="en-US" w:eastAsia="zh-CN"/>
        </w:rPr>
      </w:pPr>
      <w:r>
        <w:rPr>
          <w:rFonts w:hint="eastAsia" w:ascii="宋体" w:hAnsi="宋体"/>
          <w:sz w:val="32"/>
          <w:szCs w:val="32"/>
        </w:rPr>
        <w:t>附件</w:t>
      </w:r>
      <w:r>
        <w:rPr>
          <w:rFonts w:hint="eastAsia" w:ascii="宋体" w:hAnsi="宋体"/>
          <w:sz w:val="32"/>
          <w:szCs w:val="32"/>
          <w:lang w:val="en-US" w:eastAsia="zh-CN"/>
        </w:rPr>
        <w:t>4</w:t>
      </w:r>
    </w:p>
    <w:p>
      <w:pPr>
        <w:jc w:val="center"/>
        <w:rPr>
          <w:rFonts w:hint="eastAsia" w:ascii="黑体" w:hAnsi="黑体" w:eastAsia="黑体" w:cs="黑体"/>
          <w:b/>
          <w:sz w:val="44"/>
          <w:szCs w:val="44"/>
        </w:rPr>
      </w:pPr>
      <w:r>
        <w:rPr>
          <w:rFonts w:hint="eastAsia" w:ascii="黑体" w:hAnsi="黑体" w:eastAsia="黑体" w:cs="黑体"/>
          <w:b/>
          <w:sz w:val="44"/>
          <w:szCs w:val="44"/>
        </w:rPr>
        <w:t>辽宁省乡级高标准保护性耕作应用基地</w:t>
      </w:r>
    </w:p>
    <w:p>
      <w:pPr>
        <w:jc w:val="center"/>
        <w:rPr>
          <w:rFonts w:hint="eastAsia" w:ascii="黑体" w:hAnsi="黑体" w:eastAsia="黑体" w:cs="黑体"/>
          <w:b/>
          <w:sz w:val="44"/>
          <w:szCs w:val="44"/>
        </w:rPr>
      </w:pPr>
      <w:r>
        <w:rPr>
          <w:rFonts w:hint="eastAsia" w:ascii="黑体" w:hAnsi="黑体" w:eastAsia="黑体" w:cs="黑体"/>
          <w:b/>
          <w:sz w:val="44"/>
          <w:szCs w:val="44"/>
        </w:rPr>
        <w:t>建设标准</w:t>
      </w:r>
    </w:p>
    <w:p>
      <w:pPr>
        <w:rPr>
          <w:rFonts w:ascii="仿宋_GB2312" w:hAnsi="宋体" w:eastAsia="仿宋_GB2312"/>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为保障保护性耕作应用基地建设质量，乡级保护性耕作应用基地建设应符合以下标准和条件。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一、建设主体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选择装备实力较强、技术应用较好、积极性较高、经营管理规范、社会信誉度高的农机合作社、家庭农场等新型农业经营主体及种粮大户、农机大户承担乡级应用基地建设。实施建设主体须具备与建设要求相应的作业、技术等能力和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二、建设规模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基地应相对集中，实施面积不少于200亩。要保障应用基地建设的持续性和稳定性，同一地块技术应用再连续实施</w:t>
      </w:r>
      <w:r>
        <w:rPr>
          <w:rFonts w:hint="eastAsia" w:ascii="仿宋" w:hAnsi="仿宋" w:eastAsia="仿宋" w:cs="仿宋"/>
          <w:sz w:val="32"/>
          <w:szCs w:val="32"/>
          <w:lang w:val="en-US" w:eastAsia="zh-CN"/>
        </w:rPr>
        <w:t>3</w:t>
      </w:r>
      <w:r>
        <w:rPr>
          <w:rFonts w:hint="eastAsia" w:ascii="仿宋" w:hAnsi="仿宋" w:eastAsia="仿宋" w:cs="仿宋"/>
          <w:sz w:val="32"/>
          <w:szCs w:val="32"/>
        </w:rPr>
        <w:t>年以上。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三、技术应用</w:t>
      </w:r>
    </w:p>
    <w:p>
      <w:pPr>
        <w:ind w:firstLine="632" w:firstLineChars="200"/>
        <w:rPr>
          <w:rFonts w:hint="eastAsia" w:ascii="仿宋" w:hAnsi="仿宋" w:eastAsia="仿宋" w:cs="仿宋"/>
          <w:sz w:val="32"/>
          <w:szCs w:val="32"/>
        </w:rPr>
      </w:pPr>
      <w:r>
        <w:rPr>
          <w:rFonts w:hint="eastAsia" w:ascii="仿宋" w:hAnsi="仿宋" w:eastAsia="仿宋" w:cs="仿宋"/>
          <w:color w:val="000000"/>
          <w:spacing w:val="-2"/>
          <w:kern w:val="32"/>
          <w:sz w:val="32"/>
          <w:szCs w:val="32"/>
        </w:rPr>
        <w:t>基地在秸秆覆盖上应做到高标准、严要求，原则上应以第三档秸秆覆盖标准（60%以上覆盖率）为主。</w:t>
      </w:r>
      <w:r>
        <w:rPr>
          <w:rFonts w:hint="eastAsia" w:ascii="仿宋" w:hAnsi="仿宋" w:eastAsia="仿宋" w:cs="仿宋"/>
          <w:sz w:val="32"/>
          <w:szCs w:val="32"/>
        </w:rPr>
        <w:t>鼓励多采取免耕播种方式，免耕播种应不少于基地面积的30%（不少于60亩）。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四、技术保障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省、市、县级科研和推广单位为依托，以适用性为基础，在模式选择、技术路线、指导应用、技术培训、宣传引导、应用效果监测等方面提供技术支撑和保障。加强对基地的技术指导，实行基地“1+1+2”技术指导方式，即每个基地配备1个技术支撑单位，1位技术指导专家，每位专家每年至少2次赴基地开展现场技术指导。</w:t>
      </w:r>
    </w:p>
    <w:p>
      <w:pPr>
        <w:adjustRightInd w:val="0"/>
        <w:snapToGrid w:val="0"/>
        <w:ind w:firstLine="640" w:firstLineChars="200"/>
        <w:rPr>
          <w:rFonts w:hint="eastAsia" w:ascii="仿宋" w:hAnsi="仿宋" w:eastAsia="仿宋" w:cs="仿宋"/>
          <w:sz w:val="32"/>
          <w:szCs w:val="32"/>
        </w:rPr>
      </w:pPr>
      <w:r>
        <w:rPr>
          <w:rFonts w:hint="eastAsia" w:ascii="仿宋" w:hAnsi="仿宋" w:eastAsia="仿宋" w:cs="仿宋"/>
          <w:sz w:val="32"/>
          <w:szCs w:val="32"/>
        </w:rPr>
        <w:t>五、建设目标</w:t>
      </w:r>
    </w:p>
    <w:p>
      <w:pPr>
        <w:widowControl/>
        <w:ind w:firstLine="803" w:firstLineChars="250"/>
        <w:rPr>
          <w:rFonts w:hint="eastAsia" w:ascii="仿宋" w:hAnsi="仿宋" w:eastAsia="仿宋" w:cs="仿宋"/>
          <w:sz w:val="32"/>
          <w:szCs w:val="32"/>
        </w:rPr>
      </w:pPr>
      <w:r>
        <w:rPr>
          <w:rFonts w:hint="eastAsia" w:ascii="仿宋" w:hAnsi="仿宋" w:eastAsia="仿宋" w:cs="仿宋"/>
          <w:b/>
          <w:sz w:val="32"/>
          <w:szCs w:val="32"/>
        </w:rPr>
        <w:t>1.完善技术应用。</w:t>
      </w:r>
      <w:r>
        <w:rPr>
          <w:rFonts w:hint="eastAsia" w:ascii="仿宋" w:hAnsi="仿宋" w:eastAsia="仿宋" w:cs="仿宋"/>
          <w:sz w:val="32"/>
          <w:szCs w:val="32"/>
        </w:rPr>
        <w:t>明确适宜本区域的保护性耕作主推模式、技术路线和技术措施，制定完善相关技术方案、技术标准、操作规程等内容，有效指导技术应用。</w:t>
      </w:r>
    </w:p>
    <w:p>
      <w:pPr>
        <w:widowControl/>
        <w:ind w:firstLine="643" w:firstLineChars="200"/>
        <w:rPr>
          <w:rFonts w:hint="eastAsia" w:ascii="仿宋" w:hAnsi="仿宋" w:eastAsia="仿宋" w:cs="仿宋"/>
          <w:sz w:val="32"/>
          <w:szCs w:val="32"/>
        </w:rPr>
      </w:pPr>
      <w:r>
        <w:rPr>
          <w:rFonts w:hint="eastAsia" w:ascii="仿宋" w:hAnsi="仿宋" w:eastAsia="仿宋" w:cs="仿宋"/>
          <w:b/>
          <w:sz w:val="32"/>
          <w:szCs w:val="32"/>
        </w:rPr>
        <w:t>2.完善技术监测。</w:t>
      </w:r>
      <w:r>
        <w:rPr>
          <w:rFonts w:hint="eastAsia" w:ascii="仿宋" w:hAnsi="仿宋" w:eastAsia="仿宋" w:cs="仿宋"/>
          <w:sz w:val="32"/>
          <w:szCs w:val="32"/>
        </w:rPr>
        <w:t>持续开展耕地理化、生物性状、生产成本、作物产量、病虫草害、机具装备及技术适用性等情况的监测试验工作，优化技术措施，提升实施效果。</w:t>
      </w:r>
    </w:p>
    <w:p>
      <w:pPr>
        <w:widowControl/>
        <w:ind w:firstLine="643" w:firstLineChars="200"/>
        <w:rPr>
          <w:rFonts w:hint="eastAsia" w:ascii="仿宋" w:hAnsi="仿宋" w:eastAsia="仿宋" w:cs="仿宋"/>
          <w:sz w:val="32"/>
          <w:szCs w:val="32"/>
        </w:rPr>
      </w:pPr>
      <w:r>
        <w:rPr>
          <w:rFonts w:hint="eastAsia" w:ascii="仿宋" w:hAnsi="仿宋" w:eastAsia="仿宋" w:cs="仿宋"/>
          <w:b/>
          <w:sz w:val="32"/>
          <w:szCs w:val="32"/>
        </w:rPr>
        <w:t>3.充分发挥示范功能和效果。</w:t>
      </w:r>
      <w:r>
        <w:rPr>
          <w:rFonts w:hint="eastAsia" w:ascii="仿宋" w:hAnsi="仿宋" w:eastAsia="仿宋" w:cs="仿宋"/>
          <w:sz w:val="32"/>
          <w:szCs w:val="32"/>
        </w:rPr>
        <w:t>打造集成果展示、指导培训、宣传推广、技术集成应用于一体的高标准保护性耕作示范应用基地，示范带动乡域保护性耕作高标准高质量发展。</w:t>
      </w:r>
    </w:p>
    <w:p>
      <w:pPr>
        <w:widowControl/>
        <w:ind w:firstLine="640" w:firstLineChars="200"/>
        <w:rPr>
          <w:rFonts w:hint="eastAsia" w:ascii="仿宋" w:hAnsi="仿宋" w:eastAsia="仿宋" w:cs="仿宋"/>
          <w:sz w:val="32"/>
          <w:szCs w:val="32"/>
        </w:rPr>
      </w:pPr>
    </w:p>
    <w:p>
      <w:pPr>
        <w:widowControl/>
        <w:jc w:val="left"/>
        <w:rPr>
          <w:rFonts w:hint="eastAsia" w:ascii="宋体" w:hAnsi="宋体"/>
          <w:sz w:val="32"/>
          <w:szCs w:val="32"/>
        </w:rPr>
      </w:pPr>
    </w:p>
    <w:p>
      <w:pPr>
        <w:widowControl/>
        <w:jc w:val="left"/>
        <w:rPr>
          <w:rFonts w:hint="eastAsia" w:ascii="宋体" w:hAnsi="宋体"/>
          <w:sz w:val="32"/>
          <w:szCs w:val="32"/>
        </w:rPr>
      </w:pPr>
    </w:p>
    <w:p>
      <w:pPr>
        <w:widowControl/>
        <w:jc w:val="left"/>
        <w:rPr>
          <w:rFonts w:hint="eastAsia" w:ascii="宋体" w:hAnsi="宋体"/>
          <w:sz w:val="32"/>
          <w:szCs w:val="32"/>
        </w:rPr>
      </w:pPr>
    </w:p>
    <w:p>
      <w:pPr>
        <w:widowControl/>
        <w:jc w:val="left"/>
        <w:rPr>
          <w:rFonts w:hint="eastAsia" w:ascii="宋体" w:hAnsi="宋体"/>
          <w:sz w:val="32"/>
          <w:szCs w:val="32"/>
        </w:rPr>
      </w:pPr>
    </w:p>
    <w:p>
      <w:pPr>
        <w:widowControl/>
        <w:jc w:val="left"/>
        <w:rPr>
          <w:rFonts w:hint="eastAsia" w:ascii="宋体" w:hAnsi="宋体"/>
          <w:sz w:val="32"/>
          <w:szCs w:val="32"/>
        </w:rPr>
      </w:pPr>
    </w:p>
    <w:p>
      <w:pPr>
        <w:widowControl/>
        <w:jc w:val="left"/>
        <w:rPr>
          <w:rFonts w:hint="eastAsia" w:ascii="宋体" w:hAnsi="宋体"/>
          <w:sz w:val="32"/>
          <w:szCs w:val="32"/>
        </w:rPr>
      </w:pPr>
    </w:p>
    <w:p>
      <w:pPr>
        <w:widowControl/>
        <w:jc w:val="left"/>
        <w:rPr>
          <w:rFonts w:hint="eastAsia" w:ascii="宋体" w:hAnsi="宋体"/>
          <w:sz w:val="32"/>
          <w:szCs w:val="32"/>
        </w:rPr>
      </w:pPr>
    </w:p>
    <w:p>
      <w:pPr>
        <w:widowControl/>
        <w:jc w:val="left"/>
        <w:rPr>
          <w:rFonts w:hint="eastAsia" w:ascii="宋体" w:hAnsi="宋体" w:eastAsia="宋体"/>
          <w:sz w:val="32"/>
          <w:szCs w:val="32"/>
          <w:lang w:val="en-US" w:eastAsia="zh-CN"/>
        </w:rPr>
      </w:pPr>
      <w:r>
        <w:rPr>
          <w:rFonts w:hint="eastAsia" w:ascii="宋体" w:hAnsi="宋体"/>
          <w:sz w:val="32"/>
          <w:szCs w:val="32"/>
        </w:rPr>
        <w:t>附件</w:t>
      </w:r>
      <w:r>
        <w:rPr>
          <w:rFonts w:hint="eastAsia" w:ascii="宋体" w:hAnsi="宋体"/>
          <w:sz w:val="32"/>
          <w:szCs w:val="32"/>
          <w:lang w:val="en-US" w:eastAsia="zh-CN"/>
        </w:rPr>
        <w:t>5</w:t>
      </w:r>
    </w:p>
    <w:p>
      <w:pPr>
        <w:jc w:val="center"/>
        <w:rPr>
          <w:rFonts w:hint="eastAsia" w:ascii="黑体" w:hAnsi="黑体" w:eastAsia="黑体" w:cs="黑体"/>
          <w:b/>
          <w:sz w:val="44"/>
          <w:szCs w:val="44"/>
        </w:rPr>
      </w:pPr>
      <w:r>
        <w:rPr>
          <w:rFonts w:hint="eastAsia" w:ascii="黑体" w:hAnsi="黑体" w:eastAsia="黑体" w:cs="黑体"/>
          <w:b/>
          <w:sz w:val="44"/>
          <w:szCs w:val="44"/>
          <w:lang w:eastAsia="zh-CN"/>
        </w:rPr>
        <w:t>鞍山市村</w:t>
      </w:r>
      <w:r>
        <w:rPr>
          <w:rFonts w:hint="eastAsia" w:ascii="黑体" w:hAnsi="黑体" w:eastAsia="黑体" w:cs="黑体"/>
          <w:b/>
          <w:sz w:val="44"/>
          <w:szCs w:val="44"/>
        </w:rPr>
        <w:t>级高标准保护性耕作应用基地</w:t>
      </w:r>
    </w:p>
    <w:p>
      <w:pPr>
        <w:jc w:val="center"/>
        <w:rPr>
          <w:rFonts w:hint="eastAsia" w:ascii="黑体" w:hAnsi="黑体" w:eastAsia="黑体" w:cs="黑体"/>
          <w:b/>
          <w:sz w:val="44"/>
          <w:szCs w:val="44"/>
        </w:rPr>
      </w:pPr>
      <w:r>
        <w:rPr>
          <w:rFonts w:hint="eastAsia" w:ascii="黑体" w:hAnsi="黑体" w:eastAsia="黑体" w:cs="黑体"/>
          <w:b/>
          <w:sz w:val="44"/>
          <w:szCs w:val="44"/>
        </w:rPr>
        <w:t>建设标准</w:t>
      </w:r>
    </w:p>
    <w:p>
      <w:pPr>
        <w:rPr>
          <w:rFonts w:ascii="仿宋_GB2312" w:hAnsi="宋体" w:eastAsia="仿宋_GB2312"/>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为保障保护性耕作应用基地建设质量，乡级保护性耕作应用基地建设应符合以下标准和条件。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一、建设主体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选择装备实力较强、技术应用较好、积极性较高、经营管理规范、社会信誉度高的农机合作社、家庭农场等新型农业经营主体及种粮大户、农机大户承担乡级应用基地建设。实施建设主体须具备与建设要求相应的作业、技术等能力和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二、建设规模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基地应相对集中，实施面积不少于</w:t>
      </w:r>
      <w:r>
        <w:rPr>
          <w:rFonts w:hint="eastAsia" w:ascii="仿宋" w:hAnsi="仿宋" w:eastAsia="仿宋" w:cs="仿宋"/>
          <w:sz w:val="32"/>
          <w:szCs w:val="32"/>
          <w:lang w:val="en-US" w:eastAsia="zh-CN"/>
        </w:rPr>
        <w:t>50</w:t>
      </w:r>
      <w:r>
        <w:rPr>
          <w:rFonts w:hint="eastAsia" w:ascii="仿宋" w:hAnsi="仿宋" w:eastAsia="仿宋" w:cs="仿宋"/>
          <w:sz w:val="32"/>
          <w:szCs w:val="32"/>
        </w:rPr>
        <w:t>亩。要保障应用基地建设的持续性和稳定性，同一地块技术应用再连续实施</w:t>
      </w:r>
      <w:r>
        <w:rPr>
          <w:rFonts w:hint="eastAsia" w:ascii="仿宋" w:hAnsi="仿宋" w:eastAsia="仿宋" w:cs="仿宋"/>
          <w:sz w:val="32"/>
          <w:szCs w:val="32"/>
          <w:lang w:val="en-US" w:eastAsia="zh-CN"/>
        </w:rPr>
        <w:t>3</w:t>
      </w:r>
      <w:r>
        <w:rPr>
          <w:rFonts w:hint="eastAsia" w:ascii="仿宋" w:hAnsi="仿宋" w:eastAsia="仿宋" w:cs="仿宋"/>
          <w:sz w:val="32"/>
          <w:szCs w:val="32"/>
        </w:rPr>
        <w:t>年以上。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三、技术应用</w:t>
      </w:r>
    </w:p>
    <w:p>
      <w:pPr>
        <w:ind w:firstLine="632" w:firstLineChars="200"/>
        <w:rPr>
          <w:rFonts w:hint="eastAsia" w:ascii="仿宋" w:hAnsi="仿宋" w:eastAsia="仿宋" w:cs="仿宋"/>
          <w:sz w:val="32"/>
          <w:szCs w:val="32"/>
        </w:rPr>
      </w:pPr>
      <w:r>
        <w:rPr>
          <w:rFonts w:hint="eastAsia" w:ascii="仿宋" w:hAnsi="仿宋" w:eastAsia="仿宋" w:cs="仿宋"/>
          <w:color w:val="000000"/>
          <w:spacing w:val="-2"/>
          <w:kern w:val="32"/>
          <w:sz w:val="32"/>
          <w:szCs w:val="32"/>
        </w:rPr>
        <w:t>基地在秸秆覆盖上应做到高标准、严要求，原则上应以第三档秸秆覆盖标准（60%以上覆盖率）为主。</w:t>
      </w:r>
      <w:r>
        <w:rPr>
          <w:rFonts w:hint="eastAsia" w:ascii="仿宋" w:hAnsi="仿宋" w:eastAsia="仿宋" w:cs="仿宋"/>
          <w:sz w:val="32"/>
          <w:szCs w:val="32"/>
        </w:rPr>
        <w:t>鼓励多采取免耕播种方式，免耕播种应不少于基地面积的30%（不少于</w:t>
      </w:r>
      <w:r>
        <w:rPr>
          <w:rFonts w:hint="eastAsia" w:ascii="仿宋" w:hAnsi="仿宋" w:eastAsia="仿宋" w:cs="仿宋"/>
          <w:sz w:val="32"/>
          <w:szCs w:val="32"/>
          <w:lang w:val="en-US" w:eastAsia="zh-CN"/>
        </w:rPr>
        <w:t>15</w:t>
      </w:r>
      <w:r>
        <w:rPr>
          <w:rFonts w:hint="eastAsia" w:ascii="仿宋" w:hAnsi="仿宋" w:eastAsia="仿宋" w:cs="仿宋"/>
          <w:sz w:val="32"/>
          <w:szCs w:val="32"/>
        </w:rPr>
        <w:t>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四、技术保障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省、市、县级科研和推广单位为依托，以适用性为基础，在模式选择、技术路线、指导应用、技术培训、宣传引导、应用效果监测等方面提供技术支撑和保障。加强对基地的技术指导，实行基地“1+1+2”技术指导方式，即每个基地配备1个技术支撑单位，1位技术指导专家，每位专家每年至少2次赴基地开展现场技术指导。</w:t>
      </w:r>
    </w:p>
    <w:p>
      <w:pPr>
        <w:adjustRightInd w:val="0"/>
        <w:snapToGrid w:val="0"/>
        <w:ind w:firstLine="640" w:firstLineChars="200"/>
        <w:rPr>
          <w:rFonts w:hint="eastAsia" w:ascii="仿宋" w:hAnsi="仿宋" w:eastAsia="仿宋" w:cs="仿宋"/>
          <w:sz w:val="32"/>
          <w:szCs w:val="32"/>
        </w:rPr>
      </w:pPr>
      <w:r>
        <w:rPr>
          <w:rFonts w:hint="eastAsia" w:ascii="仿宋" w:hAnsi="仿宋" w:eastAsia="仿宋" w:cs="仿宋"/>
          <w:sz w:val="32"/>
          <w:szCs w:val="32"/>
        </w:rPr>
        <w:t>五、建设目标</w:t>
      </w:r>
    </w:p>
    <w:p>
      <w:pPr>
        <w:widowControl/>
        <w:ind w:firstLine="803" w:firstLineChars="250"/>
        <w:rPr>
          <w:rFonts w:hint="eastAsia" w:ascii="仿宋" w:hAnsi="仿宋" w:eastAsia="仿宋" w:cs="仿宋"/>
          <w:sz w:val="32"/>
          <w:szCs w:val="32"/>
        </w:rPr>
      </w:pPr>
      <w:r>
        <w:rPr>
          <w:rFonts w:hint="eastAsia" w:ascii="仿宋" w:hAnsi="仿宋" w:eastAsia="仿宋" w:cs="仿宋"/>
          <w:b/>
          <w:sz w:val="32"/>
          <w:szCs w:val="32"/>
        </w:rPr>
        <w:t>1.完善技术应用。</w:t>
      </w:r>
      <w:r>
        <w:rPr>
          <w:rFonts w:hint="eastAsia" w:ascii="仿宋" w:hAnsi="仿宋" w:eastAsia="仿宋" w:cs="仿宋"/>
          <w:sz w:val="32"/>
          <w:szCs w:val="32"/>
        </w:rPr>
        <w:t>明确适宜本区域的保护性耕作主推模式、技术路线和技术措施，制定完善相关技术方案、技术标准、操作规程等内容，有效指导技术应用。</w:t>
      </w:r>
    </w:p>
    <w:p>
      <w:pPr>
        <w:widowControl/>
        <w:ind w:firstLine="643" w:firstLineChars="200"/>
        <w:rPr>
          <w:rFonts w:hint="eastAsia" w:ascii="仿宋" w:hAnsi="仿宋" w:eastAsia="仿宋" w:cs="仿宋"/>
          <w:sz w:val="32"/>
          <w:szCs w:val="32"/>
        </w:rPr>
      </w:pPr>
      <w:r>
        <w:rPr>
          <w:rFonts w:hint="eastAsia" w:ascii="仿宋" w:hAnsi="仿宋" w:eastAsia="仿宋" w:cs="仿宋"/>
          <w:b/>
          <w:sz w:val="32"/>
          <w:szCs w:val="32"/>
        </w:rPr>
        <w:t>2.完善技术监测。</w:t>
      </w:r>
      <w:r>
        <w:rPr>
          <w:rFonts w:hint="eastAsia" w:ascii="仿宋" w:hAnsi="仿宋" w:eastAsia="仿宋" w:cs="仿宋"/>
          <w:sz w:val="32"/>
          <w:szCs w:val="32"/>
        </w:rPr>
        <w:t>持续开展耕地理化、生物性状、生产成本、作物产量、病虫草害、机具装备及技术适用性等情况的监测试验工作，优化技术措施，提升实施效果。</w:t>
      </w:r>
    </w:p>
    <w:p>
      <w:pPr>
        <w:tabs>
          <w:tab w:val="left" w:pos="3420"/>
        </w:tabs>
        <w:spacing w:line="560" w:lineRule="exact"/>
        <w:ind w:firstLine="720"/>
        <w:rPr>
          <w:rFonts w:hint="eastAsia" w:ascii="仿宋" w:hAnsi="仿宋" w:eastAsia="仿宋" w:cs="仿宋"/>
          <w:sz w:val="32"/>
          <w:szCs w:val="32"/>
        </w:rPr>
      </w:pPr>
      <w:r>
        <w:rPr>
          <w:rFonts w:hint="eastAsia" w:ascii="仿宋" w:hAnsi="仿宋" w:eastAsia="仿宋" w:cs="仿宋"/>
          <w:b/>
          <w:sz w:val="32"/>
          <w:szCs w:val="32"/>
        </w:rPr>
        <w:t>3.充分发挥示范功能和效果。</w:t>
      </w:r>
      <w:r>
        <w:rPr>
          <w:rFonts w:hint="eastAsia" w:ascii="仿宋" w:hAnsi="仿宋" w:eastAsia="仿宋" w:cs="仿宋"/>
          <w:sz w:val="32"/>
          <w:szCs w:val="32"/>
        </w:rPr>
        <w:t>打造集成果展示、指导培训、宣传推广、技术集成应用于一体的高标准保护性耕作示范应用基地，示范带动乡域保护性耕作高标准高质量发展。</w:t>
      </w:r>
    </w:p>
    <w:p>
      <w:pPr>
        <w:tabs>
          <w:tab w:val="left" w:pos="3420"/>
        </w:tabs>
        <w:spacing w:line="560" w:lineRule="exact"/>
        <w:ind w:firstLine="720"/>
        <w:rPr>
          <w:rFonts w:hint="eastAsia" w:ascii="仿宋" w:hAnsi="仿宋" w:eastAsia="仿宋" w:cs="仿宋"/>
          <w:sz w:val="32"/>
          <w:szCs w:val="32"/>
        </w:rPr>
      </w:pPr>
    </w:p>
    <w:p>
      <w:pPr>
        <w:tabs>
          <w:tab w:val="left" w:pos="3420"/>
        </w:tabs>
        <w:spacing w:line="560" w:lineRule="exact"/>
        <w:ind w:firstLine="720"/>
        <w:rPr>
          <w:rFonts w:hint="eastAsia" w:ascii="仿宋_GB2312" w:hAnsi="宋体" w:eastAsia="仿宋_GB2312"/>
          <w:sz w:val="32"/>
          <w:szCs w:val="32"/>
        </w:rPr>
      </w:pPr>
    </w:p>
    <w:p>
      <w:pPr>
        <w:tabs>
          <w:tab w:val="left" w:pos="3420"/>
        </w:tabs>
        <w:spacing w:line="560" w:lineRule="exact"/>
        <w:ind w:firstLine="720"/>
        <w:rPr>
          <w:rFonts w:hint="eastAsia" w:ascii="仿宋_GB2312" w:hAnsi="宋体" w:eastAsia="仿宋_GB2312"/>
          <w:sz w:val="32"/>
          <w:szCs w:val="32"/>
        </w:rPr>
      </w:pPr>
    </w:p>
    <w:p>
      <w:pPr>
        <w:tabs>
          <w:tab w:val="left" w:pos="3420"/>
        </w:tabs>
        <w:spacing w:line="560" w:lineRule="exact"/>
        <w:ind w:firstLine="720"/>
        <w:rPr>
          <w:rFonts w:hint="eastAsia" w:ascii="仿宋_GB2312" w:hAnsi="宋体" w:eastAsia="仿宋_GB2312"/>
          <w:sz w:val="32"/>
          <w:szCs w:val="32"/>
        </w:rPr>
      </w:pPr>
    </w:p>
    <w:p>
      <w:pPr>
        <w:tabs>
          <w:tab w:val="left" w:pos="3420"/>
        </w:tabs>
        <w:spacing w:line="560" w:lineRule="exact"/>
        <w:ind w:firstLine="720"/>
        <w:rPr>
          <w:rFonts w:hint="eastAsia" w:ascii="仿宋_GB2312" w:hAnsi="宋体" w:eastAsia="仿宋_GB2312"/>
          <w:sz w:val="32"/>
          <w:szCs w:val="32"/>
        </w:rPr>
      </w:pPr>
    </w:p>
    <w:p>
      <w:pPr>
        <w:tabs>
          <w:tab w:val="left" w:pos="3420"/>
        </w:tabs>
        <w:spacing w:line="560" w:lineRule="exact"/>
        <w:ind w:firstLine="720"/>
        <w:rPr>
          <w:rFonts w:hint="eastAsia" w:ascii="仿宋_GB2312" w:hAnsi="宋体" w:eastAsia="仿宋_GB2312"/>
          <w:sz w:val="32"/>
          <w:szCs w:val="32"/>
        </w:rPr>
      </w:pPr>
    </w:p>
    <w:p>
      <w:pPr>
        <w:tabs>
          <w:tab w:val="left" w:pos="3420"/>
        </w:tabs>
        <w:spacing w:line="560" w:lineRule="exact"/>
        <w:ind w:firstLine="720"/>
        <w:rPr>
          <w:rFonts w:hint="eastAsia" w:ascii="仿宋_GB2312" w:hAnsi="宋体" w:eastAsia="仿宋_GB2312"/>
          <w:sz w:val="32"/>
          <w:szCs w:val="32"/>
        </w:rPr>
      </w:pPr>
    </w:p>
    <w:p>
      <w:pPr>
        <w:widowControl/>
        <w:rPr>
          <w:rFonts w:ascii="宋体" w:hAnsi="宋体"/>
          <w:sz w:val="32"/>
          <w:szCs w:val="32"/>
        </w:rPr>
      </w:pPr>
    </w:p>
    <w:p>
      <w:pPr>
        <w:widowControl/>
        <w:rPr>
          <w:rFonts w:ascii="宋体" w:hAnsi="宋体"/>
          <w:sz w:val="32"/>
          <w:szCs w:val="32"/>
        </w:rPr>
      </w:pPr>
    </w:p>
    <w:p>
      <w:pPr>
        <w:widowControl/>
        <w:rPr>
          <w:rFonts w:hint="eastAsia" w:ascii="宋体" w:hAnsi="宋体" w:eastAsia="宋体" w:cs="仿宋_GB2312"/>
          <w:b/>
          <w:bCs/>
          <w:sz w:val="44"/>
          <w:szCs w:val="44"/>
          <w:lang w:val="en-US" w:eastAsia="zh-CN"/>
        </w:rPr>
      </w:pPr>
      <w:r>
        <w:rPr>
          <w:rFonts w:ascii="宋体" w:hAnsi="宋体"/>
          <w:sz w:val="32"/>
          <w:szCs w:val="32"/>
        </w:rPr>
        <w:t>附件</w:t>
      </w:r>
      <w:r>
        <w:rPr>
          <w:rFonts w:hint="eastAsia" w:ascii="宋体" w:hAnsi="宋体"/>
          <w:sz w:val="32"/>
          <w:szCs w:val="32"/>
          <w:lang w:val="en-US" w:eastAsia="zh-CN"/>
        </w:rPr>
        <w:t>6</w:t>
      </w:r>
    </w:p>
    <w:p>
      <w:pPr>
        <w:adjustRightInd w:val="0"/>
        <w:snapToGrid w:val="0"/>
        <w:jc w:val="center"/>
        <w:rPr>
          <w:rFonts w:hint="eastAsia" w:ascii="黑体" w:hAnsi="黑体" w:eastAsia="黑体" w:cs="黑体"/>
          <w:b/>
          <w:bCs/>
          <w:sz w:val="44"/>
          <w:szCs w:val="44"/>
        </w:rPr>
      </w:pPr>
      <w:r>
        <w:rPr>
          <w:rFonts w:hint="eastAsia" w:ascii="黑体" w:hAnsi="黑体" w:eastAsia="黑体" w:cs="黑体"/>
          <w:b/>
          <w:bCs/>
          <w:sz w:val="44"/>
          <w:szCs w:val="44"/>
          <w:lang w:eastAsia="zh-CN"/>
        </w:rPr>
        <w:t>岫岩县</w:t>
      </w:r>
      <w:r>
        <w:rPr>
          <w:rFonts w:hint="eastAsia" w:ascii="黑体" w:hAnsi="黑体" w:eastAsia="黑体" w:cs="黑体"/>
          <w:b/>
          <w:bCs/>
          <w:sz w:val="44"/>
          <w:szCs w:val="44"/>
        </w:rPr>
        <w:t>保护性耕作推进领导小组</w:t>
      </w:r>
    </w:p>
    <w:p>
      <w:pPr>
        <w:adjustRightInd w:val="0"/>
        <w:snapToGrid w:val="0"/>
        <w:jc w:val="center"/>
        <w:rPr>
          <w:rFonts w:hint="eastAsia" w:ascii="黑体" w:hAnsi="黑体" w:eastAsia="黑体" w:cs="黑体"/>
          <w:b/>
          <w:bCs/>
          <w:sz w:val="44"/>
          <w:szCs w:val="44"/>
        </w:rPr>
      </w:pPr>
      <w:r>
        <w:rPr>
          <w:rFonts w:hint="eastAsia" w:ascii="黑体" w:hAnsi="黑体" w:eastAsia="黑体" w:cs="黑体"/>
          <w:b/>
          <w:bCs/>
          <w:sz w:val="44"/>
          <w:szCs w:val="44"/>
        </w:rPr>
        <w:t>组成人员名单</w:t>
      </w:r>
    </w:p>
    <w:p>
      <w:pPr>
        <w:spacing w:line="373" w:lineRule="auto"/>
        <w:rPr>
          <w:rFonts w:ascii="Arial"/>
          <w:sz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2249" w:firstLineChars="700"/>
        <w:jc w:val="left"/>
        <w:textAlignment w:val="auto"/>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964" w:firstLineChars="300"/>
        <w:jc w:val="left"/>
        <w:textAlignment w:val="auto"/>
        <w:rPr>
          <w:rFonts w:hint="eastAsia" w:ascii="仿宋" w:hAnsi="仿宋" w:eastAsia="仿宋" w:cs="仿宋"/>
          <w:sz w:val="32"/>
          <w:szCs w:val="32"/>
        </w:rPr>
      </w:pPr>
      <w:r>
        <w:rPr>
          <w:rFonts w:hint="eastAsia" w:ascii="仿宋" w:hAnsi="仿宋" w:eastAsia="仿宋" w:cs="仿宋"/>
          <w:b/>
          <w:sz w:val="32"/>
          <w:szCs w:val="32"/>
        </w:rPr>
        <w:t>组长:</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鑫</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县</w:t>
      </w:r>
      <w:r>
        <w:rPr>
          <w:rFonts w:hint="eastAsia" w:ascii="仿宋" w:hAnsi="仿宋" w:eastAsia="仿宋" w:cs="仿宋"/>
          <w:sz w:val="32"/>
          <w:szCs w:val="32"/>
        </w:rPr>
        <w:t>农业农村局</w:t>
      </w:r>
      <w:r>
        <w:rPr>
          <w:rFonts w:hint="eastAsia" w:ascii="仿宋" w:hAnsi="仿宋" w:eastAsia="仿宋" w:cs="仿宋"/>
          <w:sz w:val="32"/>
          <w:szCs w:val="32"/>
          <w:lang w:eastAsia="zh-CN"/>
        </w:rPr>
        <w:t>副</w:t>
      </w:r>
      <w:r>
        <w:rPr>
          <w:rFonts w:hint="eastAsia" w:ascii="仿宋" w:hAnsi="仿宋" w:eastAsia="仿宋" w:cs="仿宋"/>
          <w:sz w:val="32"/>
          <w:szCs w:val="32"/>
        </w:rPr>
        <w:t>局长</w:t>
      </w:r>
    </w:p>
    <w:p>
      <w:pPr>
        <w:keepNext w:val="0"/>
        <w:keepLines w:val="0"/>
        <w:pageBreakBefore w:val="0"/>
        <w:widowControl w:val="0"/>
        <w:kinsoku/>
        <w:wordWrap/>
        <w:overflowPunct/>
        <w:topLinePunct w:val="0"/>
        <w:autoSpaceDE/>
        <w:autoSpaceDN/>
        <w:bidi w:val="0"/>
        <w:adjustRightInd w:val="0"/>
        <w:snapToGrid w:val="0"/>
        <w:spacing w:line="360" w:lineRule="auto"/>
        <w:ind w:firstLine="1920" w:firstLineChars="6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钟桂荣  县财政局副局长         </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300"/>
        <w:jc w:val="left"/>
        <w:textAlignment w:val="auto"/>
        <w:rPr>
          <w:rFonts w:hint="eastAsia" w:ascii="仿宋" w:hAnsi="仿宋" w:eastAsia="仿宋" w:cs="仿宋"/>
          <w:color w:val="auto"/>
          <w:sz w:val="32"/>
          <w:szCs w:val="32"/>
          <w:lang w:val="en-US"/>
        </w:rPr>
      </w:pPr>
      <w:r>
        <w:rPr>
          <w:rFonts w:hint="eastAsia" w:ascii="仿宋" w:hAnsi="仿宋" w:eastAsia="仿宋" w:cs="仿宋"/>
          <w:sz w:val="32"/>
          <w:szCs w:val="32"/>
          <w:lang w:val="en-US" w:eastAsia="zh-CN"/>
        </w:rPr>
        <w:t>成员: 宁  健  县财政局农业农村科科长</w:t>
      </w:r>
    </w:p>
    <w:p>
      <w:pPr>
        <w:keepNext w:val="0"/>
        <w:keepLines w:val="0"/>
        <w:pageBreakBefore w:val="0"/>
        <w:widowControl w:val="0"/>
        <w:kinsoku/>
        <w:wordWrap/>
        <w:overflowPunct/>
        <w:topLinePunct w:val="0"/>
        <w:autoSpaceDE/>
        <w:autoSpaceDN/>
        <w:bidi w:val="0"/>
        <w:adjustRightInd w:val="0"/>
        <w:snapToGrid w:val="0"/>
        <w:spacing w:line="360" w:lineRule="auto"/>
        <w:ind w:firstLine="1920" w:firstLineChars="600"/>
        <w:jc w:val="left"/>
        <w:textAlignment w:val="auto"/>
        <w:rPr>
          <w:rFonts w:hint="eastAsia" w:ascii="仿宋" w:hAnsi="仿宋" w:eastAsia="仿宋" w:cs="仿宋"/>
          <w:color w:val="auto"/>
          <w:sz w:val="32"/>
          <w:szCs w:val="32"/>
          <w:lang w:val="en-US"/>
        </w:rPr>
      </w:pPr>
      <w:r>
        <w:rPr>
          <w:rFonts w:hint="eastAsia" w:ascii="仿宋" w:hAnsi="仿宋" w:eastAsia="仿宋" w:cs="仿宋"/>
          <w:color w:val="auto"/>
          <w:sz w:val="32"/>
          <w:szCs w:val="32"/>
          <w:lang w:eastAsia="zh-CN"/>
        </w:rPr>
        <w:t>白</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丁</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县农业农村局农机科科长</w:t>
      </w:r>
      <w:r>
        <w:rPr>
          <w:rFonts w:hint="eastAsia" w:ascii="仿宋" w:hAnsi="仿宋" w:eastAsia="仿宋" w:cs="仿宋"/>
          <w:color w:val="auto"/>
          <w:sz w:val="32"/>
          <w:szCs w:val="32"/>
          <w:lang w:val="en-US" w:eastAsia="zh-CN"/>
        </w:rPr>
        <w:t xml:space="preserve"> </w:t>
      </w:r>
    </w:p>
    <w:p>
      <w:pPr>
        <w:keepNext w:val="0"/>
        <w:keepLines w:val="0"/>
        <w:pageBreakBefore w:val="0"/>
        <w:widowControl w:val="0"/>
        <w:tabs>
          <w:tab w:val="left" w:pos="3541"/>
        </w:tabs>
        <w:kinsoku/>
        <w:wordWrap/>
        <w:overflowPunct/>
        <w:topLinePunct w:val="0"/>
        <w:autoSpaceDE/>
        <w:autoSpaceDN/>
        <w:bidi w:val="0"/>
        <w:adjustRightInd w:val="0"/>
        <w:snapToGrid w:val="0"/>
        <w:spacing w:line="360" w:lineRule="auto"/>
        <w:ind w:firstLine="1920" w:firstLineChars="6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王晓丽</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县农业农村局农机科副科长</w:t>
      </w:r>
    </w:p>
    <w:p>
      <w:pPr>
        <w:keepNext w:val="0"/>
        <w:keepLines w:val="0"/>
        <w:pageBreakBefore w:val="0"/>
        <w:widowControl w:val="0"/>
        <w:kinsoku/>
        <w:wordWrap/>
        <w:overflowPunct/>
        <w:topLinePunct w:val="0"/>
        <w:autoSpaceDE/>
        <w:autoSpaceDN/>
        <w:bidi w:val="0"/>
        <w:adjustRightInd w:val="0"/>
        <w:snapToGrid w:val="0"/>
        <w:spacing w:line="360" w:lineRule="auto"/>
        <w:ind w:firstLine="1920" w:firstLineChars="6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刘世迎  县农业农村局新型农业指导科科长</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领导小组办公室设在</w:t>
      </w:r>
      <w:r>
        <w:rPr>
          <w:rFonts w:hint="eastAsia" w:ascii="仿宋" w:hAnsi="仿宋" w:eastAsia="仿宋" w:cs="仿宋"/>
          <w:sz w:val="32"/>
          <w:szCs w:val="32"/>
          <w:lang w:eastAsia="zh-CN"/>
        </w:rPr>
        <w:t>县</w:t>
      </w:r>
      <w:r>
        <w:rPr>
          <w:rFonts w:hint="eastAsia" w:ascii="仿宋" w:hAnsi="仿宋" w:eastAsia="仿宋" w:cs="仿宋"/>
          <w:sz w:val="32"/>
          <w:szCs w:val="32"/>
        </w:rPr>
        <w:t>农业农村局</w:t>
      </w:r>
      <w:r>
        <w:rPr>
          <w:rFonts w:hint="eastAsia" w:ascii="仿宋" w:hAnsi="仿宋" w:eastAsia="仿宋" w:cs="仿宋"/>
          <w:sz w:val="32"/>
          <w:szCs w:val="32"/>
          <w:lang w:eastAsia="zh-CN"/>
        </w:rPr>
        <w:t>，</w:t>
      </w:r>
      <w:r>
        <w:rPr>
          <w:rFonts w:hint="eastAsia" w:ascii="仿宋" w:hAnsi="仿宋" w:eastAsia="仿宋" w:cs="仿宋"/>
          <w:sz w:val="32"/>
          <w:szCs w:val="32"/>
        </w:rPr>
        <w:t>办公室主任由</w:t>
      </w:r>
      <w:r>
        <w:rPr>
          <w:rFonts w:hint="eastAsia" w:ascii="仿宋" w:hAnsi="仿宋" w:eastAsia="仿宋" w:cs="仿宋"/>
          <w:sz w:val="32"/>
          <w:szCs w:val="32"/>
          <w:lang w:eastAsia="zh-CN"/>
        </w:rPr>
        <w:t>县农业农村局农机科科长白丁</w:t>
      </w:r>
      <w:r>
        <w:rPr>
          <w:rFonts w:hint="eastAsia" w:ascii="仿宋" w:hAnsi="仿宋" w:eastAsia="仿宋" w:cs="仿宋"/>
          <w:sz w:val="32"/>
          <w:szCs w:val="32"/>
        </w:rPr>
        <w:t>兼任。</w:t>
      </w:r>
    </w:p>
    <w:p>
      <w:pPr>
        <w:tabs>
          <w:tab w:val="left" w:pos="3420"/>
        </w:tabs>
        <w:spacing w:line="560" w:lineRule="exact"/>
        <w:ind w:firstLine="720"/>
        <w:rPr>
          <w:rFonts w:hint="eastAsia" w:ascii="仿宋_GB2312" w:hAnsi="宋体" w:eastAsia="仿宋_GB2312"/>
          <w:sz w:val="32"/>
          <w:szCs w:val="32"/>
          <w:lang w:val="en-US" w:eastAsia="zh-CN"/>
        </w:rPr>
      </w:pPr>
    </w:p>
    <w:p>
      <w:pPr>
        <w:tabs>
          <w:tab w:val="left" w:pos="3420"/>
        </w:tabs>
        <w:spacing w:line="560" w:lineRule="exact"/>
        <w:ind w:firstLine="720"/>
        <w:rPr>
          <w:rFonts w:hint="eastAsia" w:ascii="仿宋_GB2312" w:hAnsi="宋体" w:eastAsia="仿宋_GB2312"/>
          <w:sz w:val="32"/>
          <w:szCs w:val="32"/>
          <w:lang w:val="en-US" w:eastAsia="zh-CN"/>
        </w:rPr>
      </w:pPr>
    </w:p>
    <w:p>
      <w:pPr>
        <w:tabs>
          <w:tab w:val="left" w:pos="3420"/>
        </w:tabs>
        <w:spacing w:line="560" w:lineRule="exact"/>
        <w:ind w:firstLine="720"/>
        <w:rPr>
          <w:rFonts w:hint="eastAsia" w:ascii="仿宋_GB2312" w:hAnsi="宋体" w:eastAsia="仿宋_GB2312"/>
          <w:sz w:val="32"/>
          <w:szCs w:val="32"/>
          <w:lang w:val="en-US" w:eastAsia="zh-CN"/>
        </w:rPr>
      </w:pPr>
    </w:p>
    <w:p>
      <w:pPr>
        <w:tabs>
          <w:tab w:val="left" w:pos="3420"/>
        </w:tabs>
        <w:spacing w:line="560" w:lineRule="exact"/>
        <w:ind w:firstLine="720"/>
        <w:rPr>
          <w:rFonts w:hint="eastAsia" w:ascii="仿宋_GB2312" w:hAnsi="宋体" w:eastAsia="仿宋_GB2312"/>
          <w:sz w:val="32"/>
          <w:szCs w:val="32"/>
          <w:lang w:val="en-US" w:eastAsia="zh-CN"/>
        </w:rPr>
      </w:pPr>
    </w:p>
    <w:p>
      <w:pPr>
        <w:tabs>
          <w:tab w:val="left" w:pos="3420"/>
        </w:tabs>
        <w:spacing w:line="560" w:lineRule="exact"/>
        <w:ind w:firstLine="720"/>
        <w:rPr>
          <w:rFonts w:hint="eastAsia" w:ascii="仿宋_GB2312" w:hAnsi="宋体" w:eastAsia="仿宋_GB2312"/>
          <w:sz w:val="32"/>
          <w:szCs w:val="32"/>
          <w:lang w:val="en-US" w:eastAsia="zh-CN"/>
        </w:rPr>
      </w:pPr>
    </w:p>
    <w:p>
      <w:pPr>
        <w:tabs>
          <w:tab w:val="left" w:pos="3420"/>
        </w:tabs>
        <w:spacing w:line="560" w:lineRule="exact"/>
        <w:ind w:firstLine="720"/>
        <w:rPr>
          <w:rFonts w:hint="eastAsia" w:ascii="仿宋_GB2312" w:hAnsi="宋体" w:eastAsia="仿宋_GB2312"/>
          <w:sz w:val="32"/>
          <w:szCs w:val="32"/>
          <w:lang w:val="en-US" w:eastAsia="zh-CN"/>
        </w:rPr>
      </w:pPr>
    </w:p>
    <w:p>
      <w:pPr>
        <w:tabs>
          <w:tab w:val="left" w:pos="3420"/>
        </w:tabs>
        <w:spacing w:line="560" w:lineRule="exact"/>
        <w:ind w:firstLine="720"/>
        <w:rPr>
          <w:rFonts w:hint="eastAsia" w:ascii="仿宋_GB2312" w:hAnsi="宋体" w:eastAsia="仿宋_GB2312"/>
          <w:sz w:val="32"/>
          <w:szCs w:val="32"/>
          <w:lang w:val="en-US" w:eastAsia="zh-CN"/>
        </w:rPr>
      </w:pPr>
    </w:p>
    <w:p>
      <w:pPr>
        <w:tabs>
          <w:tab w:val="left" w:pos="3420"/>
        </w:tabs>
        <w:spacing w:line="560" w:lineRule="exact"/>
        <w:ind w:firstLine="720"/>
        <w:rPr>
          <w:rFonts w:hint="eastAsia" w:ascii="仿宋_GB2312" w:hAnsi="宋体" w:eastAsia="仿宋_GB2312"/>
          <w:sz w:val="32"/>
          <w:szCs w:val="32"/>
          <w:lang w:val="en-US" w:eastAsia="zh-CN"/>
        </w:rPr>
      </w:pPr>
    </w:p>
    <w:p>
      <w:pPr>
        <w:tabs>
          <w:tab w:val="left" w:pos="3420"/>
        </w:tabs>
        <w:spacing w:line="560" w:lineRule="exact"/>
        <w:ind w:firstLine="720"/>
        <w:rPr>
          <w:rFonts w:hint="eastAsia" w:ascii="仿宋_GB2312" w:hAnsi="宋体" w:eastAsia="仿宋_GB2312"/>
          <w:sz w:val="32"/>
          <w:szCs w:val="32"/>
          <w:lang w:val="en-US" w:eastAsia="zh-CN"/>
        </w:rPr>
      </w:pPr>
    </w:p>
    <w:p>
      <w:pPr>
        <w:adjustRightInd w:val="0"/>
        <w:snapToGrid w:val="0"/>
        <w:jc w:val="both"/>
        <w:rPr>
          <w:rFonts w:hint="eastAsia" w:ascii="宋体" w:hAnsi="宋体" w:eastAsia="宋体" w:cs="仿宋_GB2312"/>
          <w:b/>
          <w:bCs/>
          <w:sz w:val="44"/>
          <w:szCs w:val="44"/>
          <w:lang w:val="en-US" w:eastAsia="zh-CN"/>
        </w:rPr>
      </w:pPr>
      <w:r>
        <w:rPr>
          <w:rFonts w:ascii="宋体" w:hAnsi="宋体"/>
          <w:sz w:val="32"/>
          <w:szCs w:val="32"/>
        </w:rPr>
        <w:t>附件</w:t>
      </w:r>
      <w:r>
        <w:rPr>
          <w:rFonts w:hint="eastAsia" w:ascii="宋体" w:hAnsi="宋体"/>
          <w:sz w:val="32"/>
          <w:szCs w:val="32"/>
          <w:lang w:val="en-US" w:eastAsia="zh-CN"/>
        </w:rPr>
        <w:t>7</w:t>
      </w:r>
    </w:p>
    <w:p>
      <w:pPr>
        <w:jc w:val="center"/>
        <w:rPr>
          <w:rFonts w:hint="eastAsia" w:ascii="黑体" w:hAnsi="黑体" w:eastAsia="黑体" w:cs="黑体"/>
          <w:b/>
          <w:sz w:val="44"/>
          <w:szCs w:val="44"/>
        </w:rPr>
      </w:pPr>
      <w:r>
        <w:rPr>
          <w:rFonts w:hint="eastAsia" w:ascii="黑体" w:hAnsi="黑体" w:eastAsia="黑体" w:cs="黑体"/>
          <w:b/>
          <w:sz w:val="44"/>
          <w:szCs w:val="44"/>
          <w:lang w:eastAsia="zh-CN"/>
        </w:rPr>
        <w:t>岫岩县</w:t>
      </w:r>
      <w:r>
        <w:rPr>
          <w:rFonts w:hint="eastAsia" w:ascii="黑体" w:hAnsi="黑体" w:eastAsia="黑体" w:cs="黑体"/>
          <w:b/>
          <w:sz w:val="44"/>
          <w:szCs w:val="44"/>
        </w:rPr>
        <w:t>保护性耕作专家指导组</w:t>
      </w:r>
      <w:r>
        <w:rPr>
          <w:rFonts w:hint="eastAsia" w:ascii="黑体" w:hAnsi="黑体" w:eastAsia="黑体" w:cs="黑体"/>
          <w:b/>
          <w:sz w:val="44"/>
          <w:szCs w:val="44"/>
          <w:lang w:eastAsia="zh-CN"/>
        </w:rPr>
        <w:t>人</w:t>
      </w:r>
      <w:r>
        <w:rPr>
          <w:rFonts w:hint="eastAsia" w:ascii="黑体" w:hAnsi="黑体" w:eastAsia="黑体" w:cs="黑体"/>
          <w:b/>
          <w:sz w:val="44"/>
          <w:szCs w:val="44"/>
        </w:rPr>
        <w:t>员名单</w:t>
      </w:r>
    </w:p>
    <w:p>
      <w:pPr>
        <w:spacing w:line="600" w:lineRule="exact"/>
        <w:ind w:firstLine="645"/>
        <w:jc w:val="left"/>
        <w:rPr>
          <w:rFonts w:ascii="Times New Roman" w:hAnsi="Times New Roman" w:eastAsia="仿宋_GB2312"/>
          <w:sz w:val="32"/>
          <w:szCs w:val="32"/>
        </w:rPr>
      </w:pPr>
    </w:p>
    <w:p>
      <w:pPr>
        <w:spacing w:line="600" w:lineRule="exact"/>
        <w:ind w:firstLine="645"/>
        <w:jc w:val="left"/>
        <w:rPr>
          <w:rFonts w:hint="eastAsia" w:ascii="仿宋" w:hAnsi="仿宋" w:eastAsia="仿宋" w:cs="仿宋"/>
          <w:b/>
          <w:bCs/>
          <w:sz w:val="32"/>
          <w:szCs w:val="32"/>
        </w:rPr>
      </w:pPr>
      <w:r>
        <w:rPr>
          <w:rFonts w:hint="eastAsia" w:ascii="仿宋" w:hAnsi="仿宋" w:eastAsia="仿宋" w:cs="仿宋"/>
          <w:b/>
          <w:bCs/>
          <w:sz w:val="32"/>
          <w:szCs w:val="32"/>
        </w:rPr>
        <w:t>顾  问：</w:t>
      </w:r>
    </w:p>
    <w:p>
      <w:pPr>
        <w:spacing w:line="600" w:lineRule="exact"/>
        <w:ind w:firstLine="1920" w:firstLineChars="600"/>
        <w:jc w:val="left"/>
        <w:rPr>
          <w:rFonts w:hint="eastAsia" w:ascii="仿宋" w:hAnsi="仿宋" w:eastAsia="仿宋" w:cs="仿宋"/>
          <w:sz w:val="32"/>
          <w:szCs w:val="32"/>
        </w:rPr>
      </w:pPr>
      <w:r>
        <w:rPr>
          <w:rFonts w:hint="eastAsia" w:ascii="仿宋" w:hAnsi="仿宋" w:eastAsia="仿宋" w:cs="仿宋"/>
          <w:sz w:val="32"/>
          <w:szCs w:val="32"/>
          <w:lang w:eastAsia="zh-CN"/>
        </w:rPr>
        <w:t>高宝财</w:t>
      </w:r>
      <w:r>
        <w:rPr>
          <w:rFonts w:hint="eastAsia" w:ascii="仿宋" w:hAnsi="仿宋" w:eastAsia="仿宋" w:cs="仿宋"/>
          <w:sz w:val="32"/>
          <w:szCs w:val="32"/>
        </w:rPr>
        <w:t xml:space="preserve">  </w:t>
      </w:r>
      <w:r>
        <w:rPr>
          <w:rFonts w:hint="eastAsia" w:ascii="仿宋" w:hAnsi="仿宋" w:eastAsia="仿宋" w:cs="仿宋"/>
          <w:snapToGrid w:val="0"/>
          <w:spacing w:val="-34"/>
          <w:kern w:val="0"/>
          <w:sz w:val="32"/>
          <w:szCs w:val="32"/>
        </w:rPr>
        <w:t>市农业农村发展中心农机发展装备部部长、研究员</w:t>
      </w:r>
    </w:p>
    <w:p>
      <w:pPr>
        <w:spacing w:line="600" w:lineRule="exact"/>
        <w:ind w:firstLine="1920" w:firstLineChars="600"/>
        <w:jc w:val="left"/>
        <w:rPr>
          <w:rFonts w:hint="eastAsia" w:ascii="仿宋" w:hAnsi="仿宋" w:eastAsia="仿宋" w:cs="仿宋"/>
          <w:sz w:val="32"/>
          <w:szCs w:val="32"/>
        </w:rPr>
      </w:pPr>
      <w:r>
        <w:rPr>
          <w:rFonts w:hint="eastAsia" w:ascii="仿宋" w:hAnsi="仿宋" w:eastAsia="仿宋" w:cs="仿宋"/>
          <w:sz w:val="32"/>
          <w:szCs w:val="32"/>
          <w:lang w:eastAsia="zh-CN"/>
        </w:rPr>
        <w:t>徐志莹</w:t>
      </w:r>
      <w:r>
        <w:rPr>
          <w:rFonts w:hint="eastAsia" w:ascii="仿宋" w:hAnsi="仿宋" w:eastAsia="仿宋" w:cs="仿宋"/>
          <w:sz w:val="32"/>
          <w:szCs w:val="32"/>
        </w:rPr>
        <w:t xml:space="preserve">  </w:t>
      </w:r>
      <w:r>
        <w:rPr>
          <w:rFonts w:hint="eastAsia" w:ascii="仿宋" w:hAnsi="仿宋" w:eastAsia="仿宋" w:cs="仿宋"/>
          <w:snapToGrid w:val="0"/>
          <w:spacing w:val="-20"/>
          <w:kern w:val="0"/>
          <w:sz w:val="32"/>
          <w:szCs w:val="32"/>
        </w:rPr>
        <w:t>市农业农村发展中心农机发展装备部研究员</w:t>
      </w:r>
    </w:p>
    <w:p>
      <w:pPr>
        <w:spacing w:line="600" w:lineRule="exact"/>
        <w:ind w:firstLine="1920" w:firstLineChars="600"/>
        <w:jc w:val="left"/>
        <w:rPr>
          <w:rFonts w:hint="eastAsia" w:ascii="仿宋" w:hAnsi="仿宋" w:eastAsia="仿宋" w:cs="仿宋"/>
          <w:sz w:val="32"/>
          <w:szCs w:val="32"/>
        </w:rPr>
      </w:pPr>
      <w:r>
        <w:rPr>
          <w:rFonts w:hint="eastAsia" w:ascii="仿宋" w:hAnsi="仿宋" w:eastAsia="仿宋" w:cs="仿宋"/>
          <w:sz w:val="32"/>
          <w:szCs w:val="32"/>
        </w:rPr>
        <w:t xml:space="preserve">魏  振  </w:t>
      </w:r>
      <w:r>
        <w:rPr>
          <w:rFonts w:hint="eastAsia" w:ascii="仿宋" w:hAnsi="仿宋" w:eastAsia="仿宋" w:cs="仿宋"/>
          <w:snapToGrid w:val="0"/>
          <w:spacing w:val="-20"/>
          <w:kern w:val="0"/>
          <w:sz w:val="32"/>
          <w:szCs w:val="32"/>
        </w:rPr>
        <w:t>市农业农村发展中心农机发展装备部研究员</w:t>
      </w:r>
    </w:p>
    <w:p>
      <w:pPr>
        <w:spacing w:line="600" w:lineRule="exact"/>
        <w:ind w:firstLine="3219" w:firstLineChars="1006"/>
        <w:jc w:val="left"/>
        <w:rPr>
          <w:rFonts w:hint="eastAsia" w:ascii="仿宋" w:hAnsi="仿宋" w:eastAsia="仿宋" w:cs="仿宋"/>
          <w:sz w:val="32"/>
          <w:szCs w:val="32"/>
        </w:rPr>
      </w:pPr>
      <w:r>
        <w:rPr>
          <w:rFonts w:hint="eastAsia" w:ascii="仿宋" w:hAnsi="仿宋" w:eastAsia="仿宋" w:cs="仿宋"/>
          <w:sz w:val="32"/>
          <w:szCs w:val="32"/>
        </w:rPr>
        <w:t>专家组成员</w:t>
      </w:r>
    </w:p>
    <w:p>
      <w:pPr>
        <w:spacing w:line="560" w:lineRule="exact"/>
        <w:ind w:firstLine="645"/>
        <w:jc w:val="left"/>
        <w:rPr>
          <w:rFonts w:hint="eastAsia" w:ascii="仿宋" w:hAnsi="仿宋" w:eastAsia="仿宋" w:cs="仿宋"/>
          <w:sz w:val="32"/>
          <w:szCs w:val="32"/>
          <w:lang w:eastAsia="zh-CN"/>
        </w:rPr>
      </w:pPr>
      <w:r>
        <w:rPr>
          <w:rFonts w:hint="eastAsia" w:ascii="仿宋" w:hAnsi="仿宋" w:eastAsia="仿宋" w:cs="仿宋"/>
          <w:b/>
          <w:sz w:val="32"/>
          <w:szCs w:val="32"/>
        </w:rPr>
        <w:t>组  长：</w:t>
      </w:r>
      <w:r>
        <w:rPr>
          <w:rFonts w:hint="eastAsia" w:ascii="仿宋" w:hAnsi="仿宋" w:eastAsia="仿宋" w:cs="仿宋"/>
          <w:b/>
          <w:sz w:val="32"/>
          <w:szCs w:val="32"/>
          <w:lang w:eastAsia="zh-CN"/>
        </w:rPr>
        <w:t>佟</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lang w:eastAsia="zh-CN"/>
        </w:rPr>
        <w:t>鑫</w:t>
      </w:r>
      <w:r>
        <w:rPr>
          <w:rFonts w:hint="eastAsia" w:ascii="仿宋" w:hAnsi="仿宋" w:eastAsia="仿宋" w:cs="仿宋"/>
          <w:sz w:val="32"/>
          <w:szCs w:val="32"/>
        </w:rPr>
        <w:t xml:space="preserve">  </w:t>
      </w:r>
      <w:r>
        <w:rPr>
          <w:rFonts w:hint="eastAsia" w:ascii="仿宋" w:hAnsi="仿宋" w:eastAsia="仿宋" w:cs="仿宋"/>
          <w:snapToGrid w:val="0"/>
          <w:spacing w:val="-34"/>
          <w:kern w:val="0"/>
          <w:sz w:val="32"/>
          <w:szCs w:val="32"/>
          <w:lang w:eastAsia="zh-CN"/>
        </w:rPr>
        <w:t>县</w:t>
      </w:r>
      <w:r>
        <w:rPr>
          <w:rFonts w:hint="eastAsia" w:ascii="仿宋" w:hAnsi="仿宋" w:eastAsia="仿宋" w:cs="仿宋"/>
          <w:snapToGrid w:val="0"/>
          <w:spacing w:val="-34"/>
          <w:kern w:val="0"/>
          <w:sz w:val="32"/>
          <w:szCs w:val="32"/>
        </w:rPr>
        <w:t>农业农村</w:t>
      </w:r>
      <w:r>
        <w:rPr>
          <w:rFonts w:hint="eastAsia" w:ascii="仿宋" w:hAnsi="仿宋" w:eastAsia="仿宋" w:cs="仿宋"/>
          <w:snapToGrid w:val="0"/>
          <w:spacing w:val="-34"/>
          <w:kern w:val="0"/>
          <w:sz w:val="32"/>
          <w:szCs w:val="32"/>
          <w:lang w:eastAsia="zh-CN"/>
        </w:rPr>
        <w:t>局副局长</w:t>
      </w:r>
    </w:p>
    <w:p>
      <w:pPr>
        <w:spacing w:line="600" w:lineRule="exact"/>
        <w:ind w:firstLine="645"/>
        <w:jc w:val="left"/>
        <w:rPr>
          <w:rFonts w:hint="eastAsia" w:ascii="仿宋" w:hAnsi="仿宋" w:eastAsia="仿宋" w:cs="仿宋"/>
          <w:sz w:val="32"/>
          <w:szCs w:val="32"/>
          <w:lang w:eastAsia="zh-CN"/>
        </w:rPr>
      </w:pPr>
      <w:r>
        <w:rPr>
          <w:rFonts w:hint="eastAsia" w:ascii="仿宋" w:hAnsi="仿宋" w:eastAsia="仿宋" w:cs="仿宋"/>
          <w:b/>
          <w:sz w:val="32"/>
          <w:szCs w:val="32"/>
        </w:rPr>
        <w:t>成  员：</w:t>
      </w:r>
      <w:r>
        <w:rPr>
          <w:rFonts w:hint="eastAsia" w:ascii="仿宋" w:hAnsi="仿宋" w:eastAsia="仿宋" w:cs="仿宋"/>
          <w:b/>
          <w:sz w:val="32"/>
          <w:szCs w:val="32"/>
          <w:lang w:eastAsia="zh-CN"/>
        </w:rPr>
        <w:t>白</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lang w:eastAsia="zh-CN"/>
        </w:rPr>
        <w:t>丁</w:t>
      </w:r>
      <w:r>
        <w:rPr>
          <w:rFonts w:hint="eastAsia" w:ascii="仿宋" w:hAnsi="仿宋" w:eastAsia="仿宋" w:cs="仿宋"/>
          <w:sz w:val="32"/>
          <w:szCs w:val="32"/>
        </w:rPr>
        <w:t xml:space="preserve">  </w:t>
      </w:r>
      <w:r>
        <w:rPr>
          <w:rFonts w:hint="eastAsia" w:ascii="仿宋" w:hAnsi="仿宋" w:eastAsia="仿宋" w:cs="仿宋"/>
          <w:snapToGrid w:val="0"/>
          <w:spacing w:val="-20"/>
          <w:kern w:val="0"/>
          <w:sz w:val="32"/>
          <w:szCs w:val="32"/>
          <w:lang w:eastAsia="zh-CN"/>
        </w:rPr>
        <w:t>县农业农村局农机科科长</w:t>
      </w:r>
    </w:p>
    <w:p>
      <w:pPr>
        <w:spacing w:line="600" w:lineRule="exact"/>
        <w:ind w:left="3195" w:leftChars="912" w:hanging="1280" w:hangingChars="4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马金宝</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岫岩县</w:t>
      </w:r>
      <w:r>
        <w:rPr>
          <w:rFonts w:hint="eastAsia" w:ascii="仿宋" w:hAnsi="仿宋" w:eastAsia="仿宋" w:cs="仿宋"/>
          <w:snapToGrid w:val="0"/>
          <w:spacing w:val="-20"/>
          <w:kern w:val="0"/>
          <w:sz w:val="32"/>
          <w:szCs w:val="32"/>
          <w:lang w:eastAsia="zh-CN"/>
        </w:rPr>
        <w:t>粮丰种植专业合作社负责人</w:t>
      </w:r>
    </w:p>
    <w:p>
      <w:pPr>
        <w:spacing w:line="600" w:lineRule="exact"/>
        <w:ind w:left="3195" w:leftChars="912" w:hanging="1280" w:hangingChars="400"/>
        <w:jc w:val="left"/>
        <w:rPr>
          <w:rFonts w:hint="eastAsia" w:ascii="仿宋" w:hAnsi="仿宋" w:eastAsia="仿宋" w:cs="仿宋"/>
          <w:snapToGrid w:val="0"/>
          <w:spacing w:val="-34"/>
          <w:kern w:val="0"/>
          <w:sz w:val="32"/>
          <w:szCs w:val="32"/>
          <w:lang w:eastAsia="zh-CN"/>
        </w:rPr>
      </w:pPr>
      <w:r>
        <w:rPr>
          <w:rFonts w:hint="eastAsia" w:ascii="仿宋" w:hAnsi="仿宋" w:eastAsia="仿宋" w:cs="仿宋"/>
          <w:sz w:val="32"/>
          <w:szCs w:val="32"/>
          <w:lang w:eastAsia="zh-CN"/>
        </w:rPr>
        <w:t>赵世海</w:t>
      </w:r>
      <w:r>
        <w:rPr>
          <w:rFonts w:hint="eastAsia" w:ascii="仿宋" w:hAnsi="仿宋" w:eastAsia="仿宋" w:cs="仿宋"/>
          <w:sz w:val="32"/>
          <w:szCs w:val="32"/>
        </w:rPr>
        <w:t xml:space="preserve">  </w:t>
      </w:r>
      <w:r>
        <w:rPr>
          <w:rFonts w:hint="eastAsia" w:ascii="仿宋" w:hAnsi="仿宋" w:eastAsia="仿宋" w:cs="仿宋"/>
          <w:sz w:val="32"/>
          <w:szCs w:val="32"/>
          <w:lang w:eastAsia="zh-CN"/>
        </w:rPr>
        <w:t>黄花甸镇四海农机专业合作社理事长、全国农机使用一线“土专家”</w:t>
      </w:r>
    </w:p>
    <w:p>
      <w:pPr>
        <w:spacing w:line="600" w:lineRule="exact"/>
        <w:ind w:left="2923" w:leftChars="912" w:hanging="1008" w:hangingChars="400"/>
        <w:jc w:val="left"/>
        <w:rPr>
          <w:rFonts w:hint="eastAsia" w:ascii="仿宋" w:hAnsi="仿宋" w:eastAsia="仿宋" w:cs="仿宋"/>
          <w:snapToGrid w:val="0"/>
          <w:spacing w:val="-34"/>
          <w:kern w:val="0"/>
          <w:sz w:val="32"/>
          <w:szCs w:val="32"/>
          <w:lang w:val="en-US" w:eastAsia="zh-CN"/>
        </w:rPr>
      </w:pPr>
      <w:r>
        <w:rPr>
          <w:rFonts w:hint="eastAsia" w:ascii="仿宋" w:hAnsi="仿宋" w:eastAsia="仿宋" w:cs="仿宋"/>
          <w:snapToGrid w:val="0"/>
          <w:spacing w:val="-34"/>
          <w:kern w:val="0"/>
          <w:sz w:val="32"/>
          <w:szCs w:val="32"/>
          <w:lang w:eastAsia="zh-CN"/>
        </w:rPr>
        <w:t>李立春</w:t>
      </w:r>
      <w:r>
        <w:rPr>
          <w:rFonts w:hint="eastAsia" w:ascii="仿宋" w:hAnsi="仿宋" w:eastAsia="仿宋" w:cs="仿宋"/>
          <w:snapToGrid w:val="0"/>
          <w:spacing w:val="-34"/>
          <w:kern w:val="0"/>
          <w:sz w:val="32"/>
          <w:szCs w:val="32"/>
          <w:lang w:val="en-US" w:eastAsia="zh-CN"/>
        </w:rPr>
        <w:t xml:space="preserve">      大营子镇立春农机专业合作社理事长</w:t>
      </w:r>
    </w:p>
    <w:p>
      <w:pPr>
        <w:spacing w:line="600" w:lineRule="exact"/>
        <w:ind w:left="2923" w:leftChars="912" w:hanging="1008" w:hangingChars="400"/>
        <w:jc w:val="left"/>
        <w:rPr>
          <w:rFonts w:hint="eastAsia" w:ascii="仿宋" w:hAnsi="仿宋" w:eastAsia="仿宋" w:cs="仿宋"/>
          <w:snapToGrid w:val="0"/>
          <w:spacing w:val="-34"/>
          <w:kern w:val="0"/>
          <w:sz w:val="32"/>
          <w:szCs w:val="32"/>
          <w:lang w:val="en-US" w:eastAsia="zh-CN"/>
        </w:rPr>
      </w:pPr>
      <w:r>
        <w:rPr>
          <w:rFonts w:hint="eastAsia" w:ascii="仿宋" w:hAnsi="仿宋" w:eastAsia="仿宋" w:cs="仿宋"/>
          <w:snapToGrid w:val="0"/>
          <w:spacing w:val="-34"/>
          <w:kern w:val="0"/>
          <w:sz w:val="32"/>
          <w:szCs w:val="32"/>
          <w:lang w:val="en-US" w:eastAsia="zh-CN"/>
        </w:rPr>
        <w:t>吴永学      石庙子镇鸿丰家庭农场负责人</w:t>
      </w:r>
    </w:p>
    <w:p>
      <w:pPr>
        <w:spacing w:line="600" w:lineRule="exact"/>
        <w:ind w:left="3195" w:leftChars="912" w:hanging="1280" w:hangingChars="400"/>
        <w:jc w:val="left"/>
        <w:rPr>
          <w:rFonts w:hint="eastAsia" w:ascii="仿宋" w:hAnsi="仿宋" w:eastAsia="仿宋" w:cs="仿宋"/>
          <w:snapToGrid w:val="0"/>
          <w:spacing w:val="-20"/>
          <w:kern w:val="0"/>
          <w:sz w:val="32"/>
          <w:szCs w:val="32"/>
          <w:lang w:val="en-US" w:eastAsia="zh-CN"/>
        </w:rPr>
      </w:pPr>
      <w:r>
        <w:rPr>
          <w:rFonts w:hint="eastAsia" w:ascii="仿宋" w:hAnsi="仿宋" w:eastAsia="仿宋" w:cs="仿宋"/>
          <w:sz w:val="32"/>
          <w:szCs w:val="32"/>
          <w:lang w:val="en-US" w:eastAsia="zh-CN"/>
        </w:rPr>
        <w:t xml:space="preserve">蔡世普  </w:t>
      </w:r>
      <w:r>
        <w:rPr>
          <w:rFonts w:hint="eastAsia" w:ascii="仿宋" w:hAnsi="仿宋" w:eastAsia="仿宋" w:cs="仿宋"/>
          <w:snapToGrid w:val="0"/>
          <w:spacing w:val="-20"/>
          <w:kern w:val="0"/>
          <w:sz w:val="32"/>
          <w:szCs w:val="32"/>
          <w:lang w:val="en-US" w:eastAsia="zh-CN"/>
        </w:rPr>
        <w:t>哨子河乡农机管理站站长</w:t>
      </w:r>
    </w:p>
    <w:p>
      <w:pPr>
        <w:spacing w:line="600" w:lineRule="exact"/>
        <w:ind w:firstLine="1960" w:firstLineChars="700"/>
        <w:jc w:val="left"/>
        <w:rPr>
          <w:rFonts w:hint="eastAsia" w:ascii="仿宋" w:hAnsi="仿宋" w:eastAsia="仿宋" w:cs="仿宋"/>
          <w:snapToGrid w:val="0"/>
          <w:spacing w:val="-20"/>
          <w:kern w:val="0"/>
          <w:sz w:val="32"/>
          <w:szCs w:val="32"/>
          <w:lang w:val="en-US" w:eastAsia="zh-CN"/>
        </w:rPr>
      </w:pPr>
      <w:r>
        <w:rPr>
          <w:rFonts w:hint="eastAsia" w:ascii="仿宋" w:hAnsi="仿宋" w:eastAsia="仿宋" w:cs="仿宋"/>
          <w:snapToGrid w:val="0"/>
          <w:spacing w:val="-20"/>
          <w:kern w:val="0"/>
          <w:sz w:val="32"/>
          <w:szCs w:val="32"/>
          <w:lang w:val="en-US" w:eastAsia="zh-CN"/>
        </w:rPr>
        <w:t>赵  宇    县农业农村发展中心植保中心土肥科科长</w:t>
      </w:r>
    </w:p>
    <w:p>
      <w:pPr>
        <w:spacing w:line="600" w:lineRule="exact"/>
        <w:ind w:left="3035" w:leftChars="912" w:hanging="1120" w:hangingChars="400"/>
        <w:jc w:val="left"/>
        <w:rPr>
          <w:rFonts w:hint="eastAsia" w:ascii="仿宋" w:hAnsi="仿宋" w:eastAsia="仿宋" w:cs="仿宋"/>
          <w:snapToGrid w:val="0"/>
          <w:spacing w:val="-20"/>
          <w:kern w:val="0"/>
          <w:sz w:val="32"/>
          <w:szCs w:val="32"/>
          <w:lang w:val="en-US" w:eastAsia="zh-CN"/>
        </w:rPr>
      </w:pPr>
      <w:r>
        <w:rPr>
          <w:rFonts w:hint="eastAsia" w:ascii="仿宋" w:hAnsi="仿宋" w:eastAsia="仿宋" w:cs="仿宋"/>
          <w:snapToGrid w:val="0"/>
          <w:spacing w:val="-20"/>
          <w:kern w:val="0"/>
          <w:sz w:val="32"/>
          <w:szCs w:val="32"/>
          <w:lang w:val="en-US" w:eastAsia="zh-CN"/>
        </w:rPr>
        <w:t>于  智     农业农村局能源环保科科长</w:t>
      </w:r>
    </w:p>
    <w:p>
      <w:pPr>
        <w:spacing w:line="600" w:lineRule="exact"/>
        <w:ind w:left="3035" w:leftChars="912" w:hanging="1120" w:hangingChars="400"/>
        <w:jc w:val="left"/>
        <w:rPr>
          <w:rFonts w:hint="default" w:ascii="Times New Roman" w:hAnsi="Times New Roman" w:eastAsia="仿宋_GB2312"/>
          <w:snapToGrid w:val="0"/>
          <w:spacing w:val="-20"/>
          <w:kern w:val="0"/>
          <w:sz w:val="32"/>
          <w:szCs w:val="32"/>
          <w:lang w:val="en-US" w:eastAsia="zh-CN"/>
        </w:rPr>
      </w:pPr>
    </w:p>
    <w:p>
      <w:pPr>
        <w:bidi w:val="0"/>
        <w:ind w:firstLine="478" w:firstLineChars="0"/>
        <w:jc w:val="left"/>
        <w:rPr>
          <w:rFonts w:hint="eastAsia" w:ascii="Calibri" w:hAnsi="Calibri" w:eastAsia="宋体" w:cs="Times New Roman"/>
          <w:kern w:val="2"/>
          <w:sz w:val="21"/>
          <w:szCs w:val="22"/>
          <w:lang w:val="en-US" w:eastAsia="zh-CN" w:bidi="ar-SA"/>
        </w:rPr>
      </w:pPr>
    </w:p>
    <w:p>
      <w:pPr>
        <w:tabs>
          <w:tab w:val="left" w:pos="3420"/>
        </w:tabs>
        <w:spacing w:line="560" w:lineRule="exact"/>
        <w:ind w:firstLine="720"/>
        <w:rPr>
          <w:rFonts w:hint="eastAsia" w:ascii="仿宋_GB2312" w:hAnsi="宋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p>
    <w:p>
      <w:bookmarkStart w:id="0" w:name="_GoBack"/>
      <w:bookmarkEnd w:id="0"/>
    </w:p>
    <w:sectPr>
      <w:footerReference r:id="rId3" w:type="default"/>
      <w:pgSz w:w="11906" w:h="16838"/>
      <w:pgMar w:top="1576" w:right="1514" w:bottom="1576" w:left="151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eastAsia="仿宋_GB2312"/>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YmUyNDZiMjBmZDAyZWVkZTFiODM4YzRmZjRhOTQifQ=="/>
  </w:docVars>
  <w:rsids>
    <w:rsidRoot w:val="0B32238A"/>
    <w:rsid w:val="0B322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footer"/>
    <w:basedOn w:val="1"/>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2023-06-16T08:29:00Z</dcterms:created>
  <dc:creator>WPS_1544078067</dc:creator>
  <cp:lastModifiedBy>WPS_1544078067</cp:lastModifiedBy>
  <dcterms:modified xsi:type="dcterms:W3CDTF">2023-06-16T08:29:20Z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7ABD098A2DFB4D81AB50478DD3EEE08C_11</vt:lpwstr>
  </property>
</Properties>
</file>