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B1" w:rsidRDefault="00941B0F">
      <w:pPr>
        <w:spacing w:beforeLines="100" w:before="240" w:line="500" w:lineRule="exact"/>
        <w:jc w:val="center"/>
        <w:rPr>
          <w:rFonts w:ascii="微软雅黑" w:eastAsia="微软雅黑" w:hAnsi="微软雅黑" w:cs="微软雅黑"/>
          <w:b/>
          <w:bCs/>
          <w:sz w:val="36"/>
          <w:szCs w:val="36"/>
        </w:rPr>
      </w:pPr>
      <w:bookmarkStart w:id="0" w:name="_GoBack"/>
      <w:r>
        <w:rPr>
          <w:rFonts w:ascii="微软雅黑" w:eastAsia="微软雅黑" w:hAnsi="微软雅黑" w:cs="微软雅黑" w:hint="eastAsia"/>
          <w:b/>
          <w:bCs/>
          <w:sz w:val="36"/>
          <w:szCs w:val="36"/>
        </w:rPr>
        <w:t>《养老机构等级划分与评定》国家标准实施指南（</w:t>
      </w:r>
      <w:r>
        <w:rPr>
          <w:rFonts w:ascii="微软雅黑" w:eastAsia="微软雅黑" w:hAnsi="微软雅黑" w:cs="微软雅黑" w:hint="eastAsia"/>
          <w:b/>
          <w:bCs/>
          <w:sz w:val="36"/>
          <w:szCs w:val="36"/>
        </w:rPr>
        <w:t>2023</w:t>
      </w:r>
      <w:r>
        <w:rPr>
          <w:rFonts w:ascii="微软雅黑" w:eastAsia="微软雅黑" w:hAnsi="微软雅黑" w:cs="微软雅黑" w:hint="eastAsia"/>
          <w:b/>
          <w:bCs/>
          <w:sz w:val="36"/>
          <w:szCs w:val="36"/>
        </w:rPr>
        <w:t>版）</w:t>
      </w:r>
    </w:p>
    <w:tbl>
      <w:tblPr>
        <w:tblW w:w="13887" w:type="dxa"/>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firstRow="1" w:lastRow="0" w:firstColumn="1" w:lastColumn="0" w:noHBand="0" w:noVBand="1"/>
      </w:tblPr>
      <w:tblGrid>
        <w:gridCol w:w="1242"/>
        <w:gridCol w:w="6830"/>
        <w:gridCol w:w="550"/>
        <w:gridCol w:w="550"/>
        <w:gridCol w:w="494"/>
        <w:gridCol w:w="494"/>
        <w:gridCol w:w="397"/>
        <w:gridCol w:w="3330"/>
      </w:tblGrid>
      <w:tr w:rsidR="008E16B1">
        <w:trPr>
          <w:trHeight w:val="23"/>
        </w:trPr>
        <w:tc>
          <w:tcPr>
            <w:tcW w:w="1242" w:type="dxa"/>
            <w:tcBorders>
              <w:tl2br w:val="nil"/>
              <w:tr2bl w:val="nil"/>
            </w:tcBorders>
            <w:vAlign w:val="center"/>
          </w:tcPr>
          <w:bookmarkEnd w:id="0"/>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序号</w:t>
            </w:r>
          </w:p>
        </w:tc>
        <w:tc>
          <w:tcPr>
            <w:tcW w:w="683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评定项目</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分</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项</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总</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次</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分</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项</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总</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分</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三级项分值</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四级项分值</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得分</w:t>
            </w:r>
          </w:p>
        </w:tc>
        <w:tc>
          <w:tcPr>
            <w:tcW w:w="333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操作说明</w:t>
            </w:r>
          </w:p>
        </w:tc>
      </w:tr>
      <w:tr w:rsidR="008E16B1">
        <w:trPr>
          <w:trHeight w:val="23"/>
        </w:trPr>
        <w:tc>
          <w:tcPr>
            <w:tcW w:w="1242"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683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环境</w:t>
            </w:r>
          </w:p>
        </w:tc>
        <w:tc>
          <w:tcPr>
            <w:tcW w:w="550" w:type="dxa"/>
            <w:tcBorders>
              <w:tl2br w:val="nil"/>
              <w:tr2bl w:val="nil"/>
            </w:tcBorders>
            <w:shd w:val="clear" w:color="000000" w:fill="FFD7B9"/>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120</w:t>
            </w:r>
          </w:p>
        </w:tc>
        <w:tc>
          <w:tcPr>
            <w:tcW w:w="55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D7B9"/>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1.1</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交通便捷度</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1.1.1.1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机构的道路交通情况符合以下条件时得相应分数：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机动车（含救护车）能直接停靠在机构主要出入口和建筑主要出入口处，得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机动车（含救护车）能停靠在机构主要出入口处，但不能直接停靠在建筑主要出入口处，得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现场查看机构主要出入口和建筑主要出入口</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1.1.1.2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机构的公共交通情况符合以下条件时得相应分数：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机构主要出入口</w:t>
            </w:r>
            <w:r>
              <w:rPr>
                <w:rFonts w:ascii="微软雅黑" w:eastAsia="微软雅黑" w:hAnsi="微软雅黑" w:cs="微软雅黑"/>
                <w:kern w:val="2"/>
                <w:sz w:val="18"/>
                <w:szCs w:val="18"/>
              </w:rPr>
              <w:t>300</w:t>
            </w:r>
            <w:r>
              <w:rPr>
                <w:rFonts w:ascii="微软雅黑" w:eastAsia="微软雅黑" w:hAnsi="微软雅黑" w:cs="微软雅黑"/>
                <w:kern w:val="2"/>
                <w:sz w:val="18"/>
                <w:szCs w:val="18"/>
              </w:rPr>
              <w:t>米步行距离内，有至少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个公共交通站点（包括公共汽车站点、轨道交通站点等），得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机构主要出入口</w:t>
            </w:r>
            <w:r>
              <w:rPr>
                <w:rFonts w:ascii="微软雅黑" w:eastAsia="微软雅黑" w:hAnsi="微软雅黑" w:cs="微软雅黑"/>
                <w:kern w:val="2"/>
                <w:sz w:val="18"/>
                <w:szCs w:val="18"/>
              </w:rPr>
              <w:t>500</w:t>
            </w:r>
            <w:r>
              <w:rPr>
                <w:rFonts w:ascii="微软雅黑" w:eastAsia="微软雅黑" w:hAnsi="微软雅黑" w:cs="微软雅黑"/>
                <w:kern w:val="2"/>
                <w:sz w:val="18"/>
                <w:szCs w:val="18"/>
              </w:rPr>
              <w:t>米步行距离内，有至少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个公共交通站点（包括公共汽车站点、轨道交通站点等），得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机构设有定期班车接送老人到达附近的公共交通站点，得</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现场查看公交站点情况或使用手机地图应用测量机构出入口到最近的公交站点的距离、查看班车表</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1.1.1.3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养老机构与其他建筑上下组合建造或设置在其他建筑内的，符合以下条件时得相应分数：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位于独立的建筑分区内，且设有独立的交通系统（楼电梯）和对外出入口，得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位于独立的建筑分区内，且设有独立的对外出入口，但楼电梯存在与其他建筑合用的情况时，得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注：当机构未与其他建筑合建时，此项自动得分。</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1.1.1.4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机构设有供货物、垃圾、殡葬等运输的单独通道和出入口。</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注：“单独”指不与机构主要出入口合并使用。</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1.1.1.5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机构内的交通组织便捷流畅，满足消防、疏散、运输要求。</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注：当机构无院区或内部道路时，此项不参与评分。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1.1.1.6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机构内的人车交通组织符合以下条件时得相应分数：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人车分流（老年人通行道路无机动车辆通行），得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人车混行，但能避免车辆对人员通行的影响（如道路设计区分步行道与车行道），得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注：当机构无院区或内部道路时，此项不参与评分。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周边服务设施（含机构面积）</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机构面积</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1.2.1.1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机构的床均建筑面积符合以下条件时得相应分数：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建筑面积≥</w:t>
            </w:r>
            <w:r>
              <w:rPr>
                <w:rFonts w:ascii="微软雅黑" w:eastAsia="微软雅黑" w:hAnsi="微软雅黑" w:cs="微软雅黑"/>
                <w:kern w:val="2"/>
                <w:sz w:val="18"/>
                <w:szCs w:val="18"/>
              </w:rPr>
              <w:t>35</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床，得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25</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床</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建筑面积</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35</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床，得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建筑面积＜</w:t>
            </w:r>
            <w:r>
              <w:rPr>
                <w:rFonts w:ascii="微软雅黑" w:eastAsia="微软雅黑" w:hAnsi="微软雅黑" w:cs="微软雅黑"/>
                <w:kern w:val="2"/>
                <w:sz w:val="18"/>
                <w:szCs w:val="18"/>
              </w:rPr>
              <w:t>25</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床，得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spacing w:after="0" w:line="240" w:lineRule="auto"/>
              <w:rPr>
                <w:rFonts w:ascii="微软雅黑" w:eastAsia="微软雅黑" w:hAnsi="微软雅黑" w:cs="微软雅黑"/>
                <w:kern w:val="2"/>
                <w:sz w:val="18"/>
                <w:szCs w:val="20"/>
              </w:rPr>
            </w:pPr>
          </w:p>
          <w:p w:rsidR="008E16B1" w:rsidRDefault="00941B0F">
            <w:pPr>
              <w:spacing w:after="0" w:line="240" w:lineRule="auto"/>
              <w:jc w:val="center"/>
              <w:rPr>
                <w:rFonts w:ascii="微软雅黑" w:eastAsia="微软雅黑" w:hAnsi="微软雅黑" w:cs="微软雅黑"/>
                <w:kern w:val="2"/>
                <w:sz w:val="18"/>
                <w:szCs w:val="18"/>
              </w:rPr>
            </w:pPr>
            <w:r>
              <w:rPr>
                <w:rFonts w:ascii="微软雅黑" w:eastAsia="微软雅黑" w:hAnsi="微软雅黑" w:cs="微软雅黑"/>
                <w:noProof/>
                <w:kern w:val="2"/>
                <w:sz w:val="21"/>
              </w:rPr>
              <w:drawing>
                <wp:inline distT="0" distB="0" distL="114300" distR="114300">
                  <wp:extent cx="1835150" cy="596900"/>
                  <wp:effectExtent l="0" t="0" r="1270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clrChange>
                              <a:clrFrom>
                                <a:srgbClr val="FFFFFF"/>
                              </a:clrFrom>
                              <a:clrTo>
                                <a:srgbClr val="FFFFFF">
                                  <a:alpha val="0"/>
                                </a:srgbClr>
                              </a:clrTo>
                            </a:clrChange>
                            <a:lum/>
                          </a:blip>
                          <a:stretch>
                            <a:fillRect/>
                          </a:stretch>
                        </pic:blipFill>
                        <pic:spPr>
                          <a:xfrm>
                            <a:off x="0" y="0"/>
                            <a:ext cx="1835150" cy="596900"/>
                          </a:xfrm>
                          <a:prstGeom prst="rect">
                            <a:avLst/>
                          </a:prstGeom>
                          <a:noFill/>
                          <a:ln>
                            <a:noFill/>
                          </a:ln>
                        </pic:spPr>
                      </pic:pic>
                    </a:graphicData>
                  </a:graphic>
                </wp:inline>
              </w:drawing>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总建筑面积与总床位数均使用养老机构设立许可或备案的登记面积与核定床位数。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配套设施</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1.2.2.1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机构周边无污染源、噪声源及易燃、易爆、危险品生产、储运的区域。</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现场查看或使用手机地图应用查看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1.2.2.2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周边</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公里或</w:t>
            </w:r>
            <w:r>
              <w:rPr>
                <w:rFonts w:ascii="微软雅黑" w:eastAsia="微软雅黑" w:hAnsi="微软雅黑" w:cs="微软雅黑"/>
                <w:kern w:val="2"/>
                <w:sz w:val="18"/>
                <w:szCs w:val="18"/>
              </w:rPr>
              <w:t>15</w:t>
            </w:r>
            <w:r>
              <w:rPr>
                <w:rFonts w:ascii="微软雅黑" w:eastAsia="微软雅黑" w:hAnsi="微软雅黑" w:cs="微软雅黑"/>
                <w:kern w:val="2"/>
                <w:sz w:val="18"/>
                <w:szCs w:val="18"/>
              </w:rPr>
              <w:t>分钟步行距离内有满足老年人日常保健、常见病多发病护理、慢病护理的医疗机构（</w:t>
            </w:r>
            <w:r>
              <w:rPr>
                <w:rFonts w:ascii="微软雅黑" w:eastAsia="微软雅黑" w:hAnsi="微软雅黑" w:cs="微软雅黑" w:hint="eastAsia"/>
                <w:kern w:val="2"/>
                <w:sz w:val="18"/>
                <w:szCs w:val="18"/>
              </w:rPr>
              <w:t>如社区卫生服务中心、一级医院等）。</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注：当机构内设相应设施或与该类设施合设时，此项自动得分。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现场查看或使用手机地图应用计算步行距离</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1.2.2.3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周边</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公里或</w:t>
            </w:r>
            <w:r>
              <w:rPr>
                <w:rFonts w:ascii="微软雅黑" w:eastAsia="微软雅黑" w:hAnsi="微软雅黑" w:cs="微软雅黑"/>
                <w:kern w:val="2"/>
                <w:sz w:val="18"/>
                <w:szCs w:val="18"/>
              </w:rPr>
              <w:t>15</w:t>
            </w:r>
            <w:r>
              <w:rPr>
                <w:rFonts w:ascii="微软雅黑" w:eastAsia="微软雅黑" w:hAnsi="微软雅黑" w:cs="微软雅黑"/>
                <w:kern w:val="2"/>
                <w:sz w:val="18"/>
                <w:szCs w:val="18"/>
              </w:rPr>
              <w:t>分钟车行距离内有满足急危重症就医的医疗机构或急救机构。</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注：当机构内设相应设施或与该类设施合设时，此项自动得分。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现场查看或使用手机地图应用计算步行距离</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1.2.2.4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周边</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公里或</w:t>
            </w:r>
            <w:r>
              <w:rPr>
                <w:rFonts w:ascii="微软雅黑" w:eastAsia="微软雅黑" w:hAnsi="微软雅黑" w:cs="微软雅黑"/>
                <w:kern w:val="2"/>
                <w:sz w:val="18"/>
                <w:szCs w:val="18"/>
              </w:rPr>
              <w:t>15</w:t>
            </w:r>
            <w:r>
              <w:rPr>
                <w:rFonts w:ascii="微软雅黑" w:eastAsia="微软雅黑" w:hAnsi="微软雅黑" w:cs="微软雅黑"/>
                <w:kern w:val="2"/>
                <w:sz w:val="18"/>
                <w:szCs w:val="18"/>
              </w:rPr>
              <w:t>分钟步行距离内设有至少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处商业服务业设施（</w:t>
            </w:r>
            <w:r>
              <w:rPr>
                <w:rFonts w:ascii="微软雅黑" w:eastAsia="微软雅黑" w:hAnsi="微软雅黑" w:cs="微软雅黑" w:hint="eastAsia"/>
                <w:kern w:val="2"/>
                <w:sz w:val="18"/>
                <w:szCs w:val="18"/>
              </w:rPr>
              <w:t>如商场、菜市场、超市</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便利店、餐饮设施、银行营业网点、电信营业网点）。</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注：当机构内设相应设施或与该类设施合设时，此项自动得分。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现场查看或使用手机地图应用计算步行距离</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1.2.2.5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周边</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公里或</w:t>
            </w:r>
            <w:r>
              <w:rPr>
                <w:rFonts w:ascii="微软雅黑" w:eastAsia="微软雅黑" w:hAnsi="微软雅黑" w:cs="微软雅黑"/>
                <w:kern w:val="2"/>
                <w:sz w:val="18"/>
                <w:szCs w:val="18"/>
              </w:rPr>
              <w:t>15</w:t>
            </w:r>
            <w:r>
              <w:rPr>
                <w:rFonts w:ascii="微软雅黑" w:eastAsia="微软雅黑" w:hAnsi="微软雅黑" w:cs="微软雅黑"/>
                <w:kern w:val="2"/>
                <w:sz w:val="18"/>
                <w:szCs w:val="18"/>
              </w:rPr>
              <w:t>分钟步行距离内设有至少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处供老年人开展休闲、体育活动的公共绿地、公园或文化活动设施（</w:t>
            </w:r>
            <w:r>
              <w:rPr>
                <w:rFonts w:ascii="微软雅黑" w:eastAsia="微软雅黑" w:hAnsi="微软雅黑" w:cs="微软雅黑" w:hint="eastAsia"/>
                <w:kern w:val="2"/>
                <w:sz w:val="18"/>
                <w:szCs w:val="18"/>
              </w:rPr>
              <w:t>如老年活动中心、老年大学）。</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注：当机构内设相应设施或与该类设施合设时，此项自动得分。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现场查看或使用手机地图应用计算步行距离</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1.3</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公共信息图形标志</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设有应急导向标识，包括但不限于安全出口标志、疏散路线标志、消防和应急设备位置标志、楼层平面疏散指示图等，且信息准确无误。</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现场查看应急导向标识的设置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设有通行导向标识，且信息准确无误，具有一致性、连续性和显著性，符合以下条件时得相应分数：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标识类型全面，包括但不限于人行和车行导向标志、楼梯</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电梯导向标志、楼层号等，得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标识类型不全面，得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注：当机构无可评价的外部道路和室内交通空间时，此项不参与评分。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现场查看通行导向标识的设置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设有服务导向标识，且信息准确无误，具有明确性和显著性，符合以下条件时得相应分数：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标识类型全面，包括但不限于公共活动空间、就餐空间、公共卫生间标识等，得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标识类型不全面，得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现场查看服务导向标识的设置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1.3.1.4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必要处设有安全警示标识，如墙面凸出处贴有防撞标志、透明玻璃门视线高度贴有防撞标志，临空处</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水池边设有警告标志</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地面高差突变处设有提示标志等，以引起老年人对不安全因素的注意，符合以下条件时得相应分数：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老年人经常活动的场所存在不安全因素的位置均设有安全警示标识，得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仅部分存在不安全因素的位置设有安全警示标识，得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现场查看安全警示标识的设置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1.3.1.5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居室入口处设有居室门牌号等信息标识，且设有供老年人个性化布置的空间或设施，利于老年人识别。</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现场查看老年人居室入口</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1.3.1.6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各类标识的形式符合以下全部条件：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）安装牢固、无残缺破损</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）位置易于老年人查看，未被照明设施、监控设施、树木等遮挡，且不影响轮椅坡道等无障碍设施及其他设施功能的安全使用；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）标识设计在尺寸、颜色、文字、材质等方面符合老年人视觉特点和相关行业标准（</w:t>
            </w:r>
            <w:r>
              <w:rPr>
                <w:rFonts w:ascii="微软雅黑" w:eastAsia="微软雅黑" w:hAnsi="微软雅黑" w:cs="微软雅黑" w:hint="eastAsia"/>
                <w:kern w:val="2"/>
                <w:sz w:val="18"/>
                <w:szCs w:val="18"/>
              </w:rPr>
              <w:t>如字体放大、增加背景色与内容颜色的明度对比），易于老年人识别。</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在查看各类标识的过程中记录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1.3.1.7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标识设计在形式等方面体现机构特色，选择坚固、防水、防潮、防腐蚀、防火、耐</w:t>
            </w:r>
            <w:r>
              <w:rPr>
                <w:rFonts w:ascii="微软雅黑" w:eastAsia="微软雅黑" w:hAnsi="微软雅黑" w:cs="微软雅黑" w:hint="eastAsia"/>
                <w:kern w:val="2"/>
                <w:sz w:val="18"/>
                <w:szCs w:val="18"/>
              </w:rPr>
              <w:lastRenderedPageBreak/>
              <w:t>磨、抗风压的环保材质且与所处环境空间的色彩、明度等方面具有协调性，兼顾实用和美观。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在查看各类标识的过程中记录</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1.4</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院内无障碍</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室外及建筑出入口无障碍</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室外人行道及车行道地面平整、防滑、不积水。</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注：当机构无室外人行道及车行道时，此项不参与评分。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室外人行道与建筑主要出入口、车行道或其他场地（如活动场地）实现无障碍衔接，便于轮椅通行。</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注：当机构无室外人行道及车行道时，此项不参与评分。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设有无障碍机动车停车位或满足无障碍机动车停放，停车位设有明显标志（如地面涂有停车线、轮椅通道线和无障碍标志）。</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现场查看无障碍机动车停车位并使用卷尺或红外测距仪测量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1.4.1.4</w:t>
            </w:r>
          </w:p>
        </w:tc>
        <w:tc>
          <w:tcPr>
            <w:tcW w:w="6830" w:type="dxa"/>
            <w:tcBorders>
              <w:tl2br w:val="nil"/>
              <w:tr2bl w:val="nil"/>
            </w:tcBorders>
            <w:vAlign w:val="center"/>
          </w:tcPr>
          <w:p w:rsidR="008E16B1" w:rsidRDefault="00941B0F">
            <w:pPr>
              <w:pStyle w:val="Defaul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建筑主要出入口符合以下条件之一：</w:t>
            </w:r>
            <w:r>
              <w:rPr>
                <w:rFonts w:ascii="微软雅黑" w:eastAsia="微软雅黑" w:hAnsi="微软雅黑" w:cs="微软雅黑"/>
                <w:b/>
                <w:bCs/>
                <w:kern w:val="2"/>
                <w:sz w:val="18"/>
                <w:szCs w:val="18"/>
              </w:rPr>
              <w:br/>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1</w:t>
            </w:r>
            <w:r>
              <w:rPr>
                <w:rFonts w:ascii="微软雅黑" w:eastAsia="微软雅黑" w:hAnsi="微软雅黑" w:cs="微软雅黑" w:hint="eastAsia"/>
                <w:b/>
                <w:bCs/>
                <w:kern w:val="2"/>
                <w:sz w:val="18"/>
                <w:szCs w:val="18"/>
              </w:rPr>
              <w:t>）坡度不大于</w:t>
            </w:r>
            <w:r>
              <w:rPr>
                <w:rFonts w:ascii="微软雅黑" w:eastAsia="微软雅黑" w:hAnsi="微软雅黑" w:cs="微软雅黑"/>
                <w:b/>
                <w:bCs/>
                <w:kern w:val="2"/>
                <w:sz w:val="18"/>
                <w:szCs w:val="18"/>
              </w:rPr>
              <w:t>1</w:t>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20</w:t>
            </w:r>
            <w:r>
              <w:rPr>
                <w:rFonts w:ascii="微软雅黑" w:eastAsia="微软雅黑" w:hAnsi="微软雅黑" w:cs="微软雅黑" w:hint="eastAsia"/>
                <w:b/>
                <w:bCs/>
                <w:kern w:val="2"/>
                <w:sz w:val="18"/>
                <w:szCs w:val="18"/>
              </w:rPr>
              <w:t>平坡出入口；</w:t>
            </w:r>
          </w:p>
          <w:p w:rsidR="008E16B1" w:rsidRDefault="00941B0F">
            <w:pPr>
              <w:pStyle w:val="Defaul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2</w:t>
            </w:r>
            <w:r>
              <w:rPr>
                <w:rFonts w:ascii="微软雅黑" w:eastAsia="微软雅黑" w:hAnsi="微软雅黑" w:cs="微软雅黑" w:hint="eastAsia"/>
                <w:b/>
                <w:bCs/>
                <w:kern w:val="2"/>
                <w:sz w:val="18"/>
                <w:szCs w:val="18"/>
              </w:rPr>
              <w:t>）同时设置台阶和轮椅坡道的出入口，轮椅坡道的高度大于</w:t>
            </w:r>
            <w:r>
              <w:rPr>
                <w:rFonts w:ascii="微软雅黑" w:eastAsia="微软雅黑" w:hAnsi="微软雅黑" w:cs="微软雅黑"/>
                <w:b/>
                <w:bCs/>
                <w:kern w:val="2"/>
                <w:sz w:val="18"/>
                <w:szCs w:val="18"/>
              </w:rPr>
              <w:t>300mm</w:t>
            </w:r>
            <w:r>
              <w:rPr>
                <w:rFonts w:ascii="微软雅黑" w:eastAsia="微软雅黑" w:hAnsi="微软雅黑" w:cs="微软雅黑" w:hint="eastAsia"/>
                <w:b/>
                <w:bCs/>
                <w:kern w:val="2"/>
                <w:sz w:val="18"/>
                <w:szCs w:val="18"/>
              </w:rPr>
              <w:t>且纵向坡度大于</w:t>
            </w:r>
            <w:r>
              <w:rPr>
                <w:rFonts w:ascii="微软雅黑" w:eastAsia="微软雅黑" w:hAnsi="微软雅黑" w:cs="微软雅黑"/>
                <w:b/>
                <w:bCs/>
                <w:kern w:val="2"/>
                <w:sz w:val="18"/>
                <w:szCs w:val="18"/>
              </w:rPr>
              <w:t>1:20</w:t>
            </w:r>
            <w:r>
              <w:rPr>
                <w:rFonts w:ascii="微软雅黑" w:eastAsia="微软雅黑" w:hAnsi="微软雅黑" w:cs="微软雅黑" w:hint="eastAsia"/>
                <w:b/>
                <w:bCs/>
                <w:kern w:val="2"/>
                <w:sz w:val="18"/>
                <w:szCs w:val="18"/>
              </w:rPr>
              <w:t>时，应在两侧设置扶手，坡道与休息平台的扶手应保持连贯；</w:t>
            </w:r>
          </w:p>
          <w:p w:rsidR="008E16B1" w:rsidRDefault="00941B0F">
            <w:pPr>
              <w:pStyle w:val="Defaul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3</w:t>
            </w:r>
            <w:r>
              <w:rPr>
                <w:rFonts w:ascii="微软雅黑" w:eastAsia="微软雅黑" w:hAnsi="微软雅黑" w:cs="微软雅黑" w:hint="eastAsia"/>
                <w:b/>
                <w:bCs/>
                <w:kern w:val="2"/>
                <w:sz w:val="18"/>
                <w:szCs w:val="18"/>
              </w:rPr>
              <w:t>）同时设置台阶和升降平台的出入口；</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color w:val="000000"/>
                <w:kern w:val="2"/>
                <w:sz w:val="18"/>
                <w:szCs w:val="18"/>
              </w:rPr>
              <w:t>（</w:t>
            </w:r>
            <w:r>
              <w:rPr>
                <w:rFonts w:ascii="微软雅黑" w:eastAsia="微软雅黑" w:hAnsi="微软雅黑" w:cs="微软雅黑"/>
                <w:b/>
                <w:bCs/>
                <w:color w:val="000000"/>
                <w:kern w:val="2"/>
                <w:sz w:val="18"/>
                <w:szCs w:val="18"/>
              </w:rPr>
              <w:t>4</w:t>
            </w:r>
            <w:r>
              <w:rPr>
                <w:rFonts w:ascii="微软雅黑" w:eastAsia="微软雅黑" w:hAnsi="微软雅黑" w:cs="微软雅黑" w:hint="eastAsia"/>
                <w:b/>
                <w:bCs/>
                <w:color w:val="000000"/>
                <w:kern w:val="2"/>
                <w:sz w:val="18"/>
                <w:szCs w:val="18"/>
              </w:rPr>
              <w:t>）除平坡出入口外，无障碍出入口的门前应设置平台；在门完全开启的状态下，平台的净深度不应小于</w:t>
            </w:r>
            <w:r>
              <w:rPr>
                <w:rFonts w:ascii="微软雅黑" w:eastAsia="微软雅黑" w:hAnsi="微软雅黑" w:cs="微软雅黑"/>
                <w:b/>
                <w:bCs/>
                <w:color w:val="000000"/>
                <w:kern w:val="2"/>
                <w:sz w:val="18"/>
                <w:szCs w:val="18"/>
              </w:rPr>
              <w:t>1.50m</w:t>
            </w:r>
            <w:r>
              <w:rPr>
                <w:rFonts w:ascii="微软雅黑" w:eastAsia="微软雅黑" w:hAnsi="微软雅黑" w:cs="微软雅黑" w:hint="eastAsia"/>
                <w:b/>
                <w:bCs/>
                <w:color w:val="000000"/>
                <w:kern w:val="2"/>
                <w:sz w:val="18"/>
                <w:szCs w:val="18"/>
              </w:rPr>
              <w:t>。</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现场查看建筑主要出入口</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建筑主要出入口的门符合以下全部条件：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）门的开启净宽</w:t>
            </w:r>
            <w:r>
              <w:rPr>
                <w:rFonts w:ascii="微软雅黑" w:eastAsia="微软雅黑" w:hAnsi="微软雅黑" w:cs="微软雅黑"/>
                <w:kern w:val="2"/>
                <w:sz w:val="18"/>
                <w:szCs w:val="18"/>
              </w:rPr>
              <w:t>≥1.10m</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若含有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个或以上门扇，至少有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个门扇的开启净宽</w:t>
            </w:r>
            <w:r>
              <w:rPr>
                <w:rFonts w:ascii="微软雅黑" w:eastAsia="微软雅黑" w:hAnsi="微软雅黑" w:cs="微软雅黑"/>
                <w:kern w:val="2"/>
                <w:sz w:val="18"/>
                <w:szCs w:val="18"/>
              </w:rPr>
              <w:t>≥0.80m</w:t>
            </w:r>
            <w:r>
              <w:rPr>
                <w:rFonts w:ascii="微软雅黑" w:eastAsia="微软雅黑" w:hAnsi="微软雅黑" w:cs="微软雅黑"/>
                <w:kern w:val="2"/>
                <w:sz w:val="18"/>
                <w:szCs w:val="18"/>
              </w:rPr>
              <w:t>，便于轮椅进出；</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）门的开启形式为平开门或电动感应平移门，而非旋转门；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）门扇易于老年人开启，且开启后不会快速关闭，不会夹伤老年人；</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）无门槛及高差，或门槛高度及门内外地面高差</w:t>
            </w:r>
            <w:r>
              <w:rPr>
                <w:rFonts w:ascii="微软雅黑" w:eastAsia="微软雅黑" w:hAnsi="微软雅黑" w:cs="微软雅黑"/>
                <w:kern w:val="2"/>
                <w:sz w:val="18"/>
                <w:szCs w:val="18"/>
              </w:rPr>
              <w:t>≤15mm</w:t>
            </w:r>
            <w:r>
              <w:rPr>
                <w:rFonts w:ascii="微软雅黑" w:eastAsia="微软雅黑" w:hAnsi="微软雅黑" w:cs="微软雅黑"/>
                <w:kern w:val="2"/>
                <w:sz w:val="18"/>
                <w:szCs w:val="18"/>
              </w:rPr>
              <w:t>，且以斜面过渡。</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现场查看建筑主要出入口、使用卷尺或红外测距仪等工具测量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建筑主要出入口内外留有便于人员等候及轮椅回转的区域。</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现场查看建筑主要出入口、使用卷尺或红外测距仪等工具测量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建筑主要主入口设有雨篷，且可覆盖人员等候区域。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注：年降水量</w:t>
            </w:r>
            <w:r>
              <w:rPr>
                <w:rFonts w:ascii="微软雅黑" w:eastAsia="微软雅黑" w:hAnsi="微软雅黑" w:cs="微软雅黑"/>
                <w:kern w:val="2"/>
                <w:sz w:val="18"/>
                <w:szCs w:val="18"/>
              </w:rPr>
              <w:t>200mm</w:t>
            </w:r>
            <w:r>
              <w:rPr>
                <w:rFonts w:ascii="微软雅黑" w:eastAsia="微软雅黑" w:hAnsi="微软雅黑" w:cs="微软雅黑"/>
                <w:kern w:val="2"/>
                <w:sz w:val="18"/>
                <w:szCs w:val="18"/>
              </w:rPr>
              <w:t>以下的地区，</w:t>
            </w:r>
            <w:r>
              <w:rPr>
                <w:rFonts w:ascii="微软雅黑" w:eastAsia="微软雅黑" w:hAnsi="微软雅黑" w:cs="微软雅黑" w:hint="eastAsia"/>
                <w:kern w:val="2"/>
                <w:sz w:val="18"/>
                <w:szCs w:val="18"/>
              </w:rPr>
              <w:t>此项自动得分。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现场查看建筑主要出入口</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1.4.1.8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建筑主要出入口的平台、台阶、坡道表面平整、防滑、不积水。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现场查看建筑主要出入口</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建筑内部交通空间无障碍</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14</w:t>
            </w:r>
          </w:p>
        </w:tc>
        <w:tc>
          <w:tcPr>
            <w:tcW w:w="494" w:type="dxa"/>
            <w:tcBorders>
              <w:tl2br w:val="nil"/>
              <w:tr2bl w:val="nil"/>
            </w:tcBorders>
            <w:vAlign w:val="center"/>
          </w:tcPr>
          <w:p w:rsidR="008E16B1" w:rsidRDefault="008E16B1">
            <w:pPr>
              <w:widowControl/>
              <w:spacing w:after="0" w:line="240" w:lineRule="auto"/>
              <w:rPr>
                <w:rFonts w:ascii="微软雅黑" w:eastAsia="微软雅黑" w:hAnsi="微软雅黑" w:cs="微软雅黑"/>
                <w:b/>
                <w:bCs/>
                <w:kern w:val="2"/>
                <w:sz w:val="18"/>
                <w:szCs w:val="18"/>
              </w:rPr>
            </w:pP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老年人经过的公共走廊地面符合以下条件之一：</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）无门槛及高差；</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）门槛高度及地面高差</w:t>
            </w:r>
            <w:r>
              <w:rPr>
                <w:rFonts w:ascii="微软雅黑" w:eastAsia="微软雅黑" w:hAnsi="微软雅黑" w:cs="微软雅黑"/>
                <w:kern w:val="2"/>
                <w:sz w:val="18"/>
                <w:szCs w:val="18"/>
              </w:rPr>
              <w:t>≤15mm</w:t>
            </w:r>
            <w:r>
              <w:rPr>
                <w:rFonts w:ascii="微软雅黑" w:eastAsia="微软雅黑" w:hAnsi="微软雅黑" w:cs="微软雅黑"/>
                <w:kern w:val="2"/>
                <w:sz w:val="18"/>
                <w:szCs w:val="18"/>
              </w:rPr>
              <w:t>，且以斜面过渡。</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现场查看公共走廊、使用卷尺或红外测距仪等工具测量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老年人经过的公共走廊宽度符合以下条件时得相应分数：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通行净宽≥</w:t>
            </w:r>
            <w:r>
              <w:rPr>
                <w:rFonts w:ascii="微软雅黑" w:eastAsia="微软雅黑" w:hAnsi="微软雅黑" w:cs="微软雅黑"/>
                <w:kern w:val="2"/>
                <w:sz w:val="18"/>
                <w:szCs w:val="18"/>
              </w:rPr>
              <w:t>1.80m</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通行净宽≥</w:t>
            </w:r>
            <w:r>
              <w:rPr>
                <w:rFonts w:ascii="微软雅黑" w:eastAsia="微软雅黑" w:hAnsi="微软雅黑" w:cs="微软雅黑"/>
                <w:kern w:val="2"/>
                <w:sz w:val="18"/>
                <w:szCs w:val="18"/>
              </w:rPr>
              <w:t>1.40m</w:t>
            </w:r>
            <w:r>
              <w:rPr>
                <w:rFonts w:ascii="微软雅黑" w:eastAsia="微软雅黑" w:hAnsi="微软雅黑" w:cs="微软雅黑"/>
                <w:kern w:val="2"/>
                <w:sz w:val="18"/>
                <w:szCs w:val="18"/>
              </w:rPr>
              <w:t>，且局部设有</w:t>
            </w:r>
            <w:r>
              <w:rPr>
                <w:rFonts w:ascii="微软雅黑" w:eastAsia="微软雅黑" w:hAnsi="微软雅黑" w:cs="微软雅黑"/>
                <w:kern w:val="2"/>
                <w:sz w:val="18"/>
                <w:szCs w:val="18"/>
              </w:rPr>
              <w:t>≥1.80m</w:t>
            </w:r>
            <w:r>
              <w:rPr>
                <w:rFonts w:ascii="微软雅黑" w:eastAsia="微软雅黑" w:hAnsi="微软雅黑" w:cs="微软雅黑"/>
                <w:kern w:val="2"/>
                <w:sz w:val="18"/>
                <w:szCs w:val="18"/>
              </w:rPr>
              <w:t>的轮椅回转及错行空间，得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通行净宽≥</w:t>
            </w:r>
            <w:r>
              <w:rPr>
                <w:rFonts w:ascii="微软雅黑" w:eastAsia="微软雅黑" w:hAnsi="微软雅黑" w:cs="微软雅黑"/>
                <w:kern w:val="2"/>
                <w:sz w:val="18"/>
                <w:szCs w:val="18"/>
              </w:rPr>
              <w:t>1.40m</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现场查看公共走廊、使用卷尺或红外测距仪等工具测量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老年人经过的公共走廊的主要位置两侧设置扶手，且扶手高度距地</w:t>
            </w:r>
            <w:r>
              <w:rPr>
                <w:rFonts w:ascii="微软雅黑" w:eastAsia="微软雅黑" w:hAnsi="微软雅黑" w:cs="微软雅黑"/>
                <w:kern w:val="2"/>
                <w:sz w:val="18"/>
                <w:szCs w:val="18"/>
              </w:rPr>
              <w:t>0.80-0.90m</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现场查看公共走廊、使用卷尺或红外测距仪等工具测量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建筑内设有老年人用房的各楼层垂直交通措施符合以下条件时得相应分数：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采用电梯，得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采用轮椅坡道或楼梯升降机（爬楼机），得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注：当机构为单层建筑（或老年人用房均设在一层）时自动得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当建筑内设有电梯时，至少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部电梯符合以下全部条件：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）轿厢深度</w:t>
            </w:r>
            <w:r>
              <w:rPr>
                <w:rFonts w:ascii="微软雅黑" w:eastAsia="微软雅黑" w:hAnsi="微软雅黑" w:cs="微软雅黑"/>
                <w:kern w:val="2"/>
                <w:sz w:val="18"/>
                <w:szCs w:val="18"/>
              </w:rPr>
              <w:t>≥1.40m</w:t>
            </w:r>
            <w:r>
              <w:rPr>
                <w:rFonts w:ascii="微软雅黑" w:eastAsia="微软雅黑" w:hAnsi="微软雅黑" w:cs="微软雅黑"/>
                <w:kern w:val="2"/>
                <w:sz w:val="18"/>
                <w:szCs w:val="18"/>
              </w:rPr>
              <w:t>，宽度</w:t>
            </w:r>
            <w:r>
              <w:rPr>
                <w:rFonts w:ascii="微软雅黑" w:eastAsia="微软雅黑" w:hAnsi="微软雅黑" w:cs="微软雅黑"/>
                <w:kern w:val="2"/>
                <w:sz w:val="18"/>
                <w:szCs w:val="18"/>
              </w:rPr>
              <w:t>≥1.10m</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）轿厢门开启净宽</w:t>
            </w:r>
            <w:r>
              <w:rPr>
                <w:rFonts w:ascii="微软雅黑" w:eastAsia="微软雅黑" w:hAnsi="微软雅黑" w:cs="微软雅黑"/>
                <w:kern w:val="2"/>
                <w:sz w:val="18"/>
                <w:szCs w:val="18"/>
              </w:rPr>
              <w:t>≥0.80m</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）电梯门洞净宽</w:t>
            </w:r>
            <w:r>
              <w:rPr>
                <w:rFonts w:ascii="微软雅黑" w:eastAsia="微软雅黑" w:hAnsi="微软雅黑" w:cs="微软雅黑"/>
                <w:kern w:val="2"/>
                <w:sz w:val="18"/>
                <w:szCs w:val="18"/>
              </w:rPr>
              <w:t>≥0.90m</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现场查看建筑内设电梯、使用卷尺或红外测距仪等工具测量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当建筑内设有电梯时，至少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部电梯满足担架进出及运送需求。</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现场查看建筑内设电梯</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当建筑内设有电梯时，至少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部电梯的轿厢配置符合以下条件中</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项及以上：</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）设有运行显示装置和抵达提示音；</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）轿厢侧壁设有扶手，且扶手形式不占用过多轿厢内部空间，扶手形式不易对人员形成磕碰；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）设有延时关门按钮；</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）照明良好，便于老年人进出时看清地面以及操作选层按钮。</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现场查看建筑内设电梯</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1.4.2.8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当建筑内设有楼梯时，老年人常用楼梯符合以下全部条件：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）非弧</w:t>
            </w:r>
            <w:r>
              <w:rPr>
                <w:rFonts w:ascii="微软雅黑" w:eastAsia="微软雅黑" w:hAnsi="微软雅黑" w:cs="微软雅黑" w:hint="eastAsia"/>
                <w:kern w:val="2"/>
                <w:sz w:val="18"/>
                <w:szCs w:val="18"/>
              </w:rPr>
              <w:t>形和螺旋楼梯；</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）楼梯设有扶手，且扶手高度距地</w:t>
            </w:r>
            <w:r>
              <w:rPr>
                <w:rFonts w:ascii="微软雅黑" w:eastAsia="微软雅黑" w:hAnsi="微软雅黑" w:cs="微软雅黑"/>
                <w:kern w:val="2"/>
                <w:sz w:val="18"/>
                <w:szCs w:val="18"/>
              </w:rPr>
              <w:t>0.80-0.90m</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）楼梯上行及下行第一阶踏步与平台有明显区别，或设有提示标识。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注：当机构为单层建筑（或老年人用房均设在一层）时，此项自动得分。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现场查看楼梯、使用卷尺或红外测距仪等工具测量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当建筑内设有楼梯时，老年人常用楼梯的踏步形式符合以下全部条件：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）无异形踏步（</w:t>
            </w:r>
            <w:r>
              <w:rPr>
                <w:rFonts w:ascii="微软雅黑" w:eastAsia="微软雅黑" w:hAnsi="微软雅黑" w:cs="微软雅黑" w:hint="eastAsia"/>
                <w:kern w:val="2"/>
                <w:sz w:val="18"/>
                <w:szCs w:val="18"/>
              </w:rPr>
              <w:t>如扇形踏步），且楼梯平台内不设踏步；</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）同一梯段的踏步高度和宽度一致；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）踏步有踢面；</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）踏面前缘向前凸出</w:t>
            </w:r>
            <w:r>
              <w:rPr>
                <w:rFonts w:ascii="微软雅黑" w:eastAsia="微软雅黑" w:hAnsi="微软雅黑" w:cs="微软雅黑"/>
                <w:kern w:val="2"/>
                <w:sz w:val="18"/>
                <w:szCs w:val="18"/>
              </w:rPr>
              <w:t>≤10mm</w:t>
            </w:r>
            <w:r>
              <w:rPr>
                <w:rFonts w:ascii="微软雅黑" w:eastAsia="微软雅黑" w:hAnsi="微软雅黑" w:cs="微软雅黑"/>
                <w:kern w:val="2"/>
                <w:sz w:val="18"/>
                <w:szCs w:val="18"/>
              </w:rPr>
              <w:t>，踏面前缘设防滑条且凸出高度</w:t>
            </w:r>
            <w:r>
              <w:rPr>
                <w:rFonts w:ascii="微软雅黑" w:eastAsia="微软雅黑" w:hAnsi="微软雅黑" w:cs="微软雅黑"/>
                <w:kern w:val="2"/>
                <w:sz w:val="18"/>
                <w:szCs w:val="18"/>
              </w:rPr>
              <w:t>≤3mm</w:t>
            </w:r>
            <w:r>
              <w:rPr>
                <w:rFonts w:ascii="微软雅黑" w:eastAsia="微软雅黑" w:hAnsi="微软雅黑" w:cs="微软雅黑"/>
                <w:kern w:val="2"/>
                <w:sz w:val="18"/>
                <w:szCs w:val="18"/>
              </w:rPr>
              <w:t>，不影响老年人踩踏。</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注：当机构为单层建筑（或老年人用房均设在一层）时，此项自动得分。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现场查看楼梯、使用卷尺或红外测距仪等工具测量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1.4.2.10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建筑内的公共交通空间（公共走廊、过厅、楼梯间等）地面平整、防滑，无缺损。</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1.4.2.11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公共走廊、楼梯的扶手安装坚固，材质防滑，触感温润，形状易于老年人抓握。</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1.4.3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建筑内部主要用房及空间无障碍</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居室门内外地面符合以下条件之一：</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）无门槛及高差；</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）门槛高度及地面高差</w:t>
            </w:r>
            <w:r>
              <w:rPr>
                <w:rFonts w:ascii="微软雅黑" w:eastAsia="微软雅黑" w:hAnsi="微软雅黑" w:cs="微软雅黑"/>
                <w:kern w:val="2"/>
                <w:sz w:val="18"/>
                <w:szCs w:val="18"/>
              </w:rPr>
              <w:t>≦15mm</w:t>
            </w:r>
            <w:r>
              <w:rPr>
                <w:rFonts w:ascii="微软雅黑" w:eastAsia="微软雅黑" w:hAnsi="微软雅黑" w:cs="微软雅黑"/>
                <w:kern w:val="2"/>
                <w:sz w:val="18"/>
                <w:szCs w:val="18"/>
              </w:rPr>
              <w:t>，并以斜面过渡。</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居室门的开启净宽≥</w:t>
            </w:r>
            <w:r>
              <w:rPr>
                <w:rFonts w:ascii="微软雅黑" w:eastAsia="微软雅黑" w:hAnsi="微软雅黑" w:cs="微软雅黑"/>
                <w:b/>
                <w:bCs/>
                <w:kern w:val="2"/>
                <w:sz w:val="18"/>
                <w:szCs w:val="18"/>
              </w:rPr>
              <w:t>0.80m</w:t>
            </w:r>
            <w:r>
              <w:rPr>
                <w:rFonts w:ascii="微软雅黑" w:eastAsia="微软雅黑" w:hAnsi="微软雅黑" w:cs="微软雅黑"/>
                <w:b/>
                <w:bCs/>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5</w:t>
            </w:r>
            <w:r>
              <w:rPr>
                <w:rFonts w:ascii="微软雅黑" w:eastAsia="微软雅黑" w:hAnsi="微软雅黑" w:cs="微软雅黑"/>
                <w:b/>
                <w:bCs/>
                <w:kern w:val="2"/>
                <w:sz w:val="18"/>
                <w:szCs w:val="18"/>
              </w:rPr>
              <w:t>级评定的养老机构及新建养老机构若不符合此项要求，不予以申报。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居室门的开启不会影响公共走廊的正常通行。</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居室地面铺装平整、防滑。</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卫生间（含公共卫生间及居室内卫生间）门内外地面符合以下条件之一：</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）无门槛及高差；</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）门槛高度及地面高差</w:t>
            </w:r>
            <w:r>
              <w:rPr>
                <w:rFonts w:ascii="微软雅黑" w:eastAsia="微软雅黑" w:hAnsi="微软雅黑" w:cs="微软雅黑"/>
                <w:kern w:val="2"/>
                <w:sz w:val="18"/>
                <w:szCs w:val="18"/>
              </w:rPr>
              <w:t>≤15mm</w:t>
            </w:r>
            <w:r>
              <w:rPr>
                <w:rFonts w:ascii="微软雅黑" w:eastAsia="微软雅黑" w:hAnsi="微软雅黑" w:cs="微软雅黑"/>
                <w:kern w:val="2"/>
                <w:sz w:val="18"/>
                <w:szCs w:val="18"/>
              </w:rPr>
              <w:t>，并以斜面过渡。</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现场查看卫生间、使用卷尺或红外测距仪等工具测量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1.4.3.6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卫生间门的开启净宽≥</w:t>
            </w:r>
            <w:r>
              <w:rPr>
                <w:rFonts w:ascii="微软雅黑" w:eastAsia="微软雅黑" w:hAnsi="微软雅黑" w:cs="微软雅黑"/>
                <w:b/>
                <w:bCs/>
                <w:kern w:val="2"/>
                <w:sz w:val="18"/>
                <w:szCs w:val="18"/>
              </w:rPr>
              <w:t>0.80m</w:t>
            </w:r>
            <w:r>
              <w:rPr>
                <w:rFonts w:ascii="微软雅黑" w:eastAsia="微软雅黑" w:hAnsi="微软雅黑" w:cs="微软雅黑"/>
                <w:b/>
                <w:bCs/>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5</w:t>
            </w:r>
            <w:r>
              <w:rPr>
                <w:rFonts w:ascii="微软雅黑" w:eastAsia="微软雅黑" w:hAnsi="微软雅黑" w:cs="微软雅黑"/>
                <w:b/>
                <w:bCs/>
                <w:kern w:val="2"/>
                <w:sz w:val="18"/>
                <w:szCs w:val="18"/>
              </w:rPr>
              <w:t>级评定的养老机构及新建养老机构</w:t>
            </w:r>
            <w:r>
              <w:rPr>
                <w:rFonts w:ascii="微软雅黑" w:eastAsia="微软雅黑" w:hAnsi="微软雅黑" w:cs="微软雅黑" w:hint="eastAsia"/>
                <w:b/>
                <w:bCs/>
                <w:kern w:val="2"/>
                <w:sz w:val="18"/>
                <w:szCs w:val="18"/>
              </w:rPr>
              <w:t>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现场查看卫生间、使用卷尺或红外测距仪等工具测量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卫生间（含公共卫生间及居室内卫生间）地面铺装平整、防滑，排水良好无积水。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公共洗浴空间门内外地面符合以下条件之一：</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）无门槛及高差；</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）门槛高度及地面高差</w:t>
            </w:r>
            <w:r>
              <w:rPr>
                <w:rFonts w:ascii="微软雅黑" w:eastAsia="微软雅黑" w:hAnsi="微软雅黑" w:cs="微软雅黑"/>
                <w:kern w:val="2"/>
                <w:sz w:val="18"/>
                <w:szCs w:val="18"/>
              </w:rPr>
              <w:t>≤15mm</w:t>
            </w:r>
            <w:r>
              <w:rPr>
                <w:rFonts w:ascii="微软雅黑" w:eastAsia="微软雅黑" w:hAnsi="微软雅黑" w:cs="微软雅黑"/>
                <w:kern w:val="2"/>
                <w:sz w:val="18"/>
                <w:szCs w:val="18"/>
              </w:rPr>
              <w:t>，并以斜面过渡。</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注：当无公共洗浴空间时，此项不参与评分。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现场查看卫生间、使用卷尺或红外测距仪等工具测量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公共洗浴空间门的开启净宽（或门洞口通行净宽）≥</w:t>
            </w:r>
            <w:r>
              <w:rPr>
                <w:rFonts w:ascii="微软雅黑" w:eastAsia="微软雅黑" w:hAnsi="微软雅黑" w:cs="微软雅黑"/>
                <w:kern w:val="2"/>
                <w:sz w:val="18"/>
                <w:szCs w:val="18"/>
              </w:rPr>
              <w:t>0.80m</w:t>
            </w:r>
            <w:r>
              <w:rPr>
                <w:rFonts w:ascii="微软雅黑" w:eastAsia="微软雅黑" w:hAnsi="微软雅黑" w:cs="微软雅黑"/>
                <w:kern w:val="2"/>
                <w:sz w:val="18"/>
                <w:szCs w:val="18"/>
              </w:rPr>
              <w:t>，且便于浴床进出。</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注：当无公共洗浴空间时，此项不参与评分。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现场查看公共洗浴空间、使用卷尺或红外测距仪等工具测量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公共洗浴空间地面铺装平整、防滑，排水良好无积水。</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注：当无公共洗浴空间时，此项不参与评分。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公共就餐空间地面铺装平整、防滑。</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注：当无公共就餐空间时，此项不参与评分。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活动场所（公共活动空间）地面无高差，便于使用轮椅、助步器的老年人到达及使用；且活动场所地面材质平整、防滑。</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现场查看活动场所</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医疗卫生用房与康复空间的位置方便老年人到达，通行路径无障碍。</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注：当无医疗卫生用房及康复空间时，此项不参与评分。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现场查看医疗卫生用房与康复空间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为老年人设置的医疗卫生用房（如诊室、治疗室等）满足轮椅进出与回转的空间需求。</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注：当无医疗卫生用房时，此项不参与评分。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现场查看医疗卫生用房</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康复空间地面铺装平整、防滑。</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注：当无康复空间时，此项不参与评分。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现场查看康复空间</w:t>
            </w:r>
          </w:p>
        </w:tc>
      </w:tr>
      <w:tr w:rsidR="008E16B1">
        <w:trPr>
          <w:trHeight w:val="90"/>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1.4.3.16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机构内为老年人提供服务的服务台（或服务窗口）设有低位服务设施，便于轮椅接近和使用。</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注：若</w:t>
            </w:r>
            <w:r>
              <w:rPr>
                <w:rFonts w:ascii="微软雅黑" w:eastAsia="微软雅黑" w:hAnsi="微软雅黑" w:cs="微软雅黑" w:hint="eastAsia"/>
                <w:kern w:val="2"/>
                <w:sz w:val="18"/>
                <w:szCs w:val="18"/>
              </w:rPr>
              <w:t>农村特困人员供养服务机构</w:t>
            </w:r>
            <w:r>
              <w:rPr>
                <w:rFonts w:ascii="微软雅黑" w:eastAsia="微软雅黑" w:hAnsi="微软雅黑" w:cs="微软雅黑" w:hint="eastAsia"/>
                <w:kern w:val="2"/>
                <w:sz w:val="18"/>
                <w:szCs w:val="18"/>
              </w:rPr>
              <w:t>（敬老院等）未设服务台，此项不参与评分</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现场查看服务台、使用卷尺或红外测距仪等工具测量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1.4.4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室外活动空间无障碍（含室外活动场地、庭院）</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机构设有室外活动场地，可满足老年人室外活动需求，符合以下条件时得相应分数：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lastRenderedPageBreak/>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kern w:val="2"/>
                <w:sz w:val="18"/>
                <w:szCs w:val="18"/>
              </w:rPr>
              <w:t>有专门的室外活动场地（庭院），得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kern w:val="2"/>
                <w:sz w:val="18"/>
                <w:szCs w:val="18"/>
              </w:rPr>
              <w:t>无专门的室外活动场地（庭院），但设有屋顶平台、露台等，并设有必要防护设施，得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kern w:val="2"/>
                <w:sz w:val="18"/>
                <w:szCs w:val="18"/>
              </w:rPr>
              <w:t>机构内无室外活动场地（庭院），但临近公共绿地、公园等，得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1.4.4.2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室外活动场地便于使用轮椅、助步器的老年人到达及活动，符合以下条件：</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）地面铺装平整、防滑、不积水；</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）不存在明显高差，有高差时设有轮椅坡道及扶手。</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分，满分</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1.4.4.3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室外活动场地（庭院）能获得日照，有供老年人晒太阳的场地。</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1.4.4.4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室外活动场地（庭院）的位置与车辆通行空间不交叉，车辆通行和停放不影响场地内的活动。</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1.4.4.5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室外活动场地（庭院）设有荫凉休息区，如树荫区、廊架、凉亭，并布置座椅。</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1.4.4.6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室外活动场地（庭院）设有供老年人集体锻炼等活动的硬质铺装场地。</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1.4.4.7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室外活动场地设有散步道，符合以下条件：</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）至少一条散步道宽度</w:t>
            </w:r>
            <w:r>
              <w:rPr>
                <w:rFonts w:ascii="微软雅黑" w:eastAsia="微软雅黑" w:hAnsi="微软雅黑" w:cs="微软雅黑"/>
                <w:kern w:val="2"/>
                <w:sz w:val="18"/>
                <w:szCs w:val="18"/>
              </w:rPr>
              <w:t>≥1.20m</w:t>
            </w:r>
            <w:r>
              <w:rPr>
                <w:rFonts w:ascii="微软雅黑" w:eastAsia="微软雅黑" w:hAnsi="微软雅黑" w:cs="微软雅黑"/>
                <w:kern w:val="2"/>
                <w:sz w:val="18"/>
                <w:szCs w:val="18"/>
              </w:rPr>
              <w:t>，满足轮椅与一人错行需求；</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）至少一条散步道局部拓宽，宽度</w:t>
            </w:r>
            <w:r>
              <w:rPr>
                <w:rFonts w:ascii="微软雅黑" w:eastAsia="微软雅黑" w:hAnsi="微软雅黑" w:cs="微软雅黑"/>
                <w:kern w:val="2"/>
                <w:sz w:val="18"/>
                <w:szCs w:val="18"/>
              </w:rPr>
              <w:t>≥1.80m</w:t>
            </w:r>
            <w:r>
              <w:rPr>
                <w:rFonts w:ascii="微软雅黑" w:eastAsia="微软雅黑" w:hAnsi="微软雅黑" w:cs="微软雅黑"/>
                <w:kern w:val="2"/>
                <w:sz w:val="18"/>
                <w:szCs w:val="18"/>
              </w:rPr>
              <w:t>，满足轮椅错行需求；</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）沿散步道设有座椅供老年人休息；</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）散步道线路通过主要活动场地或景观小品</w:t>
            </w:r>
            <w:r>
              <w:rPr>
                <w:rFonts w:ascii="微软雅黑" w:eastAsia="微软雅黑" w:hAnsi="微软雅黑" w:cs="微软雅黑" w:hint="eastAsia"/>
                <w:kern w:val="2"/>
                <w:sz w:val="18"/>
                <w:szCs w:val="18"/>
              </w:rPr>
              <w:t>（如花坛、雕塑、水景、喷泉等）</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分，满分</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1.4.4.8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室外活动空间设有照明设备，能够保障老年人夜间活动安全，如在活动场地周边、散步道旁设有路灯。</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现场查看室外活动场地</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室内温度</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温湿度控制</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冬季老年人居室、居室卫生间、盥洗室、公共活动空间、就餐空间、康复与医疗空间、员工办公室温度、公共卫生间、楼梯间、走廊温度不低于</w:t>
            </w:r>
            <w:r>
              <w:rPr>
                <w:rFonts w:ascii="微软雅黑" w:eastAsia="微软雅黑" w:hAnsi="微软雅黑" w:cs="微软雅黑"/>
                <w:kern w:val="2"/>
                <w:sz w:val="18"/>
                <w:szCs w:val="18"/>
              </w:rPr>
              <w:t>18</w:t>
            </w:r>
            <w:r>
              <w:rPr>
                <w:rFonts w:ascii="微软雅黑" w:eastAsia="微软雅黑" w:hAnsi="微软雅黑" w:cs="微软雅黑" w:hint="eastAsia"/>
                <w:kern w:val="2"/>
                <w:sz w:val="18"/>
                <w:szCs w:val="18"/>
              </w:rPr>
              <w:t>℃，洗浴空间温度不低于</w:t>
            </w:r>
            <w:r>
              <w:rPr>
                <w:rFonts w:ascii="微软雅黑" w:eastAsia="微软雅黑" w:hAnsi="微软雅黑" w:cs="微软雅黑"/>
                <w:kern w:val="2"/>
                <w:sz w:val="18"/>
                <w:szCs w:val="18"/>
              </w:rPr>
              <w:t>25℃</w:t>
            </w:r>
            <w:r>
              <w:rPr>
                <w:rFonts w:ascii="微软雅黑" w:eastAsia="微软雅黑" w:hAnsi="微软雅黑" w:cs="微软雅黑" w:hint="eastAsia"/>
                <w:kern w:val="2"/>
                <w:sz w:val="18"/>
                <w:szCs w:val="18"/>
              </w:rPr>
              <w:t>。夏季室内温度</w:t>
            </w:r>
            <w:r>
              <w:rPr>
                <w:rFonts w:ascii="微软雅黑" w:eastAsia="微软雅黑" w:hAnsi="微软雅黑" w:cs="微软雅黑"/>
                <w:kern w:val="2"/>
                <w:sz w:val="18"/>
                <w:szCs w:val="18"/>
              </w:rPr>
              <w:t>26-28℃</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现场查看、使用温度计等工具测量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老年人居室设有温湿度调节设备，如散热器、空调、电风扇、加湿器、除湿器等，且性能达标。</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老年人洗浴空间（包括居室卫生间内的洗浴区和公共洗浴空间）设有温度调节设</w:t>
            </w:r>
            <w:r>
              <w:rPr>
                <w:rFonts w:ascii="微软雅黑" w:eastAsia="微软雅黑" w:hAnsi="微软雅黑" w:cs="微软雅黑" w:hint="eastAsia"/>
                <w:kern w:val="2"/>
                <w:sz w:val="18"/>
                <w:szCs w:val="18"/>
              </w:rPr>
              <w:lastRenderedPageBreak/>
              <w:t>备，如浴霸、暖风机等，且性能达标。</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1.5.1.4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公共活动空间及就餐空间设有温湿度调节设备，如散热器、空调、电风扇、加湿器、除湿器等，且性能达标。</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现场查看公共活动空间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温湿度调节设备设有相应的防护措施，能保证使用过程的安全。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通风调节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老年人居室设有带开启扇的外窗。</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公共活动空间设有带开启扇的外窗。</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现场查看公共活动空间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就餐空间设有带开启扇的外窗。</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公共走廊设有带开启扇的外窗，或设有机械排风设施。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现场查看公共走廊</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卫生间及洗浴空间设有带开启扇的外窗，或设有机械排风设施。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现场查看卫生间及洗浴空间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以下空间通风情况不佳时需设有新风系统或空气净化设备：</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）老年人居室；</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）室内公共活动空间；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）就餐空间。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w:t>
            </w:r>
            <w:r>
              <w:rPr>
                <w:rFonts w:ascii="微软雅黑" w:eastAsia="微软雅黑" w:hAnsi="微软雅黑" w:cs="微软雅黑" w:hint="eastAsia"/>
                <w:kern w:val="2"/>
                <w:sz w:val="18"/>
                <w:szCs w:val="18"/>
              </w:rPr>
              <w:t>每符合</w:t>
            </w:r>
            <w:r>
              <w:rPr>
                <w:rFonts w:ascii="微软雅黑" w:eastAsia="微软雅黑" w:hAnsi="微软雅黑" w:cs="微软雅黑" w:hint="eastAsia"/>
                <w:kern w:val="2"/>
                <w:sz w:val="18"/>
                <w:szCs w:val="18"/>
              </w:rPr>
              <w:t>1</w:t>
            </w:r>
            <w:r>
              <w:rPr>
                <w:rFonts w:ascii="微软雅黑" w:eastAsia="微软雅黑" w:hAnsi="微软雅黑" w:cs="微软雅黑" w:hint="eastAsia"/>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分，满分</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分。通风情况良好的情况下</w:t>
            </w:r>
            <w:r>
              <w:rPr>
                <w:rFonts w:ascii="微软雅黑" w:eastAsia="微软雅黑" w:hAnsi="微软雅黑" w:cs="微软雅黑" w:hint="eastAsia"/>
                <w:kern w:val="2"/>
                <w:sz w:val="18"/>
                <w:szCs w:val="18"/>
              </w:rPr>
              <w:t>，此项自动得分。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1.5.2.7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对机构内通风情况的整体印象，符合以下条件时获得相应分数：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通风情况优秀，空气清新，所有空间均无异味，得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通风情况整体良好，无憋闷感，局部空间有轻微异味，得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通风情况不佳，有憋闷感，存在较大异味，得</w:t>
            </w:r>
            <w:r>
              <w:rPr>
                <w:rFonts w:ascii="微软雅黑" w:eastAsia="微软雅黑" w:hAnsi="微软雅黑" w:cs="微软雅黑"/>
                <w:kern w:val="2"/>
                <w:sz w:val="18"/>
                <w:szCs w:val="18"/>
              </w:rPr>
              <w:t>0</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1.6</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室内光照</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1.6.1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自然采光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老年人居室具有良好的自然采光。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公共活动空间具有良好的自然采光。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现场查看公共活动空间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就餐空间具有良好的自然采光。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公共走廊具有良好的自然采光。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现场查看公共走廊</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位于东西向的老年人居室及公共活动空间，设有有效的遮阳措施。</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注：机构无东西向的居室及公共活动空间时，此项不参与评分。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现场查看老年人居室及公共活动空间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1.6.2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人工照明</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老年人居室的人工照明，符合以下条件：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）照度充足、均匀，</w:t>
            </w:r>
            <w:r>
              <w:rPr>
                <w:rFonts w:ascii="微软雅黑" w:eastAsia="微软雅黑" w:hAnsi="微软雅黑" w:cs="微软雅黑" w:hint="eastAsia"/>
                <w:kern w:val="2"/>
                <w:sz w:val="18"/>
                <w:szCs w:val="18"/>
              </w:rPr>
              <w:t>居室内无明显阴影区；</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）设有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个及以上</w:t>
            </w:r>
            <w:r>
              <w:rPr>
                <w:rFonts w:ascii="微软雅黑" w:eastAsia="微软雅黑" w:hAnsi="微软雅黑" w:cs="微软雅黑" w:hint="eastAsia"/>
                <w:kern w:val="2"/>
                <w:sz w:val="18"/>
                <w:szCs w:val="18"/>
              </w:rPr>
              <w:t>的照明光源，局部需要提高照度的区域，如盥洗池、床头、书桌等，设有局部照明。</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分，满分</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1.6.2.2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老年人居室照明控制面板位置明显，安装高度适宜（距地面</w:t>
            </w:r>
            <w:r>
              <w:rPr>
                <w:rFonts w:ascii="微软雅黑" w:eastAsia="微软雅黑" w:hAnsi="微软雅黑" w:cs="微软雅黑"/>
                <w:kern w:val="2"/>
                <w:sz w:val="18"/>
                <w:szCs w:val="18"/>
              </w:rPr>
              <w:t>0.80-1.20m</w:t>
            </w:r>
            <w:r>
              <w:rPr>
                <w:rFonts w:ascii="微软雅黑" w:eastAsia="微软雅黑" w:hAnsi="微软雅黑" w:cs="微软雅黑"/>
                <w:kern w:val="2"/>
                <w:sz w:val="18"/>
                <w:szCs w:val="18"/>
              </w:rPr>
              <w:t>），控制面板形式便于老年人识别并操作。</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现场查看老年人居室、使用卷尺或红外测距仪等工具测量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卫生间的人工照明，符合以下条件：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）照度充足、均匀，</w:t>
            </w:r>
            <w:r>
              <w:rPr>
                <w:rFonts w:ascii="微软雅黑" w:eastAsia="微软雅黑" w:hAnsi="微软雅黑" w:cs="微软雅黑" w:hint="eastAsia"/>
                <w:kern w:val="2"/>
                <w:sz w:val="18"/>
                <w:szCs w:val="18"/>
              </w:rPr>
              <w:t>卫生间内无明显阴影区；</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）设有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个及以上</w:t>
            </w:r>
            <w:r>
              <w:rPr>
                <w:rFonts w:ascii="微软雅黑" w:eastAsia="微软雅黑" w:hAnsi="微软雅黑" w:cs="微软雅黑" w:hint="eastAsia"/>
                <w:kern w:val="2"/>
                <w:sz w:val="18"/>
                <w:szCs w:val="18"/>
              </w:rPr>
              <w:t>的照明光源，局部需要提高照度的区域，如盥洗池，设有局部照明。</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分，满分</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老年人公共活动空间照度充足、均匀，灯具无明显眩光。</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现场查看公共活动空间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面积较大的公共活动空间中，照明可以分区控制，满足多种使用要求且节能。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现场查看公共活动空间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1.6.2.7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公共走廊、楼电梯、门厅等交通空间照明充足、均匀，灯具无明显眩光。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现场查看公共交通空间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1.6.2.8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机构内人工照明的整体印象良好，营造出明亮、温馨、家庭化的照明氛围。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1.7</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室内噪声</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1.7.1.1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老年人居室隔声效果良好，老年人在居室内休息时不会受到室内外活动的干扰。</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1.7.1.2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公共活动空间能够实现动静分区，同时开展多项活动时，声音不互相干扰。</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现场查看公共活动空间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1.7.1.3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就餐空间声环境良好、不嘈杂，设备移动时无明显回声和噪声。</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1.7.1.4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公共走廊、楼电梯、门厅等交通空间声环境良好，人员交谈、设备移动时无明显回声和噪声。</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现场查看公共交通空间</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1.8</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绿化</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1.8.1.1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设有树木、花草或其他适应当地气候的绿化植物，且生长及维护状态良好。</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1.8.1.2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绿化符合以下全部条件：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树木、花草无高致敏花粉、飞毛、飞絮、有害挥发物及气味污染；</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）老年人经过位置（如景观道路两侧）没有带刺、根茎易于露出地面的植物，无</w:t>
            </w:r>
            <w:r>
              <w:rPr>
                <w:rFonts w:ascii="微软雅黑" w:eastAsia="微软雅黑" w:hAnsi="微软雅黑" w:cs="微软雅黑" w:hint="eastAsia"/>
                <w:kern w:val="2"/>
                <w:sz w:val="18"/>
                <w:szCs w:val="18"/>
              </w:rPr>
              <w:lastRenderedPageBreak/>
              <w:t>蔓生枝条阻挡行人通行。</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1.8.1.3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设有以下园林景观小品及设施：</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）休憩活动类：如休息座椅、健身游戏场地及设施、园艺活动设施等；</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）景观小品类：如花坛、雕塑、水景、喷泉</w:t>
            </w:r>
            <w:r>
              <w:rPr>
                <w:rFonts w:ascii="微软雅黑" w:eastAsia="微软雅黑" w:hAnsi="微软雅黑" w:cs="微软雅黑" w:hint="eastAsia"/>
                <w:kern w:val="2"/>
                <w:sz w:val="18"/>
                <w:szCs w:val="18"/>
              </w:rPr>
              <w:t>、庇护性棚架、亭、廊、榭等；</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）特殊类：阳光房、温室花园（阳光花房）、疗愈花园（含认知症花园）等。注：</w:t>
            </w:r>
            <w:r>
              <w:rPr>
                <w:rFonts w:ascii="微软雅黑" w:eastAsia="微软雅黑" w:hAnsi="微软雅黑" w:cs="微软雅黑" w:hint="eastAsia"/>
                <w:kern w:val="2"/>
                <w:sz w:val="18"/>
                <w:szCs w:val="18"/>
              </w:rPr>
              <w:t>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，满分</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683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设施设备</w:t>
            </w:r>
          </w:p>
        </w:tc>
        <w:tc>
          <w:tcPr>
            <w:tcW w:w="550" w:type="dxa"/>
            <w:tcBorders>
              <w:tl2br w:val="nil"/>
              <w:tr2bl w:val="nil"/>
            </w:tcBorders>
            <w:shd w:val="clear" w:color="000000" w:fill="FFD7B9"/>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130</w:t>
            </w:r>
          </w:p>
        </w:tc>
        <w:tc>
          <w:tcPr>
            <w:tcW w:w="55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D7B9"/>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居室（含照料单元）</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居室空间</w:t>
            </w:r>
            <w:r>
              <w:rPr>
                <w:rFonts w:ascii="微软雅黑" w:eastAsia="微软雅黑" w:hAnsi="微软雅黑" w:cs="微软雅黑"/>
                <w:b/>
                <w:bCs/>
                <w:kern w:val="2"/>
                <w:sz w:val="18"/>
                <w:szCs w:val="18"/>
              </w:rPr>
              <w:br/>
            </w:r>
            <w:r>
              <w:rPr>
                <w:rFonts w:ascii="微软雅黑" w:eastAsia="微软雅黑" w:hAnsi="微软雅黑" w:cs="微软雅黑" w:hint="eastAsia"/>
                <w:kern w:val="2"/>
                <w:sz w:val="18"/>
                <w:szCs w:val="18"/>
              </w:rPr>
              <w:t>注：当机构设有多种类型的居室时，须评价每一类居室空间，均符合要求时才可得分。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老年人居室内床位平均可使用面积不低于</w:t>
            </w:r>
            <w:r>
              <w:rPr>
                <w:rFonts w:ascii="微软雅黑" w:eastAsia="微软雅黑" w:hAnsi="微软雅黑" w:cs="微软雅黑"/>
                <w:b/>
                <w:bCs/>
                <w:kern w:val="2"/>
                <w:sz w:val="18"/>
                <w:szCs w:val="18"/>
              </w:rPr>
              <w:t>6</w:t>
            </w:r>
            <w:r>
              <w:rPr>
                <w:rFonts w:ascii="微软雅黑" w:eastAsia="微软雅黑" w:hAnsi="微软雅黑" w:cs="微软雅黑"/>
                <w:b/>
                <w:bCs/>
                <w:kern w:val="2"/>
                <w:sz w:val="18"/>
                <w:szCs w:val="18"/>
              </w:rPr>
              <w:t>㎡，单人间居室使用面积不低于</w:t>
            </w:r>
            <w:r>
              <w:rPr>
                <w:rFonts w:ascii="微软雅黑" w:eastAsia="微软雅黑" w:hAnsi="微软雅黑" w:cs="微软雅黑"/>
                <w:b/>
                <w:bCs/>
                <w:kern w:val="2"/>
                <w:sz w:val="18"/>
                <w:szCs w:val="18"/>
              </w:rPr>
              <w:t>10</w:t>
            </w:r>
            <w:r>
              <w:rPr>
                <w:rFonts w:ascii="微软雅黑" w:eastAsia="微软雅黑" w:hAnsi="微软雅黑" w:cs="微软雅黑"/>
                <w:b/>
                <w:bCs/>
                <w:kern w:val="2"/>
                <w:sz w:val="18"/>
                <w:szCs w:val="18"/>
              </w:rPr>
              <w:t>㎡。</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现场查看老年人居室、使用测量工具实地测量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收住中度失能老年人的多人间居室床位数≤</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床；收住重度失能老年人的多人间居室床位数</w:t>
            </w:r>
            <w:r>
              <w:rPr>
                <w:rFonts w:ascii="微软雅黑" w:eastAsia="微软雅黑" w:hAnsi="微软雅黑" w:cs="微软雅黑"/>
                <w:b/>
                <w:bCs/>
                <w:kern w:val="2"/>
                <w:sz w:val="18"/>
                <w:szCs w:val="18"/>
              </w:rPr>
              <w:t>≤6</w:t>
            </w:r>
            <w:r>
              <w:rPr>
                <w:rFonts w:ascii="微软雅黑" w:eastAsia="微软雅黑" w:hAnsi="微软雅黑" w:cs="微软雅黑"/>
                <w:b/>
                <w:bCs/>
                <w:kern w:val="2"/>
                <w:sz w:val="18"/>
                <w:szCs w:val="18"/>
              </w:rPr>
              <w:t>床。</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5</w:t>
            </w:r>
            <w:r>
              <w:rPr>
                <w:rFonts w:ascii="微软雅黑" w:eastAsia="微软雅黑" w:hAnsi="微软雅黑" w:cs="微软雅黑"/>
                <w:b/>
                <w:bCs/>
                <w:kern w:val="2"/>
                <w:sz w:val="18"/>
                <w:szCs w:val="18"/>
              </w:rPr>
              <w:t>级</w:t>
            </w:r>
            <w:r>
              <w:rPr>
                <w:rFonts w:ascii="微软雅黑" w:eastAsia="微软雅黑" w:hAnsi="微软雅黑" w:cs="微软雅黑" w:hint="eastAsia"/>
                <w:b/>
                <w:bCs/>
                <w:kern w:val="2"/>
                <w:sz w:val="18"/>
                <w:szCs w:val="18"/>
              </w:rPr>
              <w:t>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居室设施满足基本的安全和使用需求，符合以下全部条件：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配有完好有效可响应的紧急呼叫装置或为老年人配备可穿戴紧急呼叫设备（注：申请各等级评定的养老机构若不符合此项要求，不予以申报）；</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）外窗和开敞阳台设有安全防护措施；</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）配有床、床头柜</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桌子、椅子</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凳子、衣柜</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储物柜等老年人居住生活所必需的家具；</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）设有方便老年人</w:t>
            </w:r>
            <w:r>
              <w:rPr>
                <w:rFonts w:ascii="微软雅黑" w:eastAsia="微软雅黑" w:hAnsi="微软雅黑" w:cs="微软雅黑" w:hint="eastAsia"/>
                <w:kern w:val="2"/>
                <w:sz w:val="18"/>
                <w:szCs w:val="18"/>
              </w:rPr>
              <w:t>安全使用的电源插座。</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双人间居室和多人间居室内为每位老年人配置必要的家具设备，保证使用时互不干扰。</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居室空间在保护老年人私密性方面，符合以下全部条件：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）居室设门或门帘，或通过墙体和家具的布置进行空间分隔，以起到居室与走廊之间的视线分隔作用；若门上设有观察窗，观察窗形式合理，尺度适宜，避免过于</w:t>
            </w:r>
            <w:r>
              <w:rPr>
                <w:rFonts w:ascii="微软雅黑" w:eastAsia="微软雅黑" w:hAnsi="微软雅黑" w:cs="微软雅黑"/>
                <w:kern w:val="2"/>
                <w:sz w:val="18"/>
                <w:szCs w:val="18"/>
              </w:rPr>
              <w:lastRenderedPageBreak/>
              <w:t>通透；</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）多人间居室中，每张床位之间</w:t>
            </w:r>
            <w:r>
              <w:rPr>
                <w:rFonts w:ascii="微软雅黑" w:eastAsia="微软雅黑" w:hAnsi="微软雅黑" w:cs="微软雅黑" w:hint="eastAsia"/>
                <w:kern w:val="2"/>
                <w:sz w:val="18"/>
                <w:szCs w:val="18"/>
              </w:rPr>
              <w:t>通过隔帘、隔断、家具布置等进行空间分隔，以起到床与床之间的视线分隔作用；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）居室如厕区</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卫生间设门或</w:t>
            </w:r>
            <w:r>
              <w:rPr>
                <w:rFonts w:ascii="微软雅黑" w:eastAsia="微软雅黑" w:hAnsi="微软雅黑" w:cs="微软雅黑" w:hint="eastAsia"/>
                <w:kern w:val="2"/>
                <w:sz w:val="18"/>
                <w:szCs w:val="18"/>
              </w:rPr>
              <w:t>门帘，以起到如厕区</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卫生间内外的视线分隔作用。</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2.1.1.6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居室空间符合以下全部条件：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）满足轮椅和助行器通行、回转与停放的空间需求；</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）便于护理人员在老年人床边进行护理操作；</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）设有可供老年人家属</w:t>
            </w:r>
            <w:r>
              <w:rPr>
                <w:rFonts w:ascii="微软雅黑" w:eastAsia="微软雅黑" w:hAnsi="微软雅黑" w:cs="微软雅黑" w:hint="eastAsia"/>
                <w:kern w:val="2"/>
                <w:sz w:val="18"/>
                <w:szCs w:val="18"/>
              </w:rPr>
              <w:t>休息的空间；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）留有增设坐便椅等辅具的空间。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居室内的设施配置符合以下条件之一：</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）设有冰箱或洗衣机；</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）设有电视。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单人间居室和双人间居室比例符合以下条件时得相应分数：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0</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spacing w:after="0" w:line="240" w:lineRule="auto"/>
              <w:jc w:val="center"/>
              <w:rPr>
                <w:rFonts w:ascii="微软雅黑" w:eastAsia="微软雅黑" w:hAnsi="微软雅黑" w:cs="微软雅黑"/>
                <w:kern w:val="2"/>
                <w:sz w:val="18"/>
                <w:szCs w:val="18"/>
              </w:rPr>
            </w:pPr>
            <w:r>
              <w:rPr>
                <w:rFonts w:ascii="微软雅黑" w:eastAsia="微软雅黑" w:hAnsi="微软雅黑" w:cs="微软雅黑"/>
                <w:noProof/>
                <w:kern w:val="2"/>
                <w:sz w:val="21"/>
              </w:rPr>
              <w:drawing>
                <wp:inline distT="0" distB="0" distL="114300" distR="114300">
                  <wp:extent cx="1989455" cy="375285"/>
                  <wp:effectExtent l="0" t="0" r="1079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clrChange>
                              <a:clrFrom>
                                <a:srgbClr val="FFFFFF"/>
                              </a:clrFrom>
                              <a:clrTo>
                                <a:srgbClr val="FFFFFF">
                                  <a:alpha val="0"/>
                                </a:srgbClr>
                              </a:clrTo>
                            </a:clrChange>
                            <a:lum/>
                          </a:blip>
                          <a:stretch>
                            <a:fillRect/>
                          </a:stretch>
                        </pic:blipFill>
                        <pic:spPr>
                          <a:xfrm>
                            <a:off x="0" y="0"/>
                            <a:ext cx="1989455" cy="375285"/>
                          </a:xfrm>
                          <a:prstGeom prst="rect">
                            <a:avLst/>
                          </a:prstGeom>
                          <a:noFill/>
                          <a:ln>
                            <a:noFill/>
                          </a:ln>
                        </pic:spPr>
                      </pic:pic>
                    </a:graphicData>
                  </a:graphic>
                </wp:inline>
              </w:drawing>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kern w:val="2"/>
                <w:sz w:val="18"/>
                <w:szCs w:val="18"/>
              </w:rPr>
              <w:t>老年人居室和老年人休息室不设置在地下室、半地下室；不与电梯井道、有噪声振动的设备机房等相邻布置。</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8E16B1">
            <w:pPr>
              <w:spacing w:after="0" w:line="240" w:lineRule="auto"/>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居室卫生间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 </w:t>
            </w:r>
            <w:r>
              <w:rPr>
                <w:rFonts w:ascii="微软雅黑" w:eastAsia="微软雅黑" w:hAnsi="微软雅黑" w:cs="微软雅黑"/>
                <w:kern w:val="2"/>
                <w:sz w:val="18"/>
                <w:szCs w:val="18"/>
              </w:rPr>
              <w:t>2.1.2.1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能力完好、轻度失能、中度失能老年人居室中有卫生间的居室比例符合以下条件时得相应分数：</w:t>
            </w:r>
            <w:r>
              <w:rPr>
                <w:rFonts w:ascii="微软雅黑" w:eastAsia="微软雅黑" w:hAnsi="微软雅黑" w:cs="微软雅黑"/>
                <w:b/>
                <w:bCs/>
                <w:kern w:val="2"/>
                <w:sz w:val="18"/>
                <w:szCs w:val="18"/>
              </w:rPr>
              <w:br/>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80%</w:t>
            </w:r>
            <w:r>
              <w:rPr>
                <w:rFonts w:ascii="微软雅黑" w:eastAsia="微软雅黑" w:hAnsi="微软雅黑" w:cs="微软雅黑"/>
                <w:b/>
                <w:bCs/>
                <w:kern w:val="2"/>
                <w:sz w:val="18"/>
                <w:szCs w:val="18"/>
              </w:rPr>
              <w:t>，得</w:t>
            </w:r>
            <w:r>
              <w:rPr>
                <w:rFonts w:ascii="微软雅黑" w:eastAsia="微软雅黑" w:hAnsi="微软雅黑" w:cs="微软雅黑"/>
                <w:b/>
                <w:bCs/>
                <w:kern w:val="2"/>
                <w:sz w:val="18"/>
                <w:szCs w:val="18"/>
              </w:rPr>
              <w:t>2</w:t>
            </w:r>
            <w:r>
              <w:rPr>
                <w:rFonts w:ascii="微软雅黑" w:eastAsia="微软雅黑" w:hAnsi="微软雅黑" w:cs="微软雅黑"/>
                <w:b/>
                <w:bCs/>
                <w:kern w:val="2"/>
                <w:sz w:val="18"/>
                <w:szCs w:val="18"/>
              </w:rPr>
              <w:t>分（注：申请</w:t>
            </w:r>
            <w:r>
              <w:rPr>
                <w:rFonts w:ascii="微软雅黑" w:eastAsia="微软雅黑" w:hAnsi="微软雅黑" w:cs="微软雅黑"/>
                <w:b/>
                <w:bCs/>
                <w:kern w:val="2"/>
                <w:sz w:val="18"/>
                <w:szCs w:val="18"/>
              </w:rPr>
              <w:t>5</w:t>
            </w:r>
            <w:r>
              <w:rPr>
                <w:rFonts w:ascii="微软雅黑" w:eastAsia="微软雅黑" w:hAnsi="微软雅黑" w:cs="微软雅黑"/>
                <w:b/>
                <w:bCs/>
                <w:kern w:val="2"/>
                <w:sz w:val="18"/>
                <w:szCs w:val="18"/>
              </w:rPr>
              <w:t>级评定的养老机构若不符合此项要求，不予以申报）；</w:t>
            </w:r>
            <w:r>
              <w:rPr>
                <w:rFonts w:ascii="微软雅黑" w:eastAsia="微软雅黑" w:hAnsi="微软雅黑" w:cs="微软雅黑"/>
                <w:b/>
                <w:bCs/>
                <w:kern w:val="2"/>
                <w:sz w:val="18"/>
                <w:szCs w:val="18"/>
              </w:rPr>
              <w:br/>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60%</w:t>
            </w:r>
            <w:r>
              <w:rPr>
                <w:rFonts w:ascii="微软雅黑" w:eastAsia="微软雅黑" w:hAnsi="微软雅黑" w:cs="微软雅黑"/>
                <w:b/>
                <w:bCs/>
                <w:kern w:val="2"/>
                <w:sz w:val="18"/>
                <w:szCs w:val="18"/>
              </w:rPr>
              <w:t>，得</w:t>
            </w:r>
            <w:r>
              <w:rPr>
                <w:rFonts w:ascii="微软雅黑" w:eastAsia="微软雅黑" w:hAnsi="微软雅黑" w:cs="微软雅黑"/>
                <w:b/>
                <w:bCs/>
                <w:kern w:val="2"/>
                <w:sz w:val="18"/>
                <w:szCs w:val="18"/>
              </w:rPr>
              <w:t>1</w:t>
            </w:r>
            <w:r>
              <w:rPr>
                <w:rFonts w:ascii="微软雅黑" w:eastAsia="微软雅黑" w:hAnsi="微软雅黑" w:cs="微软雅黑"/>
                <w:b/>
                <w:bCs/>
                <w:kern w:val="2"/>
                <w:sz w:val="18"/>
                <w:szCs w:val="18"/>
              </w:rPr>
              <w:t>分（注：申请</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级评定的养老机构若不符合此项要求，不予以申报）；</w:t>
            </w:r>
            <w:r>
              <w:rPr>
                <w:rFonts w:ascii="微软雅黑" w:eastAsia="微软雅黑" w:hAnsi="微软雅黑" w:cs="微软雅黑"/>
                <w:b/>
                <w:bCs/>
                <w:kern w:val="2"/>
                <w:sz w:val="18"/>
                <w:szCs w:val="18"/>
              </w:rPr>
              <w:br/>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50%</w:t>
            </w:r>
            <w:r>
              <w:rPr>
                <w:rFonts w:ascii="微软雅黑" w:eastAsia="微软雅黑" w:hAnsi="微软雅黑" w:cs="微软雅黑"/>
                <w:b/>
                <w:bCs/>
                <w:kern w:val="2"/>
                <w:sz w:val="18"/>
                <w:szCs w:val="18"/>
              </w:rPr>
              <w:t>，得</w:t>
            </w:r>
            <w:r>
              <w:rPr>
                <w:rFonts w:ascii="微软雅黑" w:eastAsia="微软雅黑" w:hAnsi="微软雅黑" w:cs="微软雅黑"/>
                <w:b/>
                <w:bCs/>
                <w:kern w:val="2"/>
                <w:sz w:val="18"/>
                <w:szCs w:val="18"/>
              </w:rPr>
              <w:t>0.5</w:t>
            </w:r>
            <w:r>
              <w:rPr>
                <w:rFonts w:ascii="微软雅黑" w:eastAsia="微软雅黑" w:hAnsi="微软雅黑" w:cs="微软雅黑"/>
                <w:b/>
                <w:bCs/>
                <w:kern w:val="2"/>
                <w:sz w:val="18"/>
                <w:szCs w:val="18"/>
              </w:rPr>
              <w:t>分（注：申请</w:t>
            </w:r>
            <w:r>
              <w:rPr>
                <w:rFonts w:ascii="微软雅黑" w:eastAsia="微软雅黑" w:hAnsi="微软雅黑" w:cs="微软雅黑"/>
                <w:b/>
                <w:bCs/>
                <w:kern w:val="2"/>
                <w:sz w:val="18"/>
                <w:szCs w:val="18"/>
              </w:rPr>
              <w:t>3</w:t>
            </w:r>
            <w:r>
              <w:rPr>
                <w:rFonts w:ascii="微软雅黑" w:eastAsia="微软雅黑" w:hAnsi="微软雅黑" w:cs="微软雅黑"/>
                <w:b/>
                <w:bCs/>
                <w:kern w:val="2"/>
                <w:sz w:val="18"/>
                <w:szCs w:val="18"/>
              </w:rPr>
              <w:t>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noProof/>
                <w:kern w:val="2"/>
                <w:sz w:val="18"/>
                <w:szCs w:val="18"/>
              </w:rPr>
              <w:drawing>
                <wp:inline distT="0" distB="0" distL="114300" distR="114300">
                  <wp:extent cx="2033905" cy="332105"/>
                  <wp:effectExtent l="0" t="0" r="4445" b="1079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0">
                            <a:lum/>
                          </a:blip>
                          <a:stretch>
                            <a:fillRect/>
                          </a:stretch>
                        </pic:blipFill>
                        <pic:spPr>
                          <a:xfrm>
                            <a:off x="0" y="0"/>
                            <a:ext cx="2033905" cy="332105"/>
                          </a:xfrm>
                          <a:prstGeom prst="rect">
                            <a:avLst/>
                          </a:prstGeom>
                          <a:noFill/>
                          <a:ln>
                            <a:noFill/>
                          </a:ln>
                        </pic:spPr>
                      </pic:pic>
                    </a:graphicData>
                  </a:graphic>
                </wp:inline>
              </w:drawing>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居室卫生间满足基本的安全和使用需求，符合以下全部条件：</w:t>
            </w:r>
            <w:r>
              <w:rPr>
                <w:rFonts w:ascii="微软雅黑" w:eastAsia="微软雅黑" w:hAnsi="微软雅黑" w:cs="微软雅黑"/>
                <w:b/>
                <w:bCs/>
                <w:kern w:val="2"/>
                <w:sz w:val="18"/>
                <w:szCs w:val="18"/>
              </w:rPr>
              <w:br/>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1</w:t>
            </w:r>
            <w:r>
              <w:rPr>
                <w:rFonts w:ascii="微软雅黑" w:eastAsia="微软雅黑" w:hAnsi="微软雅黑" w:cs="微软雅黑"/>
                <w:b/>
                <w:bCs/>
                <w:kern w:val="2"/>
                <w:sz w:val="18"/>
                <w:szCs w:val="18"/>
              </w:rPr>
              <w:t>）配有</w:t>
            </w:r>
            <w:r>
              <w:rPr>
                <w:rFonts w:ascii="微软雅黑" w:eastAsia="微软雅黑" w:hAnsi="微软雅黑" w:cs="微软雅黑" w:hint="eastAsia"/>
                <w:b/>
                <w:bCs/>
                <w:kern w:val="2"/>
                <w:sz w:val="18"/>
                <w:szCs w:val="18"/>
              </w:rPr>
              <w:t>完好有效可响应的紧急呼叫装置或为老年人配备可穿戴紧急呼叫设备；</w:t>
            </w:r>
            <w:r>
              <w:rPr>
                <w:rFonts w:ascii="微软雅黑" w:eastAsia="微软雅黑" w:hAnsi="微软雅黑" w:cs="微软雅黑"/>
                <w:b/>
                <w:bCs/>
                <w:kern w:val="2"/>
                <w:sz w:val="18"/>
                <w:szCs w:val="18"/>
              </w:rPr>
              <w:br/>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2</w:t>
            </w:r>
            <w:r>
              <w:rPr>
                <w:rFonts w:ascii="微软雅黑" w:eastAsia="微软雅黑" w:hAnsi="微软雅黑" w:cs="微软雅黑"/>
                <w:b/>
                <w:bCs/>
                <w:kern w:val="2"/>
                <w:sz w:val="18"/>
                <w:szCs w:val="18"/>
              </w:rPr>
              <w:t>）配有</w:t>
            </w:r>
            <w:r>
              <w:rPr>
                <w:rFonts w:ascii="微软雅黑" w:eastAsia="微软雅黑" w:hAnsi="微软雅黑" w:cs="微软雅黑" w:hint="eastAsia"/>
                <w:b/>
                <w:bCs/>
                <w:kern w:val="2"/>
                <w:sz w:val="18"/>
                <w:szCs w:val="18"/>
              </w:rPr>
              <w:t>便器；</w:t>
            </w:r>
            <w:r>
              <w:rPr>
                <w:rFonts w:ascii="微软雅黑" w:eastAsia="微软雅黑" w:hAnsi="微软雅黑" w:cs="微软雅黑"/>
                <w:b/>
                <w:bCs/>
                <w:kern w:val="2"/>
                <w:sz w:val="18"/>
                <w:szCs w:val="18"/>
              </w:rPr>
              <w:br/>
            </w:r>
            <w:r>
              <w:rPr>
                <w:rFonts w:ascii="微软雅黑" w:eastAsia="微软雅黑" w:hAnsi="微软雅黑" w:cs="微软雅黑" w:hint="eastAsia"/>
                <w:b/>
                <w:bCs/>
                <w:kern w:val="2"/>
                <w:sz w:val="18"/>
                <w:szCs w:val="18"/>
              </w:rPr>
              <w:lastRenderedPageBreak/>
              <w:t>（</w:t>
            </w:r>
            <w:r>
              <w:rPr>
                <w:rFonts w:ascii="微软雅黑" w:eastAsia="微软雅黑" w:hAnsi="微软雅黑" w:cs="微软雅黑"/>
                <w:b/>
                <w:bCs/>
                <w:kern w:val="2"/>
                <w:sz w:val="18"/>
                <w:szCs w:val="18"/>
              </w:rPr>
              <w:t>3</w:t>
            </w:r>
            <w:r>
              <w:rPr>
                <w:rFonts w:ascii="微软雅黑" w:eastAsia="微软雅黑" w:hAnsi="微软雅黑" w:cs="微软雅黑"/>
                <w:b/>
                <w:bCs/>
                <w:kern w:val="2"/>
                <w:sz w:val="18"/>
                <w:szCs w:val="18"/>
              </w:rPr>
              <w:t>）如厕区的必要位置设有扶手，扶手形式、位置合理，能够正常使用</w:t>
            </w:r>
            <w:r>
              <w:rPr>
                <w:rFonts w:ascii="微软雅黑" w:eastAsia="微软雅黑" w:hAnsi="微软雅黑" w:cs="微软雅黑" w:hint="eastAsia"/>
                <w:b/>
                <w:bCs/>
                <w:kern w:val="2"/>
                <w:sz w:val="18"/>
                <w:szCs w:val="18"/>
              </w:rPr>
              <w:t>；</w:t>
            </w:r>
          </w:p>
          <w:p w:rsidR="008E16B1" w:rsidRDefault="00941B0F">
            <w:pPr>
              <w:widowControl/>
              <w:numPr>
                <w:ilvl w:val="0"/>
                <w:numId w:val="1"/>
              </w:numPr>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若在湿区配有电源插座等设备，有防水防触电保护装置。</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现场查看居室卫生间</w:t>
            </w:r>
          </w:p>
        </w:tc>
      </w:tr>
      <w:tr w:rsidR="008E16B1">
        <w:trPr>
          <w:trHeight w:val="1425"/>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2.1.2.3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居室卫生间内有良好的通风换气措施，设盥洗、便溺、洗浴等设施时，留有助洁、助厕、助浴等护理人员辅助操作的空间。</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注：仅评价居室内的独立如厕区或独立卫生间。若未设置独立如厕区或独立卫生间的居室，此项不得分。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现场查看居室卫生间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照料单元</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机构内老年人生活用房按照料单元配置，符合以下全部条件：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）每个照料单元具有相对独立性；</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）照料单元规模合理，每个照料单元的设计床位数</w:t>
            </w:r>
            <w:r>
              <w:rPr>
                <w:rFonts w:ascii="微软雅黑" w:eastAsia="微软雅黑" w:hAnsi="微软雅黑" w:cs="微软雅黑"/>
                <w:kern w:val="2"/>
                <w:sz w:val="18"/>
                <w:szCs w:val="18"/>
              </w:rPr>
              <w:t>≤60</w:t>
            </w:r>
            <w:r>
              <w:rPr>
                <w:rFonts w:ascii="微软雅黑" w:eastAsia="微软雅黑" w:hAnsi="微软雅黑" w:cs="微软雅黑"/>
                <w:kern w:val="2"/>
                <w:sz w:val="18"/>
                <w:szCs w:val="18"/>
              </w:rPr>
              <w:t>床；</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）若设有认知症老人照料单元，</w:t>
            </w:r>
            <w:r>
              <w:rPr>
                <w:rFonts w:ascii="微软雅黑" w:eastAsia="微软雅黑" w:hAnsi="微软雅黑" w:cs="微软雅黑" w:hint="eastAsia"/>
                <w:kern w:val="2"/>
                <w:sz w:val="18"/>
                <w:szCs w:val="18"/>
              </w:rPr>
              <w:t>设计床位数≤</w:t>
            </w:r>
            <w:r>
              <w:rPr>
                <w:rFonts w:ascii="微软雅黑" w:eastAsia="微软雅黑" w:hAnsi="微软雅黑" w:cs="微软雅黑"/>
                <w:kern w:val="2"/>
                <w:sz w:val="18"/>
                <w:szCs w:val="18"/>
              </w:rPr>
              <w:t>20</w:t>
            </w:r>
            <w:r>
              <w:rPr>
                <w:rFonts w:ascii="微软雅黑" w:eastAsia="微软雅黑" w:hAnsi="微软雅黑" w:cs="微软雅黑"/>
                <w:kern w:val="2"/>
                <w:sz w:val="18"/>
                <w:szCs w:val="18"/>
              </w:rPr>
              <w:t>床。</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现场查看照料单元</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每个照料单元内设有单元起居厅，起居厅内配有日常起居活动所需的家具设备，满足老年人开展交流、做操、手工、棋牌、看电视等日常起居活动的需求。</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注：若未按照照料单元设计，此项不得分。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现场查看照料单元</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每个照料单元内设有护理站，护理站位置明显易找且适度居中，利于服务人员观察到单元起居厅、走廊等公共活动场所。</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注：若未达到照料单元护理站配置要求，此项不得分。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现场查看照料单元</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认知症友好化设计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注：当机构不收住重度认知症老年人时，此项不参与评分。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照料单元和居室符合以下条件：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）设有专门的认知症照料单元；</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）认知症老年人居室的单人间比例</w:t>
            </w:r>
            <w:r>
              <w:rPr>
                <w:rFonts w:ascii="微软雅黑" w:eastAsia="微软雅黑" w:hAnsi="微软雅黑" w:cs="微软雅黑"/>
                <w:kern w:val="2"/>
                <w:sz w:val="18"/>
                <w:szCs w:val="18"/>
              </w:rPr>
              <w:t>≥30%</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分，满分</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现场查看照料单元和居室</w:t>
            </w:r>
          </w:p>
        </w:tc>
      </w:tr>
      <w:tr w:rsidR="008E16B1">
        <w:trPr>
          <w:trHeight w:val="498"/>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居室和照料单元的整体氛围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2.1.5.1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居室和照料单元符合以下条件：</w:t>
            </w:r>
          </w:p>
          <w:p w:rsidR="008E16B1" w:rsidRDefault="00941B0F">
            <w:pPr>
              <w:widowControl/>
              <w:numPr>
                <w:ilvl w:val="0"/>
                <w:numId w:val="2"/>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空间尺度宜人；</w:t>
            </w:r>
          </w:p>
          <w:p w:rsidR="008E16B1" w:rsidRDefault="00941B0F">
            <w:pPr>
              <w:widowControl/>
              <w:numPr>
                <w:ilvl w:val="0"/>
                <w:numId w:val="2"/>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具有家庭化氛围；</w:t>
            </w:r>
          </w:p>
          <w:p w:rsidR="008E16B1" w:rsidRDefault="00941B0F">
            <w:pPr>
              <w:widowControl/>
              <w:numPr>
                <w:ilvl w:val="0"/>
                <w:numId w:val="2"/>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空间元素丰富；</w:t>
            </w:r>
          </w:p>
          <w:p w:rsidR="008E16B1" w:rsidRDefault="00941B0F">
            <w:pPr>
              <w:widowControl/>
              <w:numPr>
                <w:ilvl w:val="0"/>
                <w:numId w:val="2"/>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色彩搭配协调。</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分，符合</w:t>
            </w:r>
            <w:r>
              <w:rPr>
                <w:rFonts w:ascii="微软雅黑" w:eastAsia="微软雅黑" w:hAnsi="微软雅黑" w:cs="微软雅黑"/>
                <w:kern w:val="2"/>
                <w:sz w:val="18"/>
                <w:szCs w:val="18"/>
              </w:rPr>
              <w:t>3-4</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现场查看照料单元和居室</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2.2</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卫生间、洗浴空间</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公共卫生间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设有公共卫生间。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公共卫生间设有无障碍厕位，或机构内设有无障碍卫生间。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就餐空间或起居厅等老年人集中使用的场所附近设有公共卫生间。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公共卫生间满足老年人基本的安全如厕需求，配有便于老年人使用的便器等便溺设施。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公共卫生间</w:t>
            </w:r>
            <w:r>
              <w:rPr>
                <w:rFonts w:ascii="微软雅黑" w:eastAsia="微软雅黑" w:hAnsi="微软雅黑" w:cs="微软雅黑" w:hint="eastAsia"/>
                <w:b/>
                <w:bCs/>
                <w:kern w:val="2"/>
                <w:sz w:val="18"/>
                <w:szCs w:val="18"/>
              </w:rPr>
              <w:t>供</w:t>
            </w:r>
            <w:r>
              <w:rPr>
                <w:rFonts w:ascii="微软雅黑" w:eastAsia="微软雅黑" w:hAnsi="微软雅黑" w:cs="微软雅黑" w:hint="eastAsia"/>
                <w:b/>
                <w:bCs/>
                <w:kern w:val="2"/>
                <w:sz w:val="18"/>
                <w:szCs w:val="18"/>
              </w:rPr>
              <w:t>老年人使用的如厕区设有扶手，且形式、位置合理。</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公共卫生间配有方便乘坐轮椅的老年人接近和使用的盥洗池。</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公共卫生间配有</w:t>
            </w:r>
            <w:r>
              <w:rPr>
                <w:rFonts w:ascii="微软雅黑" w:eastAsia="微软雅黑" w:hAnsi="微软雅黑" w:cs="微软雅黑" w:hint="eastAsia"/>
                <w:b/>
                <w:bCs/>
                <w:kern w:val="2"/>
                <w:sz w:val="18"/>
                <w:szCs w:val="18"/>
              </w:rPr>
              <w:t>供</w:t>
            </w:r>
            <w:r>
              <w:rPr>
                <w:rFonts w:ascii="微软雅黑" w:eastAsia="微软雅黑" w:hAnsi="微软雅黑" w:cs="微软雅黑" w:hint="eastAsia"/>
                <w:b/>
                <w:bCs/>
                <w:kern w:val="2"/>
                <w:sz w:val="18"/>
                <w:szCs w:val="18"/>
              </w:rPr>
              <w:t>老年人使用的完好有效可响应的紧急呼叫设备。</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5</w:t>
            </w:r>
            <w:r>
              <w:rPr>
                <w:rFonts w:ascii="微软雅黑" w:eastAsia="微软雅黑" w:hAnsi="微软雅黑" w:cs="微软雅黑" w:hint="eastAsia"/>
                <w:b/>
                <w:bCs/>
                <w:kern w:val="2"/>
                <w:sz w:val="18"/>
                <w:szCs w:val="18"/>
              </w:rPr>
              <w:t>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公共卫生间能够保证使用者如厕时的私密性，符合以下全部条件：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）分男女卫生间（</w:t>
            </w:r>
            <w:r>
              <w:rPr>
                <w:rFonts w:ascii="微软雅黑" w:eastAsia="微软雅黑" w:hAnsi="微软雅黑" w:cs="微软雅黑" w:hint="eastAsia"/>
                <w:kern w:val="2"/>
                <w:sz w:val="18"/>
                <w:szCs w:val="18"/>
              </w:rPr>
              <w:t>若同一卫生间仅设有一个厕位时自动符合该条件，超过两个厕位则须分设男女卫生间）；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）入口处设有墙垛、门、</w:t>
            </w:r>
            <w:r>
              <w:rPr>
                <w:rFonts w:ascii="微软雅黑" w:eastAsia="微软雅黑" w:hAnsi="微软雅黑" w:cs="微软雅黑" w:hint="eastAsia"/>
                <w:kern w:val="2"/>
                <w:sz w:val="18"/>
                <w:szCs w:val="18"/>
              </w:rPr>
              <w:t>门帘等，对外部视线有遮挡；</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）不同厕位之间设有隔板等遮挡设施（仅有一个厕位时自动符合该条件）。</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门厅附近设有供家属、工作人员使用的公共卫生间。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2.2.1.10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公共卫生间设有坐便器、蹲便器等便器，可供不同使用者选择。</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现场查看公共卫生间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洗浴空间（包括公共洗浴空间和老年人居室内的洗浴空间）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设有公共洗浴空间。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老年人居室内设有洗浴设施。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现场查看老年人居室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洗浴空间（包括公共洗浴空间和老年人居室内的洗浴空间）满足老年人基本的安全洗浴需求</w:t>
            </w:r>
            <w:r>
              <w:rPr>
                <w:rFonts w:ascii="微软雅黑" w:eastAsia="微软雅黑" w:hAnsi="微软雅黑" w:cs="微软雅黑" w:hint="eastAsia"/>
                <w:kern w:val="2"/>
                <w:sz w:val="18"/>
                <w:szCs w:val="18"/>
              </w:rPr>
              <w:t>，符合以下全部条件：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）配有便于老年人使用的淋浴设备，</w:t>
            </w:r>
            <w:r>
              <w:rPr>
                <w:rFonts w:ascii="微软雅黑" w:eastAsia="微软雅黑" w:hAnsi="微软雅黑" w:cs="微软雅黑" w:hint="eastAsia"/>
                <w:kern w:val="2"/>
                <w:sz w:val="18"/>
                <w:szCs w:val="18"/>
              </w:rPr>
              <w:t>提供易识别的冷热水标识；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w:t>
            </w:r>
            <w:r>
              <w:rPr>
                <w:rFonts w:ascii="微软雅黑" w:eastAsia="微软雅黑" w:hAnsi="微软雅黑" w:cs="微软雅黑" w:hint="eastAsia"/>
                <w:b/>
                <w:bCs/>
                <w:kern w:val="2"/>
                <w:sz w:val="18"/>
                <w:szCs w:val="18"/>
              </w:rPr>
              <w:t>配有便于老年人使用的扶手；</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w:t>
            </w:r>
            <w:r>
              <w:rPr>
                <w:rFonts w:ascii="微软雅黑" w:eastAsia="微软雅黑" w:hAnsi="微软雅黑" w:cs="微软雅黑" w:hint="eastAsia"/>
                <w:b/>
                <w:bCs/>
                <w:kern w:val="2"/>
                <w:sz w:val="18"/>
                <w:szCs w:val="18"/>
              </w:rPr>
              <w:t>配有完好有效可响应的紧急呼叫装置或为老年人配备可穿戴紧急呼叫设备。</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2.2.2.4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洗浴空间（包括公共洗浴空间和老年人居室内的洗浴空间）的浴位空间宽敞，可容纳护理人员在旁辅助老年人洗浴。</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公共洗浴空间能满足浴床等进出和使用的需求，保证老年人可卧姿洗浴。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公共洗浴空间内或邻近配有卫生间或便器，能满足老年人在洗浴过程中的如厕需求。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公共洗浴空间内能满足老年人的更衣、吹发、盥洗等需求。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公共洗浴空间能够保证老年人在洗浴过程中的私密性，符合以下全部条件：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）入口处设有墙垛、门、</w:t>
            </w:r>
            <w:r>
              <w:rPr>
                <w:rFonts w:ascii="微软雅黑" w:eastAsia="微软雅黑" w:hAnsi="微软雅黑" w:cs="微软雅黑" w:hint="eastAsia"/>
                <w:kern w:val="2"/>
                <w:sz w:val="18"/>
                <w:szCs w:val="18"/>
              </w:rPr>
              <w:t>门帘等，对外部视线有遮挡；</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）不同淋浴位之间设有隔板等遮挡设施（当洗浴空间仅设一个浴位时自动符合该条件）。</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现场查看公共洗浴空间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2.2.2.9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机构内设有理发室或设有可满足理发需求的空间。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2.3</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就餐空间（含厨房）</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公共就餐空间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设有公共就餐空间，整体环境干净整洁。</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公共就餐空间餐位数量充足，能满足老年人的用餐需求。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公共就餐空间位置便于老年人到达，与厨房备餐间或餐梯邻近，能保证送餐流线顺畅、近便。</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公共就餐空间内部或附近设有洗手池，能满足老年人就近洗手、漱口的需求。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公共就餐空间的座椅通道宽敞不拥挤，能满足餐车、轮椅通行的需求。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公共就餐空间的餐桌椅符合以下全部条件：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）牢固稳定、无尖锐棱角；</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）带有</w:t>
            </w:r>
            <w:r>
              <w:rPr>
                <w:rFonts w:ascii="微软雅黑" w:eastAsia="微软雅黑" w:hAnsi="微软雅黑" w:cs="微软雅黑" w:hint="eastAsia"/>
                <w:kern w:val="2"/>
                <w:sz w:val="18"/>
                <w:szCs w:val="18"/>
              </w:rPr>
              <w:t>靠背；</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）方便移动、清洁；</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）部分餐桌便于轮椅老年人使用。</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公共就餐空间设有备餐台或备餐空间，能满足服务人员备餐分餐的需求。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2.3.1.8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集中就餐空间入口附近设有等候休息区，能满足老年人餐前等候、餐后休息及助行</w:t>
            </w:r>
            <w:r>
              <w:rPr>
                <w:rFonts w:ascii="微软雅黑" w:eastAsia="微软雅黑" w:hAnsi="微软雅黑" w:cs="微软雅黑" w:hint="eastAsia"/>
                <w:kern w:val="2"/>
                <w:sz w:val="18"/>
                <w:szCs w:val="18"/>
              </w:rPr>
              <w:lastRenderedPageBreak/>
              <w:t>器停放的需求。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现场查看集中就餐空间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2.3.2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厨房</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注：外包膳食服务的机构，此项不参与评分。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厨房满足卫生防疫要求，环境明亮、整洁、无异味。</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现场查看厨房</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厨房与老年人居住活动范围保持一定距离，在噪音、气味、视线和温度等方面不干扰老年人的居住和活动。</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厨房设有独立的出入口，能够满足进货、厨余垃圾运送和员工进出的需求。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现场查看厨房</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厨房配备专用的消防、消毒（含空气消毒）、冷藏、冷冻、空调等设施，设施运转正常。</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现场查看厨房</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现场查看厨房、食品储藏间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食品处理区符合以下全部条件：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设置分类加工区，区分生熟食加工区域；</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配备洗手、运转正常的消毒设施；</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hint="eastAsia"/>
                <w:kern w:val="2"/>
                <w:sz w:val="18"/>
                <w:szCs w:val="18"/>
              </w:rPr>
              <w:t>）配备带盖的餐厨废弃物存放容器。</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现场查看食品处理区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2.3.2.7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食品加工、贮存、陈列、留样等设施设备运转正常，并保持清洁。</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2.4</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洗涤空间</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公共洗衣空间</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注：当机构洗衣服务完全外包时，此项不参与评分。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设有公共洗衣空间。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设有衣物暂存区域或空间，用于存放脏衣物及洁净衣物，且洁污分区。</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现场查看衣物暂存空间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公共洗衣空间的位置便于收集脏衣物及发放干净衣物。</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现场查看公共洗衣空间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公共洗衣空间配置洗衣机、水池及消毒设施，能满足基本的洗衣需求。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现场查看公共洗衣空间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公共洗衣空间地面排水良好无积水，具有良好的通风条件。</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现场查看公共洗衣空间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机构内配有晾晒空间或能够正常使用的烘干设备。</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现场查看公共洗衣空间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污洗空间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设有专门的污洗空间。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污洗空间临近污物运输通道或污物电梯，便于污物运送。</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现场查看污洗空间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污洗空间符合以下条件中</w:t>
            </w:r>
            <w:r>
              <w:rPr>
                <w:rFonts w:ascii="微软雅黑" w:eastAsia="微软雅黑" w:hAnsi="微软雅黑" w:cs="微软雅黑"/>
                <w:kern w:val="2"/>
                <w:sz w:val="18"/>
                <w:szCs w:val="18"/>
              </w:rPr>
              <w:t>4</w:t>
            </w:r>
            <w:r>
              <w:rPr>
                <w:rFonts w:ascii="微软雅黑" w:eastAsia="微软雅黑" w:hAnsi="微软雅黑" w:cs="微软雅黑" w:hint="eastAsia"/>
                <w:kern w:val="2"/>
                <w:sz w:val="18"/>
                <w:szCs w:val="18"/>
              </w:rPr>
              <w:t>项及以上：</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设有浸泡池；</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设有污物清洗、消毒区域；</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设有净化池；</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hint="eastAsia"/>
                <w:kern w:val="2"/>
                <w:sz w:val="18"/>
                <w:szCs w:val="18"/>
              </w:rPr>
              <w:t>）设有污物（垃圾）暂存区域；</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设有污水排放系统；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6</w:t>
            </w:r>
            <w:r>
              <w:rPr>
                <w:rFonts w:ascii="微软雅黑" w:eastAsia="微软雅黑" w:hAnsi="微软雅黑" w:cs="微软雅黑" w:hint="eastAsia"/>
                <w:kern w:val="2"/>
                <w:sz w:val="18"/>
                <w:szCs w:val="18"/>
              </w:rPr>
              <w:t>）设有洗涤剂储藏区域；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7</w:t>
            </w:r>
            <w:r>
              <w:rPr>
                <w:rFonts w:ascii="微软雅黑" w:eastAsia="微软雅黑" w:hAnsi="微软雅黑" w:cs="微软雅黑" w:hint="eastAsia"/>
                <w:kern w:val="2"/>
                <w:sz w:val="18"/>
                <w:szCs w:val="18"/>
              </w:rPr>
              <w:t>）设有抹布、墩布、清洁车等清洁工具的存放区域；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8</w:t>
            </w:r>
            <w:r>
              <w:rPr>
                <w:rFonts w:ascii="微软雅黑" w:eastAsia="微软雅黑" w:hAnsi="微软雅黑" w:cs="微软雅黑" w:hint="eastAsia"/>
                <w:kern w:val="2"/>
                <w:sz w:val="18"/>
                <w:szCs w:val="18"/>
              </w:rPr>
              <w:t>）设有抹布、墩布等清洁工具的就近晾晒区域。</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现场查看污洗空间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2.4.2.4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污洗空间整体干净整洁。</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现场查看污洗空间</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2.5</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接待空间（含服务厅）</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2.5.1.1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接待空间位置明显，易于看到。</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2.5.1.2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设有服务台、值班室等，能提供接待管理、值班咨询等服务。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hint="eastAsia"/>
                <w:b/>
                <w:bCs/>
                <w:kern w:val="2"/>
                <w:sz w:val="18"/>
                <w:szCs w:val="18"/>
              </w:rPr>
              <w:t>3</w:t>
            </w:r>
            <w:r>
              <w:rPr>
                <w:rFonts w:ascii="微软雅黑" w:eastAsia="微软雅黑" w:hAnsi="微软雅黑" w:cs="微软雅黑" w:hint="eastAsia"/>
                <w:b/>
                <w:bCs/>
                <w:kern w:val="2"/>
                <w:sz w:val="18"/>
                <w:szCs w:val="18"/>
              </w:rPr>
              <w:t>、</w:t>
            </w:r>
            <w:r>
              <w:rPr>
                <w:rFonts w:ascii="微软雅黑" w:eastAsia="微软雅黑" w:hAnsi="微软雅黑" w:cs="微软雅黑" w:hint="eastAsia"/>
                <w:b/>
                <w:bCs/>
                <w:kern w:val="2"/>
                <w:sz w:val="18"/>
                <w:szCs w:val="18"/>
              </w:rPr>
              <w:t>4</w:t>
            </w:r>
            <w:r>
              <w:rPr>
                <w:rFonts w:ascii="微软雅黑" w:eastAsia="微软雅黑" w:hAnsi="微软雅黑" w:cs="微软雅黑" w:hint="eastAsia"/>
                <w:b/>
                <w:bCs/>
                <w:kern w:val="2"/>
                <w:sz w:val="18"/>
                <w:szCs w:val="18"/>
              </w:rPr>
              <w:t>、</w:t>
            </w:r>
            <w:r>
              <w:rPr>
                <w:rFonts w:ascii="微软雅黑" w:eastAsia="微软雅黑" w:hAnsi="微软雅黑" w:cs="微软雅黑" w:hint="eastAsia"/>
                <w:b/>
                <w:bCs/>
                <w:kern w:val="2"/>
                <w:sz w:val="18"/>
                <w:szCs w:val="18"/>
              </w:rPr>
              <w:t>5</w:t>
            </w:r>
            <w:r>
              <w:rPr>
                <w:rFonts w:ascii="微软雅黑" w:eastAsia="微软雅黑" w:hAnsi="微软雅黑" w:cs="微软雅黑" w:hint="eastAsia"/>
                <w:b/>
                <w:bCs/>
                <w:kern w:val="2"/>
                <w:sz w:val="18"/>
                <w:szCs w:val="18"/>
              </w:rPr>
              <w:t>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现场查看服务厅</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2.5.1.3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服务厅设有座椅、沙发等，能满足老年人及来访人员等候休息、交流会友等需求。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现场查看服务厅</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2.5.1.4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服务厅设有宣传栏、公示栏等，能满足公示、宣传的需求。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现场查看服务厅</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2.5.1.5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服务厅整体氛围温馨明亮。</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现场查看服务厅</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2.6</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活动场所</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2.6.1.1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活动场所满足老年人基本的活动需求，设有符合以下条件的活动空间：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）阅读区（室）：配置适合老年人阅读的图书、</w:t>
            </w:r>
            <w:r>
              <w:rPr>
                <w:rFonts w:ascii="微软雅黑" w:eastAsia="微软雅黑" w:hAnsi="微软雅黑" w:cs="微软雅黑" w:hint="eastAsia"/>
                <w:kern w:val="2"/>
                <w:sz w:val="18"/>
                <w:szCs w:val="18"/>
              </w:rPr>
              <w:t>杂志、报纸等；</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）棋牌活动区（室）：配置象棋、麻将等老年人常用棋牌</w:t>
            </w:r>
            <w:r>
              <w:rPr>
                <w:rFonts w:ascii="微软雅黑" w:eastAsia="微软雅黑" w:hAnsi="微软雅黑" w:cs="微软雅黑" w:hint="eastAsia"/>
                <w:kern w:val="2"/>
                <w:sz w:val="18"/>
                <w:szCs w:val="18"/>
              </w:rPr>
              <w:t>用具；</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）健身区（室）：配置适合老年人使用的健身器械或乒乓球、台球</w:t>
            </w:r>
            <w:r>
              <w:rPr>
                <w:rFonts w:ascii="微软雅黑" w:eastAsia="微软雅黑" w:hAnsi="微软雅黑" w:cs="微软雅黑" w:hint="eastAsia"/>
                <w:kern w:val="2"/>
                <w:sz w:val="18"/>
                <w:szCs w:val="18"/>
              </w:rPr>
              <w:t>等设施；</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）书画区（室）：配置适宜老年人使用的书画桌椅与</w:t>
            </w:r>
            <w:r>
              <w:rPr>
                <w:rFonts w:ascii="微软雅黑" w:eastAsia="微软雅黑" w:hAnsi="微软雅黑" w:cs="微软雅黑" w:hint="eastAsia"/>
                <w:kern w:val="2"/>
                <w:sz w:val="18"/>
                <w:szCs w:val="18"/>
              </w:rPr>
              <w:t>材料，满足书画的挂放；</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）音乐、舞蹈活动区（室）：满足播放多媒体需求；</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）电子阅览区（室）：</w:t>
            </w:r>
            <w:r>
              <w:rPr>
                <w:rFonts w:ascii="微软雅黑" w:eastAsia="微软雅黑" w:hAnsi="微软雅黑" w:cs="微软雅黑" w:hint="eastAsia"/>
                <w:kern w:val="2"/>
                <w:sz w:val="18"/>
                <w:szCs w:val="18"/>
              </w:rPr>
              <w:t>配置可联网的电脑；</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7</w:t>
            </w:r>
            <w:r>
              <w:rPr>
                <w:rFonts w:ascii="微软雅黑" w:eastAsia="微软雅黑" w:hAnsi="微软雅黑" w:cs="微软雅黑"/>
                <w:kern w:val="2"/>
                <w:sz w:val="18"/>
                <w:szCs w:val="18"/>
              </w:rPr>
              <w:t>）教室：</w:t>
            </w:r>
            <w:r>
              <w:rPr>
                <w:rFonts w:ascii="微软雅黑" w:eastAsia="微软雅黑" w:hAnsi="微软雅黑" w:cs="微软雅黑" w:hint="eastAsia"/>
                <w:kern w:val="2"/>
                <w:sz w:val="18"/>
                <w:szCs w:val="18"/>
              </w:rPr>
              <w:t>配置投影设施或黑（白）板。</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3-4</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5</w:t>
            </w:r>
            <w:r>
              <w:rPr>
                <w:rFonts w:ascii="微软雅黑" w:eastAsia="微软雅黑" w:hAnsi="微软雅黑" w:cs="微软雅黑" w:hint="eastAsia"/>
                <w:kern w:val="2"/>
                <w:sz w:val="18"/>
                <w:szCs w:val="18"/>
              </w:rPr>
              <w:t>项及以上得</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现场查看活动场所</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2.6.1.2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活动场所丰富多元，满足老年人多样化的活动需求，设有符合以下条件的活动空间：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）设有影音室或放映室；</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）设有代际互动区或儿童活动室；</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）设有厨艺教室或家庭厨房；</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）设有其他供老年人开展兴趣活动的空间（如手工室、茶艺室、园艺室等）。</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项及以上得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2.6.1.3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设有能够满足机构内人员集体活动（如联欢会）的文娱健身用房（多功能厅）。</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2.6.1.4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文娱健身用房（多功能厅）功能配置符合以下条件：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）临近设有适合老年人使用的公用卫生间；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）临近设有储藏间、茶水间或后台空间；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）配置电视或投影设备，设备完好，能够正常使用；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）配置舞台，有灯光、音响设备，能够正常使用。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项及以上得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2.6.1.5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活动场所容易到达、彼此临近，视线通透，便于形成良好的活动氛围，促进老年人参与活动，符合以下条件：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采用开放式布局，或以柱廊、玻璃门等与走廊分隔，便于老年人在走廊中看到并参与活动；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）大部分活动场所彼此临近，布局在同层临近区域，或可以通过电梯便捷到达；</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）主要活动场所靠近老年人居住用房，严寒地区老年人不需经过户外空间即可到达，多雨地区老年人可经过避雨连廊到达；</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）沿活动场所走廊设置休憩座椅、活动设施（如棋牌桌</w:t>
            </w:r>
            <w:r>
              <w:rPr>
                <w:rFonts w:ascii="微软雅黑" w:eastAsia="微软雅黑" w:hAnsi="微软雅黑" w:cs="微软雅黑" w:hint="eastAsia"/>
                <w:kern w:val="2"/>
                <w:sz w:val="18"/>
                <w:szCs w:val="18"/>
              </w:rPr>
              <w:t>等），且座椅处通行净宽≥</w:t>
            </w:r>
            <w:r>
              <w:rPr>
                <w:rFonts w:ascii="微软雅黑" w:eastAsia="微软雅黑" w:hAnsi="微软雅黑" w:cs="微软雅黑"/>
                <w:kern w:val="2"/>
                <w:sz w:val="18"/>
                <w:szCs w:val="18"/>
              </w:rPr>
              <w:t>1.40m</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1-2</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3-4</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现场查看活动场所、使用测量工具测量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2.6.1.6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活动场所座椅配置符合以下全部条件：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）安全、稳固；</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）绝大多数座椅（含沙发）有靠背，便于起坐；</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座椅种类多样，可供老年人选择。</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现场查看活动场所</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2.7</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储物间（含库房）</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2.7.1.1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设有集中储物空间（库房）。</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2.7.1.2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设有集中垃圾分类点，且位置临近后勤出入口，垃圾气味、运输等不影响老年人的</w:t>
            </w:r>
            <w:r>
              <w:rPr>
                <w:rFonts w:ascii="微软雅黑" w:eastAsia="微软雅黑" w:hAnsi="微软雅黑" w:cs="微软雅黑" w:hint="eastAsia"/>
                <w:kern w:val="2"/>
                <w:sz w:val="18"/>
                <w:szCs w:val="18"/>
              </w:rPr>
              <w:lastRenderedPageBreak/>
              <w:t>正常生活。</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2.7.1.3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储物间（库房）配有储藏架、储藏柜等，能合理储藏不同类别的物品。</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2.7.1.4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储物间数量（或面积）充足，机构内未出现物品随意堆放、影响美观及安全疏散的现象。</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2.7.1.5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储物间（库房）干净整洁。</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2.8</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医疗卫生用房</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设有与机构所提供的医疗服务相配套的医疗卫生用房。</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注：医疗服务由临近医疗机构提供时，此项不参与评分。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现场查看医疗卫生用房</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养老机构内设医务室、诊所、卫生所，建筑面积不少于</w:t>
            </w:r>
            <w:r>
              <w:rPr>
                <w:rFonts w:ascii="微软雅黑" w:eastAsia="微软雅黑" w:hAnsi="微软雅黑" w:cs="微软雅黑"/>
                <w:kern w:val="2"/>
                <w:sz w:val="18"/>
                <w:szCs w:val="18"/>
              </w:rPr>
              <w:t>40</w:t>
            </w:r>
            <w:r>
              <w:rPr>
                <w:rFonts w:ascii="微软雅黑" w:eastAsia="微软雅黑" w:hAnsi="微软雅黑" w:cs="微软雅黑"/>
                <w:kern w:val="2"/>
                <w:sz w:val="18"/>
                <w:szCs w:val="18"/>
              </w:rPr>
              <w:t>平方米，至少设有诊室、治疗室、处置室，其中</w:t>
            </w:r>
            <w:r>
              <w:rPr>
                <w:rFonts w:ascii="微软雅黑" w:eastAsia="微软雅黑" w:hAnsi="微软雅黑" w:cs="微软雅黑" w:hint="eastAsia"/>
                <w:kern w:val="2"/>
                <w:sz w:val="18"/>
                <w:szCs w:val="18"/>
              </w:rPr>
              <w:t>诊室、治疗室的使用面积不少于</w:t>
            </w:r>
            <w:r>
              <w:rPr>
                <w:rFonts w:ascii="微软雅黑" w:eastAsia="微软雅黑" w:hAnsi="微软雅黑" w:cs="微软雅黑"/>
                <w:kern w:val="2"/>
                <w:sz w:val="18"/>
                <w:szCs w:val="18"/>
              </w:rPr>
              <w:t>10</w:t>
            </w:r>
            <w:r>
              <w:rPr>
                <w:rFonts w:ascii="微软雅黑" w:eastAsia="微软雅黑" w:hAnsi="微软雅黑" w:cs="微软雅黑"/>
                <w:kern w:val="2"/>
                <w:sz w:val="18"/>
                <w:szCs w:val="18"/>
              </w:rPr>
              <w:t>平方米；养老机构内设护理站建筑面积不少于</w:t>
            </w:r>
            <w:r>
              <w:rPr>
                <w:rFonts w:ascii="微软雅黑" w:eastAsia="微软雅黑" w:hAnsi="微软雅黑" w:cs="微软雅黑"/>
                <w:kern w:val="2"/>
                <w:sz w:val="18"/>
                <w:szCs w:val="18"/>
              </w:rPr>
              <w:t>30</w:t>
            </w:r>
            <w:r>
              <w:rPr>
                <w:rFonts w:ascii="微软雅黑" w:eastAsia="微软雅黑" w:hAnsi="微软雅黑" w:cs="微软雅黑"/>
                <w:kern w:val="2"/>
                <w:sz w:val="18"/>
                <w:szCs w:val="18"/>
              </w:rPr>
              <w:t>平方米，至少设有治疗室、处置室。</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注：医疗服务由临近医疗机构提供时，此项不参与评分。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现场查看、使用测量工具测量</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设有紧急送医通道，在紧急情况下能够将老年人安全快速地转移至急救车辆或急救出入口。</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现场查看紧急送医通道</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紧急送医通道不穿越老年人的主要活动空间。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现场查看紧急送医通道</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设有分药室，可供存放机构的公共常用药品和老年人委托机构管理的个人药品，符合以下全部条件：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）设有药柜和分药操作台面；</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）分药室或药柜设锁。</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现场查看分药室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医疗卫生用房附近设有可供老年人休息等候的空间和设施（如候诊区、休息座椅等）。</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注：医疗服务由临近医疗机构提供时，此项不参与评分。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医疗卫生用房附近设有方便老年人使用的公共卫生间。</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注：医疗服务由临近医疗机构提供时，此项不参与评分。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设有开展安宁服务的分区或用房（如临终关怀室、安宁疗护区等）。</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现场查看安宁服务区域</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安宁服务区域相对独立，与周边空间环境关系协调，无相互干扰。</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现场查看安宁服务区域</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2.8.1.10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遗体的运出路径不穿越老年人公共活动用房（区域）。</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2.9</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停车区域</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2.9.1.1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机动车停车区域符合以下条件时得相应分数：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机构内设有机动车停车区域（场地或车库），得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机构内未设机动车停车区域时，机构主入口附近有公共停车位</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停车场，得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现场查看机动车停车区域</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2.9.1.2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机构内设有非机动车停车区域（场地或车库）。</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现场查看非机动车停车区域</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2.9.1.3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机构内的停车区域符合以下全部条件：</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）位置易于车辆到达，并与主要的建筑出入口实现无障碍连通；</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）数量或面积可满足日常车辆停放需求。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现场查看停车区域</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2.9.1.4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机构内的非机动车停车区域符合以下全部条件：</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）满足遮雨、遮阳要求；</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）设有电动车安全充电装置</w:t>
            </w:r>
            <w:r>
              <w:rPr>
                <w:rFonts w:ascii="微软雅黑" w:eastAsia="微软雅黑" w:hAnsi="微软雅黑" w:cs="微软雅黑" w:hint="eastAsia"/>
                <w:kern w:val="2"/>
                <w:sz w:val="18"/>
                <w:szCs w:val="18"/>
              </w:rPr>
              <w:t>，且满足消防安全要求。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现场查看非机动车停车区域</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2.10</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评估空间</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注：外包评估服务的机构，外包服务协议中应体现以下内容或外包服务供应商满足以下要求。未达要求不得分。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如外包服务，则查看服务协议及机构内各项服务要求是否满足</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2.10.1.1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设有评估室，或与其他空间合设评估空间。评估环境清洁、安静、光线充足。</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现场查看评估室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2.10.1.2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评估室内物品满足评估需要，不放置与评估无关的物品。评估室内或室外有连续的台阶和带有扶手的通道，可供评估使用。</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现场查看评估室</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2.10.1.3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设有员工的培训空间（含独立用房或共用空间），满足机构内部教学培训的需求。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2.11</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康复空间</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注：当机构内未设康复空间时，此项不参与评分。</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设有为老年人提供康复服务的空间。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康复空间和器械配置状况符合以下条件：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）设有可供进行运动治疗（</w:t>
            </w:r>
            <w:r>
              <w:rPr>
                <w:rFonts w:ascii="微软雅黑" w:eastAsia="微软雅黑" w:hAnsi="微软雅黑" w:cs="微软雅黑"/>
                <w:kern w:val="2"/>
                <w:sz w:val="18"/>
                <w:szCs w:val="18"/>
              </w:rPr>
              <w:t>PT</w:t>
            </w:r>
            <w:r>
              <w:rPr>
                <w:rFonts w:ascii="微软雅黑" w:eastAsia="微软雅黑" w:hAnsi="微软雅黑" w:cs="微软雅黑"/>
                <w:kern w:val="2"/>
                <w:sz w:val="18"/>
                <w:szCs w:val="18"/>
              </w:rPr>
              <w:t>）和作业治疗（</w:t>
            </w:r>
            <w:r>
              <w:rPr>
                <w:rFonts w:ascii="微软雅黑" w:eastAsia="微软雅黑" w:hAnsi="微软雅黑" w:cs="微软雅黑"/>
                <w:kern w:val="2"/>
                <w:sz w:val="18"/>
                <w:szCs w:val="18"/>
              </w:rPr>
              <w:t>OT</w:t>
            </w:r>
            <w:r>
              <w:rPr>
                <w:rFonts w:ascii="微软雅黑" w:eastAsia="微软雅黑" w:hAnsi="微软雅黑" w:cs="微软雅黑"/>
                <w:kern w:val="2"/>
                <w:sz w:val="18"/>
                <w:szCs w:val="18"/>
              </w:rPr>
              <w:t>）的康复空间；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）设有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种运动康复器械；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）设有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种作业康复器械</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hint="eastAsia"/>
                <w:kern w:val="2"/>
                <w:sz w:val="18"/>
                <w:szCs w:val="18"/>
              </w:rPr>
              <w:t>4</w:t>
            </w:r>
            <w:r>
              <w:rPr>
                <w:rFonts w:ascii="微软雅黑" w:eastAsia="微软雅黑" w:hAnsi="微软雅黑" w:cs="微软雅黑" w:hint="eastAsia"/>
                <w:kern w:val="2"/>
                <w:sz w:val="18"/>
                <w:szCs w:val="18"/>
              </w:rPr>
              <w:t>）提供中医推拿、针灸、理疗、火罐等服务。</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分，</w:t>
            </w:r>
            <w:r>
              <w:rPr>
                <w:rFonts w:ascii="微软雅黑" w:eastAsia="微软雅黑" w:hAnsi="微软雅黑" w:cs="微软雅黑"/>
                <w:kern w:val="2"/>
                <w:sz w:val="18"/>
                <w:szCs w:val="18"/>
              </w:rPr>
              <w:t>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及以上</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现场查看康复空间及康复器械</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康复空间的布置符合以下条件：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）康复器械布置合理，无安全隐患；</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）适应不同康复器械的布置需求；</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）满足通行需求，方便乘坐轮椅的老年人接近和使用各类康复器械。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现场查看康复空间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2.11.1.4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设有服务人员办公、更衣、休息和储藏的空间。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2.11.1.5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设有特色康复空间，符合以下条件：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）设有认知康复空间，可供开展小组活动、音乐治疗、怀旧疗法、感官刺激等认知康复活动；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）设有文体康复空间，可供开展针对性的体育运动和文化娱乐活动；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）设有疗愈性康复景观，提供五感刺激，可供开展园艺疗法等康复活动；</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）其他有别于作业康复和运动康复的特色康复空间。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，符合</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项及以上得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现场查看特色康复空间</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2.12</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社会工作室</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心理咨询空间</w:t>
            </w:r>
            <w:r>
              <w:rPr>
                <w:rFonts w:ascii="微软雅黑" w:eastAsia="微软雅黑" w:hAnsi="微软雅黑" w:cs="微软雅黑" w:hint="eastAsia"/>
                <w:b/>
                <w:bCs/>
                <w:kern w:val="2"/>
                <w:sz w:val="18"/>
                <w:szCs w:val="18"/>
              </w:rPr>
              <w:t>（含管理服务用房及设施）</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注：若</w:t>
            </w:r>
            <w:r>
              <w:rPr>
                <w:rFonts w:ascii="微软雅黑" w:eastAsia="微软雅黑" w:hAnsi="微软雅黑" w:cs="微软雅黑" w:hint="eastAsia"/>
                <w:kern w:val="2"/>
                <w:sz w:val="18"/>
                <w:szCs w:val="18"/>
              </w:rPr>
              <w:t>农村特困人员供养服务机构</w:t>
            </w:r>
            <w:r>
              <w:rPr>
                <w:rFonts w:ascii="微软雅黑" w:eastAsia="微软雅黑" w:hAnsi="微软雅黑" w:cs="微软雅黑" w:hint="eastAsia"/>
                <w:kern w:val="2"/>
                <w:sz w:val="18"/>
                <w:szCs w:val="18"/>
              </w:rPr>
              <w:t>（敬老院等）未设置，此项不参与评分。</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社会工作室</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设有社工工作室或与其他空间合设。</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社会工作空间能够满足社工和志愿者开展活动培训、研讨活动计划、存放活动用品等的空间需求。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现场查看社会工作空间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心理咨询空间</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设有心理咨询室或与其他空间合设。</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心理咨询空间符合以下条件：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）具有较好的私密性；</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）空间氛围轻松明快，有助于放松身心、舒缓情绪；</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配有舒适的家具。</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2-3</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员工办公及生活区域</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设有员工办公室或办公区，如护理员值班室、行政办公室、财务室、院长室等。办公空间充足，设施设备能够满足日常工作需求。</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设有员工就餐、更衣和卫浴空间，能为员工的日常工作提供基本保障。</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2.12.4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消防应急设施</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按照消防技术标准配置灭火器、火灾自动报警系统、自动喷水灭火系统、应急照明等消防设施设备并通过综合验收。</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现场查看能否正常使用</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2.12.4.2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设有微型消防站。</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现场查看能否正常使用</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2.12.4.3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设有消防控制室（中控室）。</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2.12.4.4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设有室外报警装置、</w:t>
            </w:r>
            <w:r>
              <w:rPr>
                <w:rFonts w:ascii="微软雅黑" w:eastAsia="微软雅黑" w:hAnsi="微软雅黑" w:cs="微软雅黑"/>
                <w:kern w:val="2"/>
                <w:sz w:val="18"/>
                <w:szCs w:val="18"/>
              </w:rPr>
              <w:t>AED</w:t>
            </w:r>
            <w:r>
              <w:rPr>
                <w:rFonts w:ascii="微软雅黑" w:eastAsia="微软雅黑" w:hAnsi="微软雅黑" w:cs="微软雅黑" w:hint="eastAsia"/>
                <w:kern w:val="2"/>
                <w:sz w:val="18"/>
                <w:szCs w:val="18"/>
              </w:rPr>
              <w:t>等报警装置和必要的应急救援设备设施。</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683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运营管理</w:t>
            </w:r>
          </w:p>
        </w:tc>
        <w:tc>
          <w:tcPr>
            <w:tcW w:w="550" w:type="dxa"/>
            <w:tcBorders>
              <w:tl2br w:val="nil"/>
              <w:tr2bl w:val="nil"/>
            </w:tcBorders>
            <w:shd w:val="clear" w:color="000000" w:fill="FFD7B9"/>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150</w:t>
            </w:r>
          </w:p>
        </w:tc>
        <w:tc>
          <w:tcPr>
            <w:tcW w:w="55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D7B9"/>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3.1</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行政办公管理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组织规划</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90"/>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明确组织机构图及部门划分。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查看机构图</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制定全面、清晰的年度、月度工作计划、年终总结。</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查看工作计划、年终总结</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行政办公制度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建立会议制度（周例会、月度会、年度会等），并做好</w:t>
            </w:r>
            <w:r>
              <w:rPr>
                <w:rFonts w:ascii="微软雅黑" w:eastAsia="微软雅黑" w:hAnsi="微软雅黑" w:cs="微软雅黑"/>
                <w:kern w:val="2"/>
                <w:sz w:val="18"/>
                <w:szCs w:val="18"/>
              </w:rPr>
              <w:t>会议</w:t>
            </w:r>
            <w:r>
              <w:rPr>
                <w:rFonts w:ascii="微软雅黑" w:eastAsia="微软雅黑" w:hAnsi="微软雅黑" w:cs="微软雅黑" w:hint="eastAsia"/>
                <w:kern w:val="2"/>
                <w:sz w:val="18"/>
                <w:szCs w:val="18"/>
              </w:rPr>
              <w:t>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注：记录不全，扣</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建立行政办公审批流程，并做好执行记录。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0.5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查看流程、最近一年的执行记录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建立行政档案管理制度，并做好执行记录。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查看制度、最近一年的执行记录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建立印章管理制度，并做好执行记录。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0.5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查看制度、最近一年的执行记录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建立合同管理制度，并做好执行记录。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查看制度、最近一年的执行记录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3.1.2.7</w:t>
            </w:r>
          </w:p>
        </w:tc>
        <w:tc>
          <w:tcPr>
            <w:tcW w:w="6830" w:type="dxa"/>
            <w:tcBorders>
              <w:tl2br w:val="nil"/>
              <w:tr2bl w:val="nil"/>
            </w:tcBorders>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行政信息公开制度符合以下条件：</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）制定机构宣传片，运营微信公众号、机构网站等；</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通过小黑板、公告栏或电子显示屏发布信息。</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注：每符合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分，满分</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3.1.3</w:t>
            </w:r>
          </w:p>
        </w:tc>
        <w:tc>
          <w:tcPr>
            <w:tcW w:w="6830"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信息管理平台</w:t>
            </w:r>
          </w:p>
        </w:tc>
        <w:tc>
          <w:tcPr>
            <w:tcW w:w="550"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3.1.3.1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设有信息管理平台，包含以下内容：</w:t>
            </w:r>
          </w:p>
          <w:p w:rsidR="008E16B1" w:rsidRDefault="00941B0F">
            <w:pPr>
              <w:widowControl/>
              <w:numPr>
                <w:ilvl w:val="0"/>
                <w:numId w:val="3"/>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行政办公管理系统；</w:t>
            </w:r>
          </w:p>
          <w:p w:rsidR="008E16B1" w:rsidRDefault="00941B0F">
            <w:pPr>
              <w:widowControl/>
              <w:numPr>
                <w:ilvl w:val="0"/>
                <w:numId w:val="3"/>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人力资源管理系统；</w:t>
            </w:r>
          </w:p>
          <w:p w:rsidR="008E16B1" w:rsidRDefault="00941B0F">
            <w:pPr>
              <w:widowControl/>
              <w:numPr>
                <w:ilvl w:val="0"/>
                <w:numId w:val="3"/>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服务管理系统；</w:t>
            </w:r>
          </w:p>
          <w:p w:rsidR="008E16B1" w:rsidRDefault="00941B0F">
            <w:pPr>
              <w:widowControl/>
              <w:numPr>
                <w:ilvl w:val="0"/>
                <w:numId w:val="3"/>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财务管理系统；</w:t>
            </w:r>
          </w:p>
          <w:p w:rsidR="008E16B1" w:rsidRDefault="00941B0F">
            <w:pPr>
              <w:widowControl/>
              <w:numPr>
                <w:ilvl w:val="0"/>
                <w:numId w:val="3"/>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安全管理系统；</w:t>
            </w:r>
          </w:p>
          <w:p w:rsidR="008E16B1" w:rsidRDefault="00941B0F">
            <w:pPr>
              <w:widowControl/>
              <w:numPr>
                <w:ilvl w:val="0"/>
                <w:numId w:val="3"/>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后勤管理系统；</w:t>
            </w:r>
          </w:p>
          <w:p w:rsidR="008E16B1" w:rsidRDefault="00941B0F">
            <w:pPr>
              <w:widowControl/>
              <w:numPr>
                <w:ilvl w:val="0"/>
                <w:numId w:val="3"/>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评价与改进系统。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4-6</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符合</w:t>
            </w:r>
            <w:r>
              <w:rPr>
                <w:rFonts w:ascii="微软雅黑" w:eastAsia="微软雅黑" w:hAnsi="微软雅黑" w:cs="微软雅黑"/>
                <w:kern w:val="2"/>
                <w:sz w:val="18"/>
                <w:szCs w:val="18"/>
              </w:rPr>
              <w:t>7</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查看平台功能</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3.2</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人力资源管理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员工基本管理</w:t>
            </w:r>
            <w:r>
              <w:rPr>
                <w:rFonts w:ascii="微软雅黑" w:eastAsia="微软雅黑" w:hAnsi="微软雅黑" w:cs="微软雅黑"/>
                <w:b/>
                <w:bCs/>
                <w:kern w:val="2"/>
                <w:sz w:val="18"/>
                <w:szCs w:val="18"/>
              </w:rPr>
              <w:t xml:space="preserve">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3.2.1.1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制定员工花名册（姓名、性别、身份证号、入职日期、入职部门、岗位</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职务</w:t>
            </w:r>
            <w:r>
              <w:rPr>
                <w:rFonts w:ascii="微软雅黑" w:eastAsia="微软雅黑" w:hAnsi="微软雅黑" w:cs="微软雅黑" w:hint="eastAsia"/>
                <w:kern w:val="2"/>
                <w:sz w:val="18"/>
                <w:szCs w:val="18"/>
              </w:rPr>
              <w:t>、学历</w:t>
            </w:r>
            <w:r>
              <w:rPr>
                <w:rFonts w:ascii="微软雅黑" w:eastAsia="微软雅黑" w:hAnsi="微软雅黑" w:cs="微软雅黑"/>
                <w:kern w:val="2"/>
                <w:sz w:val="18"/>
                <w:szCs w:val="18"/>
              </w:rPr>
              <w:t>等），各项目登记（</w:t>
            </w:r>
            <w:r>
              <w:rPr>
                <w:rFonts w:ascii="微软雅黑" w:eastAsia="微软雅黑" w:hAnsi="微软雅黑" w:cs="微软雅黑" w:hint="eastAsia"/>
                <w:kern w:val="2"/>
                <w:sz w:val="18"/>
                <w:szCs w:val="18"/>
              </w:rPr>
              <w:t>如员工登记表）、证件（如身份证和资质证书复印件）齐全。</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注：内容不全，扣</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查看员工花名册</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3.2.1.2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与所有员工签订劳动、劳务合同。</w:t>
            </w:r>
          </w:p>
        </w:tc>
        <w:tc>
          <w:tcPr>
            <w:tcW w:w="550" w:type="dxa"/>
            <w:tcBorders>
              <w:tl2br w:val="nil"/>
              <w:tr2bl w:val="nil"/>
            </w:tcBorders>
            <w:shd w:val="clear" w:color="000000" w:fill="FFFFFF"/>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shd w:val="clear" w:color="auto" w:fill="auto"/>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对照员工花名册查看合同</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3.2.2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员工岗位职责</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3.2.2.1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明确各岗位职责。</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注：内容不全扣</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与实际不符合扣</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查看文本</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3.2.2.2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制定员工手册。</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0.5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查看文本</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员工学历及资质情况</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kern w:val="2"/>
                <w:sz w:val="18"/>
                <w:szCs w:val="18"/>
              </w:rPr>
              <w:t>养老机构院长、副院长学历符合以下条件时得相应分数：</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b/>
                <w:kern w:val="2"/>
                <w:sz w:val="18"/>
                <w:szCs w:val="18"/>
              </w:rPr>
              <w:t>具有大专及以上文化程度，得</w:t>
            </w:r>
            <w:r>
              <w:rPr>
                <w:rFonts w:ascii="微软雅黑" w:eastAsia="微软雅黑" w:hAnsi="微软雅黑" w:cs="微软雅黑"/>
                <w:b/>
                <w:kern w:val="2"/>
                <w:sz w:val="18"/>
                <w:szCs w:val="18"/>
              </w:rPr>
              <w:t>1.5</w:t>
            </w:r>
            <w:r>
              <w:rPr>
                <w:rFonts w:ascii="微软雅黑" w:eastAsia="微软雅黑" w:hAnsi="微软雅黑" w:cs="微软雅黑"/>
                <w:b/>
                <w:kern w:val="2"/>
                <w:sz w:val="18"/>
                <w:szCs w:val="18"/>
              </w:rPr>
              <w:t>分</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4</w:t>
            </w:r>
            <w:r>
              <w:rPr>
                <w:rFonts w:ascii="微软雅黑" w:eastAsia="微软雅黑" w:hAnsi="微软雅黑" w:cs="微软雅黑"/>
                <w:b/>
                <w:kern w:val="2"/>
                <w:sz w:val="18"/>
                <w:szCs w:val="18"/>
              </w:rPr>
              <w:t>、</w:t>
            </w:r>
            <w:r>
              <w:rPr>
                <w:rFonts w:ascii="微软雅黑" w:eastAsia="微软雅黑" w:hAnsi="微软雅黑" w:cs="微软雅黑"/>
                <w:b/>
                <w:kern w:val="2"/>
                <w:sz w:val="18"/>
                <w:szCs w:val="18"/>
              </w:rPr>
              <w:t>5</w:t>
            </w:r>
            <w:r>
              <w:rPr>
                <w:rFonts w:ascii="微软雅黑" w:eastAsia="微软雅黑" w:hAnsi="微软雅黑" w:cs="微软雅黑"/>
                <w:b/>
                <w:kern w:val="2"/>
                <w:sz w:val="18"/>
                <w:szCs w:val="18"/>
              </w:rPr>
              <w:t>级</w:t>
            </w:r>
            <w:r>
              <w:rPr>
                <w:rFonts w:ascii="微软雅黑" w:eastAsia="微软雅黑" w:hAnsi="微软雅黑" w:cs="微软雅黑" w:hint="eastAsia"/>
                <w:b/>
                <w:kern w:val="2"/>
                <w:sz w:val="18"/>
                <w:szCs w:val="18"/>
              </w:rPr>
              <w:t>评定的养老机构若不符合此项要求，不予以申报）；</w:t>
            </w:r>
            <w:r>
              <w:rPr>
                <w:rFonts w:ascii="微软雅黑" w:eastAsia="微软雅黑" w:hAnsi="微软雅黑" w:cs="微软雅黑"/>
                <w:b/>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b/>
                <w:kern w:val="2"/>
                <w:sz w:val="18"/>
                <w:szCs w:val="18"/>
              </w:rPr>
              <w:t>具有高中及以上文化程度，得</w:t>
            </w:r>
            <w:r>
              <w:rPr>
                <w:rFonts w:ascii="微软雅黑" w:eastAsia="微软雅黑" w:hAnsi="微软雅黑" w:cs="微软雅黑"/>
                <w:b/>
                <w:kern w:val="2"/>
                <w:sz w:val="18"/>
                <w:szCs w:val="18"/>
              </w:rPr>
              <w:t>1</w:t>
            </w:r>
            <w:r>
              <w:rPr>
                <w:rFonts w:ascii="微软雅黑" w:eastAsia="微软雅黑" w:hAnsi="微软雅黑" w:cs="微软雅黑"/>
                <w:b/>
                <w:kern w:val="2"/>
                <w:sz w:val="18"/>
                <w:szCs w:val="18"/>
              </w:rPr>
              <w:t>分</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3</w:t>
            </w:r>
            <w:r>
              <w:rPr>
                <w:rFonts w:ascii="微软雅黑" w:eastAsia="微软雅黑" w:hAnsi="微软雅黑" w:cs="微软雅黑"/>
                <w:b/>
                <w:kern w:val="2"/>
                <w:sz w:val="18"/>
                <w:szCs w:val="18"/>
              </w:rPr>
              <w:t>级评定的养老机构</w:t>
            </w:r>
            <w:r>
              <w:rPr>
                <w:rFonts w:ascii="微软雅黑" w:eastAsia="微软雅黑" w:hAnsi="微软雅黑" w:cs="微软雅黑" w:hint="eastAsia"/>
                <w:b/>
                <w:kern w:val="2"/>
                <w:sz w:val="18"/>
                <w:szCs w:val="18"/>
              </w:rPr>
              <w:t>若不符合此项要求，不予以申报）；</w:t>
            </w:r>
            <w:r>
              <w:rPr>
                <w:rFonts w:ascii="微软雅黑" w:eastAsia="微软雅黑" w:hAnsi="微软雅黑" w:cs="微软雅黑"/>
                <w:b/>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b/>
                <w:bCs/>
                <w:kern w:val="2"/>
                <w:sz w:val="18"/>
                <w:szCs w:val="18"/>
              </w:rPr>
              <w:t>具有初中及以上文化程度，得</w:t>
            </w:r>
            <w:r>
              <w:rPr>
                <w:rFonts w:ascii="微软雅黑" w:eastAsia="微软雅黑" w:hAnsi="微软雅黑" w:cs="微软雅黑"/>
                <w:b/>
                <w:bCs/>
                <w:kern w:val="2"/>
                <w:sz w:val="18"/>
                <w:szCs w:val="18"/>
              </w:rPr>
              <w:t>0.5</w:t>
            </w:r>
            <w:r>
              <w:rPr>
                <w:rFonts w:ascii="微软雅黑" w:eastAsia="微软雅黑" w:hAnsi="微软雅黑" w:cs="微软雅黑"/>
                <w:b/>
                <w:bCs/>
                <w:kern w:val="2"/>
                <w:sz w:val="18"/>
                <w:szCs w:val="18"/>
              </w:rPr>
              <w:t>分</w:t>
            </w:r>
            <w:r>
              <w:rPr>
                <w:rFonts w:ascii="微软雅黑" w:eastAsia="微软雅黑" w:hAnsi="微软雅黑" w:cs="微软雅黑" w:hint="eastAsia"/>
                <w:b/>
                <w:bCs/>
                <w:kern w:val="2"/>
                <w:sz w:val="18"/>
                <w:szCs w:val="18"/>
              </w:rPr>
              <w:t>（</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1</w:t>
            </w:r>
            <w:r>
              <w:rPr>
                <w:rFonts w:ascii="微软雅黑" w:eastAsia="微软雅黑" w:hAnsi="微软雅黑" w:cs="微软雅黑"/>
                <w:b/>
                <w:kern w:val="2"/>
                <w:sz w:val="18"/>
                <w:szCs w:val="18"/>
              </w:rPr>
              <w:t>、</w:t>
            </w:r>
            <w:r>
              <w:rPr>
                <w:rFonts w:ascii="微软雅黑" w:eastAsia="微软雅黑" w:hAnsi="微软雅黑" w:cs="微软雅黑"/>
                <w:b/>
                <w:kern w:val="2"/>
                <w:sz w:val="18"/>
                <w:szCs w:val="18"/>
              </w:rPr>
              <w:t>2</w:t>
            </w:r>
            <w:r>
              <w:rPr>
                <w:rFonts w:ascii="微软雅黑" w:eastAsia="微软雅黑" w:hAnsi="微软雅黑" w:cs="微软雅黑"/>
                <w:b/>
                <w:kern w:val="2"/>
                <w:sz w:val="18"/>
                <w:szCs w:val="18"/>
              </w:rPr>
              <w:t>级评定的养老机构若不符合此项要求，不予以申报）</w:t>
            </w:r>
            <w:r>
              <w:rPr>
                <w:rFonts w:ascii="微软雅黑" w:eastAsia="微软雅黑" w:hAnsi="微软雅黑" w:cs="微软雅黑" w:hint="eastAsia"/>
                <w:b/>
                <w:bCs/>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查看院长或副院长学历证书原件</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中专及以上学历员工占比符合以下条件时得相应分数：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查看学历证书，对照花名册计算比例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kern w:val="2"/>
                <w:sz w:val="18"/>
                <w:szCs w:val="18"/>
              </w:rPr>
              <w:t>机构内社会工作者符合以下条件时得相应分数：</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b/>
                <w:bCs/>
                <w:kern w:val="2"/>
                <w:sz w:val="18"/>
                <w:szCs w:val="18"/>
              </w:rPr>
              <w:t>每</w:t>
            </w:r>
            <w:r>
              <w:rPr>
                <w:rFonts w:ascii="微软雅黑" w:eastAsia="微软雅黑" w:hAnsi="微软雅黑" w:cs="微软雅黑"/>
                <w:b/>
                <w:bCs/>
                <w:kern w:val="2"/>
                <w:sz w:val="18"/>
                <w:szCs w:val="18"/>
              </w:rPr>
              <w:t>200</w:t>
            </w:r>
            <w:r>
              <w:rPr>
                <w:rFonts w:ascii="微软雅黑" w:eastAsia="微软雅黑" w:hAnsi="微软雅黑" w:cs="微软雅黑"/>
                <w:b/>
                <w:bCs/>
                <w:kern w:val="2"/>
                <w:sz w:val="18"/>
                <w:szCs w:val="18"/>
              </w:rPr>
              <w:t>名老年人（不足</w:t>
            </w:r>
            <w:r>
              <w:rPr>
                <w:rFonts w:ascii="微软雅黑" w:eastAsia="微软雅黑" w:hAnsi="微软雅黑" w:cs="微软雅黑"/>
                <w:b/>
                <w:bCs/>
                <w:kern w:val="2"/>
                <w:sz w:val="18"/>
                <w:szCs w:val="18"/>
              </w:rPr>
              <w:t>200</w:t>
            </w:r>
            <w:r>
              <w:rPr>
                <w:rFonts w:ascii="微软雅黑" w:eastAsia="微软雅黑" w:hAnsi="微软雅黑" w:cs="微软雅黑"/>
                <w:b/>
                <w:bCs/>
                <w:kern w:val="2"/>
                <w:sz w:val="18"/>
                <w:szCs w:val="18"/>
              </w:rPr>
              <w:t>名的按</w:t>
            </w:r>
            <w:r>
              <w:rPr>
                <w:rFonts w:ascii="微软雅黑" w:eastAsia="微软雅黑" w:hAnsi="微软雅黑" w:cs="微软雅黑"/>
                <w:b/>
                <w:bCs/>
                <w:kern w:val="2"/>
                <w:sz w:val="18"/>
                <w:szCs w:val="18"/>
              </w:rPr>
              <w:t>200</w:t>
            </w:r>
            <w:r>
              <w:rPr>
                <w:rFonts w:ascii="微软雅黑" w:eastAsia="微软雅黑" w:hAnsi="微软雅黑" w:cs="微软雅黑"/>
                <w:b/>
                <w:bCs/>
                <w:kern w:val="2"/>
                <w:sz w:val="18"/>
                <w:szCs w:val="18"/>
              </w:rPr>
              <w:t>名计算）至少配有</w:t>
            </w:r>
            <w:r>
              <w:rPr>
                <w:rFonts w:ascii="微软雅黑" w:eastAsia="微软雅黑" w:hAnsi="微软雅黑" w:cs="微软雅黑"/>
                <w:b/>
                <w:bCs/>
                <w:kern w:val="2"/>
                <w:sz w:val="18"/>
                <w:szCs w:val="18"/>
              </w:rPr>
              <w:t>1</w:t>
            </w:r>
            <w:r>
              <w:rPr>
                <w:rFonts w:ascii="微软雅黑" w:eastAsia="微软雅黑" w:hAnsi="微软雅黑" w:cs="微软雅黑"/>
                <w:b/>
                <w:bCs/>
                <w:kern w:val="2"/>
                <w:sz w:val="18"/>
                <w:szCs w:val="18"/>
              </w:rPr>
              <w:t>名专职社会工作者，得</w:t>
            </w:r>
            <w:r>
              <w:rPr>
                <w:rFonts w:ascii="微软雅黑" w:eastAsia="微软雅黑" w:hAnsi="微软雅黑" w:cs="微软雅黑"/>
                <w:b/>
                <w:bCs/>
                <w:kern w:val="2"/>
                <w:sz w:val="18"/>
                <w:szCs w:val="18"/>
              </w:rPr>
              <w:t>1</w:t>
            </w:r>
            <w:r>
              <w:rPr>
                <w:rFonts w:ascii="微软雅黑" w:eastAsia="微软雅黑" w:hAnsi="微软雅黑" w:cs="微软雅黑"/>
                <w:b/>
                <w:bCs/>
                <w:kern w:val="2"/>
                <w:sz w:val="18"/>
                <w:szCs w:val="18"/>
              </w:rPr>
              <w:t>分（注：申请</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5</w:t>
            </w:r>
            <w:r>
              <w:rPr>
                <w:rFonts w:ascii="微软雅黑" w:eastAsia="微软雅黑" w:hAnsi="微软雅黑" w:cs="微软雅黑"/>
                <w:b/>
                <w:bCs/>
                <w:kern w:val="2"/>
                <w:sz w:val="18"/>
                <w:szCs w:val="18"/>
              </w:rPr>
              <w:t>级</w:t>
            </w:r>
            <w:r>
              <w:rPr>
                <w:rFonts w:ascii="微软雅黑" w:eastAsia="微软雅黑" w:hAnsi="微软雅黑" w:cs="微软雅黑" w:hint="eastAsia"/>
                <w:b/>
                <w:bCs/>
                <w:kern w:val="2"/>
                <w:sz w:val="18"/>
                <w:szCs w:val="18"/>
              </w:rPr>
              <w:t>评定的养老机构若不符合此项要求，不予以申报）；</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b/>
                <w:bCs/>
                <w:kern w:val="2"/>
                <w:sz w:val="18"/>
                <w:szCs w:val="18"/>
              </w:rPr>
              <w:t>至少有</w:t>
            </w:r>
            <w:r>
              <w:rPr>
                <w:rFonts w:ascii="微软雅黑" w:eastAsia="微软雅黑" w:hAnsi="微软雅黑" w:cs="微软雅黑"/>
                <w:b/>
                <w:bCs/>
                <w:kern w:val="2"/>
                <w:sz w:val="18"/>
                <w:szCs w:val="18"/>
              </w:rPr>
              <w:t>1</w:t>
            </w:r>
            <w:r>
              <w:rPr>
                <w:rFonts w:ascii="微软雅黑" w:eastAsia="微软雅黑" w:hAnsi="微软雅黑" w:cs="微软雅黑"/>
                <w:b/>
                <w:bCs/>
                <w:kern w:val="2"/>
                <w:sz w:val="18"/>
                <w:szCs w:val="18"/>
              </w:rPr>
              <w:t>名社会工作者指导开展社会工作服务，得</w:t>
            </w:r>
            <w:r>
              <w:rPr>
                <w:rFonts w:ascii="微软雅黑" w:eastAsia="微软雅黑" w:hAnsi="微软雅黑" w:cs="微软雅黑"/>
                <w:b/>
                <w:bCs/>
                <w:kern w:val="2"/>
                <w:sz w:val="18"/>
                <w:szCs w:val="18"/>
              </w:rPr>
              <w:t>0.5</w:t>
            </w:r>
            <w:r>
              <w:rPr>
                <w:rFonts w:ascii="微软雅黑" w:eastAsia="微软雅黑" w:hAnsi="微软雅黑" w:cs="微软雅黑"/>
                <w:b/>
                <w:bCs/>
                <w:kern w:val="2"/>
                <w:sz w:val="18"/>
                <w:szCs w:val="18"/>
              </w:rPr>
              <w:t>分（注：申请</w:t>
            </w:r>
            <w:r>
              <w:rPr>
                <w:rFonts w:ascii="微软雅黑" w:eastAsia="微软雅黑" w:hAnsi="微软雅黑" w:cs="微软雅黑"/>
                <w:b/>
                <w:bCs/>
                <w:kern w:val="2"/>
                <w:sz w:val="18"/>
                <w:szCs w:val="18"/>
              </w:rPr>
              <w:t>3</w:t>
            </w:r>
            <w:r>
              <w:rPr>
                <w:rFonts w:ascii="微软雅黑" w:eastAsia="微软雅黑" w:hAnsi="微软雅黑" w:cs="微软雅黑"/>
                <w:b/>
                <w:bCs/>
                <w:kern w:val="2"/>
                <w:sz w:val="18"/>
                <w:szCs w:val="18"/>
              </w:rPr>
              <w:t>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查看证书（或聘书），对照员工与机构签订的合同</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员工招录、管理的相关制度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3.2.4.1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建立招聘制度、招聘流程</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0.5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建立人员考勤制度，并做好考勤记录。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查看制度、考勤记录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3.2.4.3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建立请销假制度，</w:t>
            </w:r>
            <w:r>
              <w:rPr>
                <w:rFonts w:ascii="微软雅黑" w:eastAsia="微软雅黑" w:hAnsi="微软雅黑" w:cs="微软雅黑"/>
                <w:kern w:val="2"/>
                <w:sz w:val="18"/>
                <w:szCs w:val="18"/>
              </w:rPr>
              <w:t>并</w:t>
            </w:r>
            <w:r>
              <w:rPr>
                <w:rFonts w:ascii="微软雅黑" w:eastAsia="微软雅黑" w:hAnsi="微软雅黑" w:cs="微软雅黑" w:hint="eastAsia"/>
                <w:kern w:val="2"/>
                <w:sz w:val="18"/>
                <w:szCs w:val="18"/>
              </w:rPr>
              <w:t>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0.5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员工薪酬及福利管理制度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3.2.5.1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建立薪酬管理制度，薪酬依据岗位级别设置合理，发放及时并做好记录。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注：发放不及时，扣</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查看制度、发放记录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3.2.5.2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建立晋升和奖励制度，</w:t>
            </w:r>
            <w:r>
              <w:rPr>
                <w:rFonts w:ascii="微软雅黑" w:eastAsia="微软雅黑" w:hAnsi="微软雅黑" w:cs="微软雅黑"/>
                <w:kern w:val="2"/>
                <w:sz w:val="18"/>
                <w:szCs w:val="18"/>
              </w:rPr>
              <w:t>并</w:t>
            </w:r>
            <w:r>
              <w:rPr>
                <w:rFonts w:ascii="微软雅黑" w:eastAsia="微软雅黑" w:hAnsi="微软雅黑" w:cs="微软雅黑" w:hint="eastAsia"/>
                <w:kern w:val="2"/>
                <w:sz w:val="18"/>
                <w:szCs w:val="18"/>
              </w:rPr>
              <w:t>做好实施记录。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0.5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查看制度、实施记录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员工劳动保障及劳动保护</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3.2.6.1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为员工缴纳社会保险，购买意外保险。</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对照员工花名册查看记录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3.2.6.2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建立劳动保护及员工心理支持制度，并做好记录。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查看制度、记录，现场询问员工</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3.2.6.3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组织员工每年参加</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健康体检，员工体检比例符合以下条件得相应分数：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100%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50%</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查看记录、现场询问员工</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3.2.7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员工培训</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3.2.7.1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机构负责人每年接受专业培训，具有养老服务专业知识。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0.5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查看最近一年的培训记录、培训结业证明</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3.2.7.2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开展入职培训、岗前培训和岗位培训。</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注：外训应有外训证明；内训至少应有培训计划、培训通知及签到表，没有不得分。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3.2.7.3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每年开展不少于</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次员工常规培训，包括职业道德、行业规范教育、国家及行业相关标准规范、政策等。</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注：应有培训计划、培训通知及签到表，没有不得分。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3.2.7.4</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养老护理员技能培训次数符合以下条件时得相应分数：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每季度超过</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次技能培训</w:t>
            </w:r>
            <w:r>
              <w:rPr>
                <w:rFonts w:ascii="微软雅黑" w:eastAsia="微软雅黑" w:hAnsi="微软雅黑" w:cs="微软雅黑" w:hint="eastAsia"/>
                <w:kern w:val="2"/>
                <w:sz w:val="18"/>
                <w:szCs w:val="18"/>
              </w:rPr>
              <w:t>，有培训记录（包含：培训内容、培训时间、时长、地点等），得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每季度</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次技能培训，有培训记录（包含：培训内容、培训时间、时长、地点等）</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3.2.7.5</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养老护理员培训合格率符合以下条件时得相应分数：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 xml:space="preserve"> 100%</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90%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注：合格率以最终合格率计算，包含补考及格。</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对照护理员花名册计算</w:t>
            </w:r>
            <w:r>
              <w:rPr>
                <w:rFonts w:ascii="微软雅黑" w:eastAsia="微软雅黑" w:hAnsi="微软雅黑" w:cs="微软雅黑"/>
                <w:kern w:val="2"/>
                <w:sz w:val="18"/>
                <w:szCs w:val="18"/>
              </w:rPr>
              <w:lastRenderedPageBreak/>
              <w:t>比例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3.2.8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志愿者、实习生管理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3.2.8.1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制定志愿者、实习生管理规范，并做好登记记录。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查看规范、登记记录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3.2.8.2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开展志愿者培训并做好记录，开展志愿活动时做好记录。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注：无培训记录扣</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分，无活动记录</w:t>
            </w:r>
            <w:r>
              <w:rPr>
                <w:rFonts w:ascii="微软雅黑" w:eastAsia="微软雅黑" w:hAnsi="微软雅黑" w:cs="微软雅黑" w:hint="eastAsia"/>
                <w:kern w:val="2"/>
                <w:sz w:val="18"/>
                <w:szCs w:val="18"/>
              </w:rPr>
              <w:t>扣</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查看培训记录、活动记录</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3.3</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服务管理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老年人权益保护</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b/>
                <w:bCs/>
                <w:kern w:val="2"/>
                <w:sz w:val="18"/>
                <w:szCs w:val="18"/>
              </w:rPr>
              <w:t>1</w:t>
            </w:r>
            <w:r>
              <w:rPr>
                <w:rFonts w:ascii="微软雅黑" w:eastAsia="微软雅黑" w:hAnsi="微软雅黑" w:cs="微软雅黑"/>
                <w:b/>
                <w:bCs/>
                <w:kern w:val="2"/>
                <w:sz w:val="18"/>
                <w:szCs w:val="18"/>
              </w:rPr>
              <w:t>年内无责任事故发生。</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查阅当地民政部门记录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养老机构建立保障老年人权益和防范欺老、虐老的措施，符合以下全部条件：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）不得向老年人推销保健品</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）不得</w:t>
            </w:r>
            <w:r>
              <w:rPr>
                <w:rFonts w:ascii="微软雅黑" w:eastAsia="微软雅黑" w:hAnsi="微软雅黑" w:cs="微软雅黑" w:hint="eastAsia"/>
                <w:kern w:val="2"/>
                <w:sz w:val="18"/>
                <w:szCs w:val="18"/>
              </w:rPr>
              <w:t>面</w:t>
            </w:r>
            <w:r>
              <w:rPr>
                <w:rFonts w:ascii="微软雅黑" w:eastAsia="微软雅黑" w:hAnsi="微软雅黑" w:cs="微软雅黑"/>
                <w:kern w:val="2"/>
                <w:sz w:val="18"/>
                <w:szCs w:val="18"/>
              </w:rPr>
              <w:t>向</w:t>
            </w:r>
            <w:r>
              <w:rPr>
                <w:rFonts w:ascii="微软雅黑" w:eastAsia="微软雅黑" w:hAnsi="微软雅黑" w:cs="微软雅黑" w:hint="eastAsia"/>
                <w:kern w:val="2"/>
                <w:sz w:val="18"/>
                <w:szCs w:val="18"/>
              </w:rPr>
              <w:t>老年人</w:t>
            </w:r>
            <w:r>
              <w:rPr>
                <w:rFonts w:ascii="微软雅黑" w:eastAsia="微软雅黑" w:hAnsi="微软雅黑" w:cs="微软雅黑"/>
                <w:kern w:val="2"/>
                <w:sz w:val="18"/>
                <w:szCs w:val="18"/>
              </w:rPr>
              <w:t>开展</w:t>
            </w:r>
            <w:r>
              <w:rPr>
                <w:rFonts w:ascii="微软雅黑" w:eastAsia="微软雅黑" w:hAnsi="微软雅黑" w:cs="微软雅黑" w:hint="eastAsia"/>
                <w:kern w:val="2"/>
                <w:sz w:val="18"/>
                <w:szCs w:val="18"/>
              </w:rPr>
              <w:t>非法集资活动；</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）不得为</w:t>
            </w:r>
            <w:r>
              <w:rPr>
                <w:rFonts w:ascii="微软雅黑" w:eastAsia="微软雅黑" w:hAnsi="微软雅黑" w:cs="微软雅黑" w:hint="eastAsia"/>
                <w:kern w:val="2"/>
                <w:sz w:val="18"/>
                <w:szCs w:val="18"/>
              </w:rPr>
              <w:t>任何单位或个人等推销保健品、非法集资提供任何便利；</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）不得有殴打、辱骂、变相体罚老年人等欺老、虐老行为</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）未经老年人及相关第三方同意，不得泄露老年人及相关第三方信息。</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查看措施、询问老年人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3.3.1.3</w:t>
            </w:r>
          </w:p>
        </w:tc>
        <w:tc>
          <w:tcPr>
            <w:tcW w:w="6830" w:type="dxa"/>
            <w:tcBorders>
              <w:tl2br w:val="nil"/>
              <w:tr2bl w:val="nil"/>
            </w:tcBorders>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建立服务纠纷调解制度并予以执行。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查看制度、执行记录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3.3.2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服务管理制度</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根据机构提供的服务项目（</w:t>
            </w:r>
            <w:r>
              <w:rPr>
                <w:rFonts w:ascii="微软雅黑" w:eastAsia="微软雅黑" w:hAnsi="微软雅黑" w:cs="微软雅黑"/>
                <w:kern w:val="2"/>
                <w:sz w:val="18"/>
                <w:szCs w:val="18"/>
              </w:rPr>
              <w:t>4.1-4.13</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制定相对应的服务流程。</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注：服务流程不全，扣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查看流程</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建立老年人能力评估制度，包含以下内容：</w:t>
            </w:r>
          </w:p>
          <w:p w:rsidR="008E16B1" w:rsidRDefault="00941B0F">
            <w:pPr>
              <w:widowControl/>
              <w:numPr>
                <w:ilvl w:val="0"/>
                <w:numId w:val="4"/>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入院评估；</w:t>
            </w:r>
          </w:p>
          <w:p w:rsidR="008E16B1" w:rsidRDefault="00941B0F">
            <w:pPr>
              <w:widowControl/>
              <w:numPr>
                <w:ilvl w:val="0"/>
                <w:numId w:val="4"/>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定期评估；</w:t>
            </w:r>
          </w:p>
          <w:p w:rsidR="008E16B1" w:rsidRDefault="00941B0F">
            <w:pPr>
              <w:widowControl/>
              <w:numPr>
                <w:ilvl w:val="0"/>
                <w:numId w:val="4"/>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即时评估。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注：包含</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包含</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建立工作交接班制度，明确交接班制度的岗位及交接要求。</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注：未明确岗位及交接要求，扣</w:t>
            </w:r>
            <w:r>
              <w:rPr>
                <w:rFonts w:ascii="微软雅黑" w:eastAsia="微软雅黑" w:hAnsi="微软雅黑" w:cs="微软雅黑"/>
                <w:kern w:val="2"/>
                <w:sz w:val="18"/>
                <w:szCs w:val="18"/>
              </w:rPr>
              <w:t>0.5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建立值班管理制度，明确值班职责和规范。</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3.3.2.5</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建立接待管理制度，并做好接待记录，包括时间、来访人员、来访事项等。</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3.3.2.6</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建立外包服务管理制度，包括入驻机制、单位资质审核及服务能力评估机制、服务合同</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协议</w:t>
            </w:r>
            <w:r>
              <w:rPr>
                <w:rFonts w:ascii="微软雅黑" w:eastAsia="微软雅黑" w:hAnsi="微软雅黑" w:cs="微软雅黑" w:hint="eastAsia"/>
                <w:kern w:val="2"/>
                <w:sz w:val="18"/>
                <w:szCs w:val="18"/>
              </w:rPr>
              <w:t>等，并做好记录。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注：如完全无任何外包服务</w:t>
            </w:r>
            <w:r>
              <w:rPr>
                <w:rFonts w:ascii="微软雅黑" w:eastAsia="微软雅黑" w:hAnsi="微软雅黑" w:cs="微软雅黑"/>
                <w:kern w:val="2"/>
                <w:sz w:val="18"/>
                <w:szCs w:val="18"/>
              </w:rPr>
              <w:t>，此项</w:t>
            </w:r>
            <w:r>
              <w:rPr>
                <w:rFonts w:ascii="微软雅黑" w:eastAsia="微软雅黑" w:hAnsi="微软雅黑" w:cs="微软雅黑" w:hint="eastAsia"/>
                <w:kern w:val="2"/>
                <w:sz w:val="18"/>
                <w:szCs w:val="18"/>
              </w:rPr>
              <w:t>自动得分。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查看制度、合同、记录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3.3.2.7</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制定老年人及相关第三方出入、探视、请销假等制度。</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3.3.2.8</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制定自伤、伤人、跌倒、坠床、噎食、误吸、走失、烫伤、食物中毒等事件应急处理流程和报告制度。</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注：有流程无制度得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查看流程、制度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3.3.2.9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制定服务标准管理制度，符合以下条件：</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开展服务标准化建设，如参与标准化试点、规范执行国家标准、行业标准等；（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制定服务管理标准、操作规范并实施。</w:t>
            </w: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分，符合</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查看标准文件、相关材料</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服务管理的人员要求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3.3.3.1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明确养老机构院长或至少有一名负责人负责养老服务管理工作。</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询问员工</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3.3.3.2</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养老护理员与失能老年人配备比例符合以下条件时得相应分数：</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养老护理员与重度失能老年人配比不低于</w:t>
            </w:r>
            <w:r>
              <w:rPr>
                <w:rFonts w:ascii="微软雅黑" w:eastAsia="微软雅黑" w:hAnsi="微软雅黑" w:cs="微软雅黑"/>
                <w:kern w:val="2"/>
                <w:sz w:val="18"/>
                <w:szCs w:val="18"/>
              </w:rPr>
              <w:t>1:2</w:t>
            </w:r>
            <w:r>
              <w:rPr>
                <w:rFonts w:ascii="微软雅黑" w:eastAsia="微软雅黑" w:hAnsi="微软雅黑" w:cs="微软雅黑"/>
                <w:kern w:val="2"/>
                <w:sz w:val="18"/>
                <w:szCs w:val="18"/>
              </w:rPr>
              <w:t>；养老护理员与中度失能老年人配比不低于</w:t>
            </w:r>
            <w:r>
              <w:rPr>
                <w:rFonts w:ascii="微软雅黑" w:eastAsia="微软雅黑" w:hAnsi="微软雅黑" w:cs="微软雅黑"/>
                <w:kern w:val="2"/>
                <w:sz w:val="18"/>
                <w:szCs w:val="18"/>
              </w:rPr>
              <w:t>1:4</w:t>
            </w:r>
            <w:r>
              <w:rPr>
                <w:rFonts w:ascii="微软雅黑" w:eastAsia="微软雅黑" w:hAnsi="微软雅黑" w:cs="微软雅黑"/>
                <w:kern w:val="2"/>
                <w:sz w:val="18"/>
                <w:szCs w:val="18"/>
              </w:rPr>
              <w:t>；养老护理员与轻度失能及能力完好老年人配比不低于</w:t>
            </w:r>
            <w:r>
              <w:rPr>
                <w:rFonts w:ascii="微软雅黑" w:eastAsia="微软雅黑" w:hAnsi="微软雅黑" w:cs="微软雅黑"/>
                <w:kern w:val="2"/>
                <w:sz w:val="18"/>
                <w:szCs w:val="18"/>
              </w:rPr>
              <w:t>1:10</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养老护理员与重度失能老年人配比不低于</w:t>
            </w:r>
            <w:r>
              <w:rPr>
                <w:rFonts w:ascii="微软雅黑" w:eastAsia="微软雅黑" w:hAnsi="微软雅黑" w:cs="微软雅黑"/>
                <w:kern w:val="2"/>
                <w:sz w:val="18"/>
                <w:szCs w:val="18"/>
              </w:rPr>
              <w:t>1:3</w:t>
            </w:r>
            <w:r>
              <w:rPr>
                <w:rFonts w:ascii="微软雅黑" w:eastAsia="微软雅黑" w:hAnsi="微软雅黑" w:cs="微软雅黑"/>
                <w:kern w:val="2"/>
                <w:sz w:val="18"/>
                <w:szCs w:val="18"/>
              </w:rPr>
              <w:t>；养老护理员与中度失能老年人配比不低于</w:t>
            </w:r>
            <w:r>
              <w:rPr>
                <w:rFonts w:ascii="微软雅黑" w:eastAsia="微软雅黑" w:hAnsi="微软雅黑" w:cs="微软雅黑"/>
                <w:kern w:val="2"/>
                <w:sz w:val="18"/>
                <w:szCs w:val="18"/>
              </w:rPr>
              <w:t>1:6</w:t>
            </w:r>
            <w:r>
              <w:rPr>
                <w:rFonts w:ascii="微软雅黑" w:eastAsia="微软雅黑" w:hAnsi="微软雅黑" w:cs="微软雅黑"/>
                <w:kern w:val="2"/>
                <w:sz w:val="18"/>
                <w:szCs w:val="18"/>
              </w:rPr>
              <w:t>；养老护理员与轻度失能及能力完好老年人配比不低于</w:t>
            </w:r>
            <w:r>
              <w:rPr>
                <w:rFonts w:ascii="微软雅黑" w:eastAsia="微软雅黑" w:hAnsi="微软雅黑" w:cs="微软雅黑"/>
                <w:kern w:val="2"/>
                <w:sz w:val="18"/>
                <w:szCs w:val="18"/>
              </w:rPr>
              <w:t>1:15</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注：此处不限定养老护理员等级。</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对照护理员花名册、入住老年人能力等级统计，计算护理员数与各个能力等级老年人数的配备比例</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3.3.4</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服务质量要求</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3.3.4.1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老年人能力评估执行率</w:t>
            </w:r>
            <w:r>
              <w:rPr>
                <w:rFonts w:ascii="微软雅黑" w:eastAsia="微软雅黑" w:hAnsi="微软雅黑" w:cs="微软雅黑"/>
                <w:b/>
                <w:bCs/>
                <w:kern w:val="2"/>
                <w:sz w:val="18"/>
                <w:szCs w:val="18"/>
              </w:rPr>
              <w:t>100%</w:t>
            </w:r>
            <w:r>
              <w:rPr>
                <w:rFonts w:ascii="微软雅黑" w:eastAsia="微软雅黑" w:hAnsi="微软雅黑" w:cs="微软雅黑"/>
                <w:b/>
                <w:bCs/>
                <w:kern w:val="2"/>
                <w:sz w:val="18"/>
                <w:szCs w:val="18"/>
              </w:rPr>
              <w:t>。</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随机抽查至少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位</w:t>
            </w:r>
            <w:r>
              <w:rPr>
                <w:rFonts w:ascii="微软雅黑" w:eastAsia="微软雅黑" w:hAnsi="微软雅黑" w:cs="微软雅黑" w:hint="eastAsia"/>
                <w:kern w:val="2"/>
                <w:sz w:val="18"/>
                <w:szCs w:val="18"/>
              </w:rPr>
              <w:t>入住老人评估档案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3.3.4.2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入住老年人健康档案建立率</w:t>
            </w:r>
            <w:r>
              <w:rPr>
                <w:rFonts w:ascii="微软雅黑" w:eastAsia="微软雅黑" w:hAnsi="微软雅黑" w:cs="微软雅黑"/>
                <w:kern w:val="2"/>
                <w:sz w:val="18"/>
                <w:szCs w:val="18"/>
              </w:rPr>
              <w:t>100%</w:t>
            </w:r>
            <w:r>
              <w:rPr>
                <w:rFonts w:ascii="微软雅黑" w:eastAsia="微软雅黑" w:hAnsi="微软雅黑" w:cs="微软雅黑" w:hint="eastAsia"/>
                <w:kern w:val="2"/>
                <w:sz w:val="18"/>
                <w:szCs w:val="18"/>
              </w:rPr>
              <w:t>。</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随机抽查至少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位</w:t>
            </w:r>
            <w:r>
              <w:rPr>
                <w:rFonts w:ascii="微软雅黑" w:eastAsia="微软雅黑" w:hAnsi="微软雅黑" w:cs="微软雅黑" w:hint="eastAsia"/>
                <w:kern w:val="2"/>
                <w:sz w:val="18"/>
                <w:szCs w:val="18"/>
              </w:rPr>
              <w:t>入住老人健康档案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3.3.4.3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服务合同签订率</w:t>
            </w:r>
            <w:r>
              <w:rPr>
                <w:rFonts w:ascii="微软雅黑" w:eastAsia="微软雅黑" w:hAnsi="微软雅黑" w:cs="微软雅黑"/>
                <w:b/>
                <w:bCs/>
                <w:kern w:val="2"/>
                <w:sz w:val="18"/>
                <w:szCs w:val="18"/>
              </w:rPr>
              <w:t>100%</w:t>
            </w:r>
            <w:r>
              <w:rPr>
                <w:rFonts w:ascii="微软雅黑" w:eastAsia="微软雅黑" w:hAnsi="微软雅黑" w:cs="微软雅黑"/>
                <w:b/>
                <w:bCs/>
                <w:kern w:val="2"/>
                <w:sz w:val="18"/>
                <w:szCs w:val="18"/>
              </w:rPr>
              <w:t>。</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随机抽查至少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位</w:t>
            </w:r>
            <w:r>
              <w:rPr>
                <w:rFonts w:ascii="微软雅黑" w:eastAsia="微软雅黑" w:hAnsi="微软雅黑" w:cs="微软雅黑" w:hint="eastAsia"/>
                <w:kern w:val="2"/>
                <w:sz w:val="18"/>
                <w:szCs w:val="18"/>
              </w:rPr>
              <w:t>入住老人合同</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3.3.4.4</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入住档案合格率</w:t>
            </w:r>
            <w:r>
              <w:rPr>
                <w:rFonts w:ascii="微软雅黑" w:eastAsia="微软雅黑" w:hAnsi="微软雅黑" w:cs="微软雅黑"/>
                <w:kern w:val="2"/>
                <w:sz w:val="18"/>
                <w:szCs w:val="18"/>
              </w:rPr>
              <w:t>100%</w:t>
            </w:r>
            <w:r>
              <w:rPr>
                <w:rFonts w:ascii="微软雅黑" w:eastAsia="微软雅黑" w:hAnsi="微软雅黑" w:cs="微软雅黑"/>
                <w:kern w:val="2"/>
                <w:sz w:val="18"/>
                <w:szCs w:val="18"/>
              </w:rPr>
              <w:t>。</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随机抽查至少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位</w:t>
            </w:r>
            <w:r>
              <w:rPr>
                <w:rFonts w:ascii="微软雅黑" w:eastAsia="微软雅黑" w:hAnsi="微软雅黑" w:cs="微软雅黑" w:hint="eastAsia"/>
                <w:kern w:val="2"/>
                <w:sz w:val="18"/>
                <w:szCs w:val="18"/>
              </w:rPr>
              <w:t>入住老人档案材料齐</w:t>
            </w:r>
            <w:r>
              <w:rPr>
                <w:rFonts w:ascii="微软雅黑" w:eastAsia="微软雅黑" w:hAnsi="微软雅黑" w:cs="微软雅黑" w:hint="eastAsia"/>
                <w:kern w:val="2"/>
                <w:sz w:val="18"/>
                <w:szCs w:val="18"/>
              </w:rPr>
              <w:lastRenderedPageBreak/>
              <w:t>全性、程序有效性</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3.3.4.5</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服务质量实行每日检查管理，建立奖惩制度。</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注：有检查无奖惩得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分，无检查不得分。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查看检查记录、奖惩制度</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3.4</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财务管理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财务管理制度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建立支付管理制度，规范支付实行审批流程并予以执行。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查看制度、流程、执行记录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建立老年人押金管理制度并予以执行。</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注：如</w:t>
            </w:r>
            <w:r>
              <w:rPr>
                <w:rFonts w:ascii="微软雅黑" w:eastAsia="微软雅黑" w:hAnsi="微软雅黑" w:cs="微软雅黑"/>
                <w:kern w:val="2"/>
                <w:sz w:val="18"/>
                <w:szCs w:val="18"/>
              </w:rPr>
              <w:t>未</w:t>
            </w:r>
            <w:r>
              <w:rPr>
                <w:rFonts w:ascii="微软雅黑" w:eastAsia="微软雅黑" w:hAnsi="微软雅黑" w:cs="微软雅黑" w:hint="eastAsia"/>
                <w:kern w:val="2"/>
                <w:sz w:val="18"/>
                <w:szCs w:val="18"/>
              </w:rPr>
              <w:t>收取押金等预付费用，此项自动得分。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建立捐赠资金管理制度，并按捐赠方意愿和相关规定使用受赠资金。</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注：如未接受资金捐赠，此项不参与评分。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建立固定资产、流动资产管理制度并予以执行。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开展年度财务审计，生成审计报告（事业单位由上级主管部门审计的，出具审计结果）。</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注：最近一年的财务报告及上一年度的审计报告，缺</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项扣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查看最近一年的财务报告及上一年度的审计报告</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3.4.1.6</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建立会计档案管理制度并予以执行。</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查看制度、执行记录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3.4.1.7</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政府补贴经费单独建账，账目清晰。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注：如无政府补贴，此项不参与评分。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查看账目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建立预算及成本管理制度并予以执行。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3.4.1.9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建立价格管理制度并予以执行，向老年人收取的服务费价格产生变动时提前告知老年人，不强制收费。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财务管理人员要求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会计人员持有相关证书。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3.4.2.2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财务部门负责人未同时兼任采购员职务；填写票据及收据的人员未同时兼任审计人员；出纳人员与记账人员分离，未相互兼任。</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查看记录并询问财务工作人员</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安全管理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安全管理制度</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3.5.1.1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安全管理组织机制健全，制定年度安全工作计划。</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查看文件及最近一年安全工作计划</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3.5.1.2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建立安全管理制度，</w:t>
            </w:r>
            <w:r>
              <w:rPr>
                <w:rFonts w:ascii="微软雅黑" w:eastAsia="微软雅黑" w:hAnsi="微软雅黑" w:cs="微软雅黑"/>
                <w:kern w:val="2"/>
                <w:sz w:val="18"/>
                <w:szCs w:val="18"/>
              </w:rPr>
              <w:t>包括</w:t>
            </w:r>
            <w:r>
              <w:rPr>
                <w:rFonts w:ascii="微软雅黑" w:eastAsia="微软雅黑" w:hAnsi="微软雅黑" w:cs="微软雅黑" w:hint="eastAsia"/>
                <w:kern w:val="2"/>
                <w:sz w:val="18"/>
                <w:szCs w:val="18"/>
              </w:rPr>
              <w:t>以下内容：</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）安全责任制度；</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）安全教育制度；</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）安全宣传及培训制度；</w:t>
            </w:r>
          </w:p>
          <w:p w:rsidR="008E16B1" w:rsidRDefault="00941B0F">
            <w:pPr>
              <w:widowControl/>
              <w:numPr>
                <w:ilvl w:val="0"/>
                <w:numId w:val="5"/>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安全操作规范或规程；</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）安全检查制度；</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）事故处理与报告制度；</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7</w:t>
            </w:r>
            <w:r>
              <w:rPr>
                <w:rFonts w:ascii="微软雅黑" w:eastAsia="微软雅黑" w:hAnsi="微软雅黑" w:cs="微软雅黑"/>
                <w:kern w:val="2"/>
                <w:sz w:val="18"/>
                <w:szCs w:val="18"/>
              </w:rPr>
              <w:t>）考核与奖惩制度。</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w:t>
            </w:r>
            <w:r>
              <w:rPr>
                <w:rFonts w:ascii="微软雅黑" w:eastAsia="微软雅黑" w:hAnsi="微软雅黑" w:cs="微软雅黑"/>
                <w:kern w:val="2"/>
                <w:sz w:val="18"/>
                <w:szCs w:val="18"/>
              </w:rPr>
              <w:t>包含</w:t>
            </w:r>
            <w:r>
              <w:rPr>
                <w:rFonts w:ascii="微软雅黑" w:eastAsia="微软雅黑" w:hAnsi="微软雅黑" w:cs="微软雅黑"/>
                <w:kern w:val="2"/>
                <w:sz w:val="18"/>
                <w:szCs w:val="18"/>
              </w:rPr>
              <w:t>3-6</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分，</w:t>
            </w:r>
            <w:r>
              <w:rPr>
                <w:rFonts w:ascii="微软雅黑" w:eastAsia="微软雅黑" w:hAnsi="微软雅黑" w:cs="微软雅黑"/>
                <w:kern w:val="2"/>
                <w:sz w:val="18"/>
                <w:szCs w:val="18"/>
              </w:rPr>
              <w:t>包含</w:t>
            </w:r>
            <w:r>
              <w:rPr>
                <w:rFonts w:ascii="微软雅黑" w:eastAsia="微软雅黑" w:hAnsi="微软雅黑" w:cs="微软雅黑"/>
                <w:kern w:val="2"/>
                <w:sz w:val="18"/>
                <w:szCs w:val="18"/>
              </w:rPr>
              <w:t>7</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分。</w:t>
            </w:r>
          </w:p>
        </w:tc>
        <w:tc>
          <w:tcPr>
            <w:tcW w:w="550" w:type="dxa"/>
            <w:tcBorders>
              <w:tl2br w:val="nil"/>
              <w:tr2bl w:val="nil"/>
            </w:tcBorders>
            <w:shd w:val="clear" w:color="auto" w:fill="auto"/>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3.5.1.3</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签订安全责任书。</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查看安全责任书文本</w:t>
            </w:r>
          </w:p>
        </w:tc>
      </w:tr>
      <w:tr w:rsidR="008E16B1">
        <w:trPr>
          <w:trHeight w:val="23"/>
        </w:trPr>
        <w:tc>
          <w:tcPr>
            <w:tcW w:w="1242" w:type="dxa"/>
            <w:tcBorders>
              <w:top w:val="single" w:sz="4" w:space="0" w:color="auto"/>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b/>
                <w:bCs/>
                <w:kern w:val="2"/>
                <w:sz w:val="18"/>
                <w:szCs w:val="18"/>
              </w:rPr>
              <w:t>3.5.2</w:t>
            </w:r>
          </w:p>
        </w:tc>
        <w:tc>
          <w:tcPr>
            <w:tcW w:w="6830" w:type="dxa"/>
            <w:tcBorders>
              <w:top w:val="single" w:sz="4" w:space="0" w:color="auto"/>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突发事件应对</w:t>
            </w:r>
          </w:p>
        </w:tc>
        <w:tc>
          <w:tcPr>
            <w:tcW w:w="550" w:type="dxa"/>
            <w:tcBorders>
              <w:top w:val="single" w:sz="4" w:space="0" w:color="auto"/>
              <w:tl2br w:val="nil"/>
              <w:tr2bl w:val="nil"/>
            </w:tcBorders>
            <w:shd w:val="clear" w:color="auto" w:fill="auto"/>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op w:val="single" w:sz="4" w:space="0" w:color="auto"/>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op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op w:val="single" w:sz="4" w:space="0" w:color="auto"/>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97" w:type="dxa"/>
            <w:tcBorders>
              <w:top w:val="single" w:sz="4" w:space="0" w:color="auto"/>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op w:val="single" w:sz="4" w:space="0" w:color="auto"/>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3.5.2.1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制定关于自然灾害、事故灾难、公共卫生事件和社会安全事件等事件的应急预案，每半年至少开展</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次演练。</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注：无演练，扣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查看应急预案文本及最近一年的演练记录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3.5.2.2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开展突发事件应急知识的宣传普及并做好记录，建立健全应急管理培训制度。</w:t>
            </w:r>
          </w:p>
        </w:tc>
        <w:tc>
          <w:tcPr>
            <w:tcW w:w="550" w:type="dxa"/>
            <w:tcBorders>
              <w:tl2br w:val="nil"/>
              <w:tr2bl w:val="nil"/>
            </w:tcBorders>
            <w:shd w:val="clear" w:color="auto" w:fill="auto"/>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安全管理人员配备</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3.5.3.1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300</w:t>
            </w:r>
            <w:r>
              <w:rPr>
                <w:rFonts w:ascii="微软雅黑" w:eastAsia="微软雅黑" w:hAnsi="微软雅黑" w:cs="微软雅黑"/>
                <w:kern w:val="2"/>
                <w:sz w:val="18"/>
                <w:szCs w:val="18"/>
              </w:rPr>
              <w:t>人以下</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服务对象和</w:t>
            </w:r>
            <w:r>
              <w:rPr>
                <w:rFonts w:ascii="微软雅黑" w:eastAsia="微软雅黑" w:hAnsi="微软雅黑" w:cs="微软雅黑" w:hint="eastAsia"/>
                <w:kern w:val="2"/>
                <w:sz w:val="18"/>
                <w:szCs w:val="18"/>
              </w:rPr>
              <w:t>员工总数</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至少配备</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名专</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兼</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职安全管理人员（包括但不限于消防安全管理人员），</w:t>
            </w:r>
            <w:r>
              <w:rPr>
                <w:rFonts w:ascii="微软雅黑" w:eastAsia="微软雅黑" w:hAnsi="微软雅黑" w:cs="微软雅黑"/>
                <w:kern w:val="2"/>
                <w:sz w:val="18"/>
                <w:szCs w:val="18"/>
              </w:rPr>
              <w:t>300</w:t>
            </w:r>
            <w:r>
              <w:rPr>
                <w:rFonts w:ascii="微软雅黑" w:eastAsia="微软雅黑" w:hAnsi="微软雅黑" w:cs="微软雅黑"/>
                <w:kern w:val="2"/>
                <w:sz w:val="18"/>
                <w:szCs w:val="18"/>
              </w:rPr>
              <w:t>人以上</w:t>
            </w:r>
            <w:r>
              <w:rPr>
                <w:rFonts w:ascii="微软雅黑" w:eastAsia="微软雅黑" w:hAnsi="微软雅黑" w:cs="微软雅黑" w:hint="eastAsia"/>
                <w:kern w:val="2"/>
                <w:sz w:val="18"/>
                <w:szCs w:val="18"/>
              </w:rPr>
              <w:t>至少配备</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名专</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兼</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职安全管理人员。</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查看人员岗位、证书</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3.5.3.2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消防控制室每班至少有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名持证消防安全员在岗。</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现场查看控制室人员在岗情况和证书，检查最近一年的值班记录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3.5.4</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安全培训</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3.5.4.1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养老机构院长、安全管理人员，每年接受在岗安全教育与培训，并做好记录。</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3.5.4.2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员工入职、换岗、离岗</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个月以上</w:t>
            </w:r>
            <w:r>
              <w:rPr>
                <w:rFonts w:ascii="微软雅黑" w:eastAsia="微软雅黑" w:hAnsi="微软雅黑" w:cs="微软雅黑" w:hint="eastAsia"/>
                <w:kern w:val="2"/>
                <w:sz w:val="18"/>
                <w:szCs w:val="18"/>
              </w:rPr>
              <w:t>以及采用新技术或者使用新设备的，上岗前接受岗前安全教育与培训，并做好培训记录。</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3.5.4.3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安全管理人员组织机构员工开展安全教育和培训并做好记录，人员参训率达</w:t>
            </w:r>
            <w:r>
              <w:rPr>
                <w:rFonts w:ascii="微软雅黑" w:eastAsia="微软雅黑" w:hAnsi="微软雅黑" w:cs="微软雅黑"/>
                <w:kern w:val="2"/>
                <w:sz w:val="18"/>
                <w:szCs w:val="18"/>
              </w:rPr>
              <w:t>90%</w:t>
            </w:r>
            <w:r>
              <w:rPr>
                <w:rFonts w:ascii="微软雅黑" w:eastAsia="微软雅黑" w:hAnsi="微软雅黑" w:cs="微软雅黑"/>
                <w:kern w:val="2"/>
                <w:sz w:val="18"/>
                <w:szCs w:val="18"/>
              </w:rPr>
              <w:t>以上，</w:t>
            </w:r>
            <w:r>
              <w:rPr>
                <w:rFonts w:ascii="微软雅黑" w:eastAsia="微软雅黑" w:hAnsi="微软雅黑" w:cs="微软雅黑" w:hint="eastAsia"/>
                <w:kern w:val="2"/>
                <w:sz w:val="18"/>
                <w:szCs w:val="18"/>
              </w:rPr>
              <w:t>开展培训效果检查。</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注：无培训效果检查，扣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3.5.5</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消防管理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3.5.5.1</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消防设施设备完好有效、消防通道畅通有效，符合应急消防管理部门的相关规定。</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3.5.5.2</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设置可燃气体报警装置，并做好燃气电器检查维护记录。</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现场查看、查看检查维护记录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3.5.5.3</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消防设施每年至少进行</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次专业检测，并做好维护保养记录。</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查看维保合同、检测及维护保养记录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3.5.5.4</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每月至少组织</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次防火检查，及时消除火灾隐患，并做好隐患整改闭环管理记录。</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3.5.5.5</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每日防火巡查，夜间防火巡查不少于</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次，并做好记录。</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3.5.5.6</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制定消防演练、应急疏散和灭火预案。</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注：应急预案不全或预案不合理，不得分。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查看预案文本</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3.5.5.7</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每半年至少开展</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消防演练。</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查看最近一年的演练记录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3.5.6</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特种设备管理</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kern w:val="2"/>
                <w:sz w:val="18"/>
                <w:szCs w:val="18"/>
              </w:rPr>
              <w:t>注：如无特种设备，此项不参与评分。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3.5.6.1</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购置、使用和更换电梯、锅炉、压力容器（含气瓶）、压力管道等特种设备，符合安全监督管理部门的相关规定。</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现场查看登记证书</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3.5.6.2</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建立特种设施、设备（电梯、锅炉等）台账并定期自检，做好相关记录。</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注：自检出问题但未整改，不得分。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3.5.6.3</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定期接受专业单位检验，有正式检测报告并按国家相关要求在政府监管部门登记备案。</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注：检测出问题但未整改，不得分。</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查看检测报告</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3.5.6.4</w:t>
            </w:r>
          </w:p>
        </w:tc>
        <w:tc>
          <w:tcPr>
            <w:tcW w:w="6830"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b/>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kern w:val="2"/>
                <w:sz w:val="18"/>
                <w:szCs w:val="18"/>
              </w:rPr>
              <w:t>特种设备操作人员持证上岗率</w:t>
            </w:r>
            <w:r>
              <w:rPr>
                <w:rFonts w:ascii="微软雅黑" w:eastAsia="微软雅黑" w:hAnsi="微软雅黑" w:cs="微软雅黑"/>
                <w:b/>
                <w:kern w:val="2"/>
                <w:sz w:val="18"/>
                <w:szCs w:val="18"/>
              </w:rPr>
              <w:t>100%</w:t>
            </w:r>
            <w:r>
              <w:rPr>
                <w:rFonts w:ascii="微软雅黑" w:eastAsia="微软雅黑" w:hAnsi="微软雅黑" w:cs="微软雅黑"/>
                <w:b/>
                <w:kern w:val="2"/>
                <w:sz w:val="18"/>
                <w:szCs w:val="18"/>
              </w:rPr>
              <w:t>。</w:t>
            </w:r>
          </w:p>
          <w:p w:rsidR="008E16B1" w:rsidRDefault="00941B0F">
            <w:pPr>
              <w:widowControl/>
              <w:spacing w:after="0" w:line="240" w:lineRule="auto"/>
              <w:rPr>
                <w:rFonts w:ascii="微软雅黑" w:eastAsia="微软雅黑" w:hAnsi="微软雅黑" w:cs="微软雅黑"/>
                <w:b/>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视频监控系统</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3.5.7.1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监控机房由专人值守。</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现场查看、查看值班记录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3.5.7.2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视频监控系统覆盖养老机构内各出入口、接待大厅、值班室、楼道、餐厅等公共场所。</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r>
              <w:rPr>
                <w:rFonts w:ascii="微软雅黑" w:eastAsia="微软雅黑" w:hAnsi="微软雅黑" w:cs="微软雅黑" w:hint="eastAsia"/>
                <w:kern w:val="2"/>
                <w:sz w:val="18"/>
                <w:szCs w:val="18"/>
              </w:rPr>
              <w:t>。</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3.5.7.3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监控系统不间断录像并妥善保管视频监控记录</w:t>
            </w:r>
            <w:r>
              <w:rPr>
                <w:rFonts w:ascii="微软雅黑" w:eastAsia="微软雅黑" w:hAnsi="微软雅黑" w:cs="微软雅黑"/>
                <w:kern w:val="2"/>
                <w:sz w:val="18"/>
                <w:szCs w:val="18"/>
              </w:rPr>
              <w:t>15</w:t>
            </w:r>
            <w:r>
              <w:rPr>
                <w:rFonts w:ascii="微软雅黑" w:eastAsia="微软雅黑" w:hAnsi="微软雅黑" w:cs="微软雅黑"/>
                <w:kern w:val="2"/>
                <w:sz w:val="18"/>
                <w:szCs w:val="18"/>
              </w:rPr>
              <w:t>天以上记录，定期维护。</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查看视频监控系统记录，抽查最近</w:t>
            </w:r>
            <w:r>
              <w:rPr>
                <w:rFonts w:ascii="微软雅黑" w:eastAsia="微软雅黑" w:hAnsi="微软雅黑" w:cs="微软雅黑"/>
                <w:kern w:val="2"/>
                <w:sz w:val="18"/>
                <w:szCs w:val="18"/>
              </w:rPr>
              <w:t>15</w:t>
            </w:r>
            <w:r>
              <w:rPr>
                <w:rFonts w:ascii="微软雅黑" w:eastAsia="微软雅黑" w:hAnsi="微软雅黑" w:cs="微软雅黑"/>
                <w:kern w:val="2"/>
                <w:sz w:val="18"/>
                <w:szCs w:val="18"/>
              </w:rPr>
              <w:t>天任意时段、任意地点的记录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3.5.8</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建筑安全管理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3.5.8.1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对建筑物进行日常巡查，发现隐患及时处理并做好记录。</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现场查看、询问员工、查看隐患处理记录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3.5.8.2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对建筑物进行日常维护，并做好记录。</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查看维护记录</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3.6</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后勤管理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3.6.1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后勤管理制度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3.6.1.1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建立物资采购和管理制度，建立台账。</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注：无台账扣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分，无制度不得分。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查看制度、台账</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建立库房管理制度，并做好库房物资出</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入库记录，账物相符。</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注：无制度扣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无记录扣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分，账物不相符此项不得分。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设施设备定期检测维护，规范维护流程，制定应急预案。</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查看流程、应急预案</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建立设施设备档案，有维护记录及检查维修记录。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注：未建立档案此项不得分。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查看档案及维护、维修记录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制定环境（垃圾、污水、绿化等）管理方案并予以执行。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查看文本、执行记录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做好废弃物（医疗废弃物、生活废弃物等）管理工作</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制定捐赠物品接收登记表、发放登记表，按捐赠方意愿和相关规定发放、使用受赠物品。</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查看接受登记表、发放登记表</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3.6.1.8</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建立车辆管理制度，并做好车辆购置、检测、维修等记录。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注：当机构无自有车辆时，此项不参与评分。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3.6.1.9</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建立员工宿舍管理制度并予以执行。</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查看制度、执行记录，现场查看宿舍</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3.7</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评价与改进</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3.7.1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投诉处理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建立投诉处理制度，规范处理流程。</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注：有制度无流程得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分，无制度不得分。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意见箱设置于醒目处，每周开启</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，对所提意见有反馈并做好记录。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注：老年人不知晓意见箱不得分。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现场查看、查看反馈记录、询问老年人是否知晓</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机构负责人及时跟进投诉处理进度并做好记录。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询问老年人是否知晓、查看记录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管理人员在巡查过程中收到投诉，现场及时受理并做好记录。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询问老年人是否知晓、查看记录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投诉处理由专人负责，</w:t>
            </w:r>
            <w:r>
              <w:rPr>
                <w:rFonts w:ascii="微软雅黑" w:eastAsia="微软雅黑" w:hAnsi="微软雅黑" w:cs="微软雅黑"/>
                <w:kern w:val="2"/>
                <w:sz w:val="18"/>
                <w:szCs w:val="18"/>
              </w:rPr>
              <w:t>10</w:t>
            </w:r>
            <w:r>
              <w:rPr>
                <w:rFonts w:ascii="微软雅黑" w:eastAsia="微软雅黑" w:hAnsi="微软雅黑" w:cs="微软雅黑"/>
                <w:kern w:val="2"/>
                <w:sz w:val="18"/>
                <w:szCs w:val="18"/>
              </w:rPr>
              <w:t>个工作日内有处理结果</w:t>
            </w:r>
            <w:r>
              <w:rPr>
                <w:rFonts w:ascii="微软雅黑" w:eastAsia="微软雅黑" w:hAnsi="微软雅黑" w:cs="微软雅黑" w:hint="eastAsia"/>
                <w:kern w:val="2"/>
                <w:sz w:val="18"/>
                <w:szCs w:val="18"/>
              </w:rPr>
              <w:t>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注：无专人负责扣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分，处理不及时</w:t>
            </w:r>
            <w:r>
              <w:rPr>
                <w:rFonts w:ascii="微软雅黑" w:eastAsia="微软雅黑" w:hAnsi="微软雅黑" w:cs="微软雅黑" w:hint="eastAsia"/>
                <w:kern w:val="2"/>
                <w:sz w:val="18"/>
                <w:szCs w:val="18"/>
              </w:rPr>
              <w:t>扣</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询问老年人是否知晓、查看记录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3.7.2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满意度测评</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采用当面访谈、电话访谈等方式，听取老年人及相关第三方对服务管理的反馈并做好记录。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机构内部满意度测评次数符合以下条件时得相应分数：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每半年开展不少于</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次满意度测评</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每年开展不少于</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次满意度测评</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查看最近一年的调查记录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3.7.2.3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参与机构内部满意度测评的服务对象（含老年人及相关第三方）数量满足以下要求：</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当入住老年人数量在</w:t>
            </w:r>
            <w:r>
              <w:rPr>
                <w:rFonts w:ascii="微软雅黑" w:eastAsia="微软雅黑" w:hAnsi="微软雅黑" w:cs="微软雅黑"/>
                <w:kern w:val="2"/>
                <w:sz w:val="18"/>
                <w:szCs w:val="18"/>
              </w:rPr>
              <w:t>200</w:t>
            </w:r>
            <w:r>
              <w:rPr>
                <w:rFonts w:ascii="微软雅黑" w:eastAsia="微软雅黑" w:hAnsi="微软雅黑" w:cs="微软雅黑"/>
                <w:kern w:val="2"/>
                <w:sz w:val="18"/>
                <w:szCs w:val="18"/>
              </w:rPr>
              <w:t>位（含）以内时，</w:t>
            </w:r>
            <w:r>
              <w:rPr>
                <w:rFonts w:ascii="微软雅黑" w:eastAsia="微软雅黑" w:hAnsi="微软雅黑" w:cs="微软雅黑" w:hint="eastAsia"/>
                <w:kern w:val="2"/>
                <w:sz w:val="18"/>
                <w:szCs w:val="18"/>
              </w:rPr>
              <w:t>至少对</w:t>
            </w:r>
            <w:r>
              <w:rPr>
                <w:rFonts w:ascii="微软雅黑" w:eastAsia="微软雅黑" w:hAnsi="微软雅黑" w:cs="微软雅黑"/>
                <w:kern w:val="2"/>
                <w:sz w:val="18"/>
                <w:szCs w:val="18"/>
              </w:rPr>
              <w:t>50%</w:t>
            </w:r>
            <w:r>
              <w:rPr>
                <w:rFonts w:ascii="微软雅黑" w:eastAsia="微软雅黑" w:hAnsi="微软雅黑" w:cs="微软雅黑"/>
                <w:kern w:val="2"/>
                <w:sz w:val="18"/>
                <w:szCs w:val="18"/>
              </w:rPr>
              <w:t>老年人进行调查；当入住老年人数量大于</w:t>
            </w:r>
            <w:r>
              <w:rPr>
                <w:rFonts w:ascii="微软雅黑" w:eastAsia="微软雅黑" w:hAnsi="微软雅黑" w:cs="微软雅黑"/>
                <w:kern w:val="2"/>
                <w:sz w:val="18"/>
                <w:szCs w:val="18"/>
              </w:rPr>
              <w:t>200</w:t>
            </w:r>
            <w:r>
              <w:rPr>
                <w:rFonts w:ascii="微软雅黑" w:eastAsia="微软雅黑" w:hAnsi="微软雅黑" w:cs="微软雅黑"/>
                <w:kern w:val="2"/>
                <w:sz w:val="18"/>
                <w:szCs w:val="18"/>
              </w:rPr>
              <w:t>位时，可进行抽样调查，抽样样本数量不低于</w:t>
            </w:r>
            <w:r>
              <w:rPr>
                <w:rFonts w:ascii="微软雅黑" w:eastAsia="微软雅黑" w:hAnsi="微软雅黑" w:cs="微软雅黑"/>
                <w:kern w:val="2"/>
                <w:sz w:val="18"/>
                <w:szCs w:val="18"/>
              </w:rPr>
              <w:t>200*50%+N*5%</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N</w:t>
            </w:r>
            <w:r>
              <w:rPr>
                <w:rFonts w:ascii="微软雅黑" w:eastAsia="微软雅黑" w:hAnsi="微软雅黑" w:cs="微软雅黑"/>
                <w:kern w:val="2"/>
                <w:sz w:val="18"/>
                <w:szCs w:val="18"/>
              </w:rPr>
              <w:t>为入住老年人数量。</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注：样本量不足不得分。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查看调查记录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服务对象满意度符合以下条件时得相应分数：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90%</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90%</w:t>
            </w:r>
            <w:r>
              <w:rPr>
                <w:rFonts w:ascii="微软雅黑" w:eastAsia="微软雅黑" w:hAnsi="微软雅黑" w:cs="微软雅黑" w:hint="eastAsia"/>
                <w:kern w:val="2"/>
                <w:sz w:val="18"/>
                <w:szCs w:val="18"/>
              </w:rPr>
              <w:t>且≥</w:t>
            </w:r>
            <w:r>
              <w:rPr>
                <w:rFonts w:ascii="微软雅黑" w:eastAsia="微软雅黑" w:hAnsi="微软雅黑" w:cs="微软雅黑"/>
                <w:kern w:val="2"/>
                <w:sz w:val="18"/>
                <w:szCs w:val="18"/>
              </w:rPr>
              <w:t>50%</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现场发放满意度测评问卷并回收计算满意度。发放比例为</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，最多发放</w:t>
            </w:r>
            <w:r>
              <w:rPr>
                <w:rFonts w:ascii="微软雅黑" w:eastAsia="微软雅黑" w:hAnsi="微软雅黑" w:cs="微软雅黑"/>
                <w:kern w:val="2"/>
                <w:sz w:val="18"/>
                <w:szCs w:val="18"/>
              </w:rPr>
              <w:t>50</w:t>
            </w:r>
            <w:r>
              <w:rPr>
                <w:rFonts w:ascii="微软雅黑" w:eastAsia="微软雅黑" w:hAnsi="微软雅黑" w:cs="微软雅黑"/>
                <w:kern w:val="2"/>
                <w:sz w:val="18"/>
                <w:szCs w:val="18"/>
              </w:rPr>
              <w:t>份</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建立老年人参与机构管理的相关</w:t>
            </w:r>
            <w:r>
              <w:rPr>
                <w:rFonts w:ascii="微软雅黑" w:eastAsia="微软雅黑" w:hAnsi="微软雅黑" w:cs="微软雅黑" w:hint="eastAsia"/>
                <w:kern w:val="2"/>
                <w:sz w:val="18"/>
                <w:szCs w:val="18"/>
                <w:u w:val="single"/>
              </w:rPr>
              <w:t>组织</w:t>
            </w:r>
            <w:r>
              <w:rPr>
                <w:rFonts w:ascii="微软雅黑" w:eastAsia="微软雅黑" w:hAnsi="微软雅黑" w:cs="微软雅黑" w:hint="eastAsia"/>
                <w:kern w:val="2"/>
                <w:sz w:val="18"/>
                <w:szCs w:val="18"/>
              </w:rPr>
              <w:t>，每年至少召开</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会议并做好记录。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现场询问老年人、查看记录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3.7.3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质量考核</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建立服务质量考核制度。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制定全部岗位考核细则。</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查看细则</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每月至少开展</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服务质量考核并做好记录。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查看考核记录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院长、部门负责人定期开展现场考核。</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查看制度、记录，询问员工</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3.7.4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改进制度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对满意度调查进行分析总结，并形成调查报告，报告内容包括调查范围、调查过程、调查结论及改进建议等。</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注：报告不全面，扣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查看满意度调查报告</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对改进建议采取相应纠正措施，形成改进报告，建立持续改进机制。</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注：报告不全面，扣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查看改进报告</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3.7.4.3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每月对岗位考核情况进行</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次汇总分析，形成改进措施。</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注：无改进措施，不得分。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查看分析、改进措施</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3.7.4.4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每半年至少召开</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次服务质量讲评会并做好记录。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3.7.4.5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每年至少开展</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服务质量改进效果评估。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注：机构自评或第三方评估皆可。</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查看评估报告</w:t>
            </w:r>
          </w:p>
        </w:tc>
      </w:tr>
      <w:tr w:rsidR="008E16B1">
        <w:trPr>
          <w:trHeight w:val="23"/>
        </w:trPr>
        <w:tc>
          <w:tcPr>
            <w:tcW w:w="1242"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683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w:t>
            </w:r>
          </w:p>
        </w:tc>
        <w:tc>
          <w:tcPr>
            <w:tcW w:w="550" w:type="dxa"/>
            <w:tcBorders>
              <w:tl2br w:val="nil"/>
              <w:tr2bl w:val="nil"/>
            </w:tcBorders>
            <w:shd w:val="clear" w:color="000000" w:fill="FFD7B9"/>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600</w:t>
            </w:r>
          </w:p>
        </w:tc>
        <w:tc>
          <w:tcPr>
            <w:tcW w:w="550"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FFD7B9"/>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D7B9"/>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出入院服务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注：申请各等级评定的养老机构若不提供此项服务，不予以申报。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4.1.1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提供包括但不限于入院评估、出入院手续办理及告知服务。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入院评估有</w:t>
            </w:r>
            <w:r>
              <w:rPr>
                <w:rFonts w:ascii="微软雅黑" w:eastAsia="微软雅黑" w:hAnsi="微软雅黑" w:cs="微软雅黑"/>
                <w:kern w:val="2"/>
                <w:sz w:val="18"/>
                <w:szCs w:val="18"/>
              </w:rPr>
              <w:t xml:space="preserve"> 2 </w:t>
            </w:r>
            <w:r>
              <w:rPr>
                <w:rFonts w:ascii="微软雅黑" w:eastAsia="微软雅黑" w:hAnsi="微软雅黑" w:cs="微软雅黑" w:hint="eastAsia"/>
                <w:kern w:val="2"/>
                <w:sz w:val="18"/>
                <w:szCs w:val="18"/>
              </w:rPr>
              <w:t>名评估人员同时在场，至少一人具有医护专业背景。</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评估人员经过评估培训，掌握评估知识和技能。</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至少查看</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名评估员进行操作或以提问方式考察至少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名评估人员是否掌握相关知识技能</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服务人员经过培训，熟悉服务流程。</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名服务人员是否熟悉服务流程</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对老年人开展评估，评估包含以下内容：</w:t>
            </w:r>
          </w:p>
          <w:p w:rsidR="008E16B1" w:rsidRDefault="00941B0F">
            <w:pPr>
              <w:widowControl/>
              <w:numPr>
                <w:ilvl w:val="0"/>
                <w:numId w:val="6"/>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老年人自理能力；</w:t>
            </w:r>
          </w:p>
          <w:p w:rsidR="008E16B1" w:rsidRDefault="00941B0F">
            <w:pPr>
              <w:widowControl/>
              <w:numPr>
                <w:ilvl w:val="0"/>
                <w:numId w:val="6"/>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基础运动能力；</w:t>
            </w:r>
          </w:p>
          <w:p w:rsidR="008E16B1" w:rsidRDefault="00941B0F">
            <w:pPr>
              <w:widowControl/>
              <w:numPr>
                <w:ilvl w:val="0"/>
                <w:numId w:val="6"/>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精神状态；</w:t>
            </w:r>
          </w:p>
          <w:p w:rsidR="008E16B1" w:rsidRDefault="00941B0F">
            <w:pPr>
              <w:widowControl/>
              <w:numPr>
                <w:ilvl w:val="0"/>
                <w:numId w:val="6"/>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感知觉与社会参与。</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注：每包含</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，若未包含（</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不得分。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随机抽查至少</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位入住老人的评估记录或评估报告</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使用国家标准或地方标准对老年人开展评估。</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向老年人或相关第三方出具评估结果，由评估人员、老年人或相关第三方签字确认。老年人或相关第三方对评估结果有异议，及时组织复核。</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查看评估结果报告或复核结果报告，随机抽查至少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位入住老人的评估报告</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4.1.3.4</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根据评估结果和老年人服务需求，制定照护服务计划，包含以下内容：</w:t>
            </w:r>
          </w:p>
          <w:p w:rsidR="008E16B1" w:rsidRDefault="00941B0F">
            <w:pPr>
              <w:widowControl/>
              <w:numPr>
                <w:ilvl w:val="0"/>
                <w:numId w:val="7"/>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护理等级；</w:t>
            </w:r>
          </w:p>
          <w:p w:rsidR="008E16B1" w:rsidRDefault="00941B0F">
            <w:pPr>
              <w:widowControl/>
              <w:numPr>
                <w:ilvl w:val="0"/>
                <w:numId w:val="7"/>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服务项目；</w:t>
            </w:r>
          </w:p>
          <w:p w:rsidR="008E16B1" w:rsidRDefault="00941B0F">
            <w:pPr>
              <w:widowControl/>
              <w:numPr>
                <w:ilvl w:val="0"/>
                <w:numId w:val="7"/>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风险防范；</w:t>
            </w:r>
          </w:p>
          <w:p w:rsidR="008E16B1" w:rsidRDefault="00941B0F">
            <w:pPr>
              <w:widowControl/>
              <w:numPr>
                <w:ilvl w:val="0"/>
                <w:numId w:val="7"/>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膳食种类；</w:t>
            </w:r>
          </w:p>
          <w:p w:rsidR="008E16B1" w:rsidRDefault="00941B0F">
            <w:pPr>
              <w:widowControl/>
              <w:numPr>
                <w:ilvl w:val="0"/>
                <w:numId w:val="7"/>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特殊照护注意事项。</w:t>
            </w:r>
          </w:p>
          <w:p w:rsidR="008E16B1" w:rsidRDefault="00941B0F">
            <w:p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注：每包含</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若未包含（</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hint="eastAsia"/>
                <w:kern w:val="2"/>
                <w:sz w:val="18"/>
                <w:szCs w:val="18"/>
              </w:rPr>
              <w:t>）项不得分。</w:t>
            </w:r>
          </w:p>
        </w:tc>
        <w:tc>
          <w:tcPr>
            <w:tcW w:w="550" w:type="dxa"/>
            <w:tcBorders>
              <w:tl2br w:val="nil"/>
              <w:tr2bl w:val="nil"/>
            </w:tcBorders>
            <w:shd w:val="clear" w:color="000000" w:fill="FFFFFF"/>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shd w:val="clear" w:color="auto" w:fill="auto"/>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shd w:val="clear" w:color="000000" w:fill="FFFFFF"/>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查看照护服务计划</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4.1.3.5</w:t>
            </w:r>
          </w:p>
        </w:tc>
        <w:tc>
          <w:tcPr>
            <w:tcW w:w="6830" w:type="dxa"/>
            <w:tcBorders>
              <w:tl2br w:val="nil"/>
              <w:tr2bl w:val="nil"/>
            </w:tcBorders>
            <w:shd w:val="clear" w:color="auto" w:fill="auto"/>
            <w:vAlign w:val="center"/>
          </w:tcPr>
          <w:p w:rsidR="008E16B1" w:rsidRDefault="00941B0F">
            <w:p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与入住老年人或相关第三方签订服务合同（如收住对象为特困老年人，签订供养协议），服务合同</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供养协议</w:t>
            </w:r>
            <w:r>
              <w:rPr>
                <w:rFonts w:ascii="微软雅黑" w:eastAsia="微软雅黑" w:hAnsi="微软雅黑" w:cs="微软雅黑" w:hint="eastAsia"/>
                <w:kern w:val="2"/>
                <w:sz w:val="18"/>
                <w:szCs w:val="18"/>
              </w:rPr>
              <w:t>内容包含以下内容：</w:t>
            </w:r>
          </w:p>
          <w:p w:rsidR="008E16B1" w:rsidRDefault="00941B0F">
            <w:pPr>
              <w:numPr>
                <w:ilvl w:val="0"/>
                <w:numId w:val="8"/>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权利义务；</w:t>
            </w:r>
          </w:p>
          <w:p w:rsidR="008E16B1" w:rsidRDefault="00941B0F">
            <w:pPr>
              <w:numPr>
                <w:ilvl w:val="0"/>
                <w:numId w:val="8"/>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服务内容；</w:t>
            </w:r>
          </w:p>
          <w:p w:rsidR="008E16B1" w:rsidRDefault="00941B0F">
            <w:pPr>
              <w:numPr>
                <w:ilvl w:val="0"/>
                <w:numId w:val="8"/>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服务标准；</w:t>
            </w:r>
          </w:p>
          <w:p w:rsidR="008E16B1" w:rsidRDefault="00941B0F">
            <w:pPr>
              <w:numPr>
                <w:ilvl w:val="0"/>
                <w:numId w:val="8"/>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收费标准；</w:t>
            </w:r>
          </w:p>
          <w:p w:rsidR="008E16B1" w:rsidRDefault="00941B0F">
            <w:pPr>
              <w:numPr>
                <w:ilvl w:val="0"/>
                <w:numId w:val="8"/>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合同的变更和解除、违约责任。</w:t>
            </w:r>
          </w:p>
          <w:p w:rsidR="008E16B1" w:rsidRDefault="00941B0F">
            <w:p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注：包含</w:t>
            </w:r>
            <w:r>
              <w:rPr>
                <w:rFonts w:ascii="微软雅黑" w:eastAsia="微软雅黑" w:hAnsi="微软雅黑" w:cs="微软雅黑"/>
                <w:kern w:val="2"/>
                <w:sz w:val="18"/>
                <w:szCs w:val="18"/>
              </w:rPr>
              <w:t>1-2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分，包含</w:t>
            </w:r>
            <w:r>
              <w:rPr>
                <w:rFonts w:ascii="微软雅黑" w:eastAsia="微软雅黑" w:hAnsi="微软雅黑" w:cs="微软雅黑"/>
                <w:kern w:val="2"/>
                <w:sz w:val="18"/>
                <w:szCs w:val="18"/>
              </w:rPr>
              <w:t>3-4</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分，包含</w:t>
            </w:r>
            <w:r>
              <w:rPr>
                <w:rFonts w:ascii="微软雅黑" w:eastAsia="微软雅黑" w:hAnsi="微软雅黑" w:cs="微软雅黑"/>
                <w:kern w:val="2"/>
                <w:sz w:val="18"/>
                <w:szCs w:val="18"/>
              </w:rPr>
              <w:t>5</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查看服务合同或供养协议</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4.1.3.6</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建立老年人入住档案，一人一档。入住档案内容包含以下内容：</w:t>
            </w:r>
          </w:p>
          <w:p w:rsidR="008E16B1" w:rsidRDefault="00941B0F">
            <w:pPr>
              <w:widowControl/>
              <w:numPr>
                <w:ilvl w:val="0"/>
                <w:numId w:val="9"/>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入住申请表；</w:t>
            </w:r>
          </w:p>
          <w:p w:rsidR="008E16B1" w:rsidRDefault="00941B0F">
            <w:pPr>
              <w:widowControl/>
              <w:numPr>
                <w:ilvl w:val="0"/>
                <w:numId w:val="9"/>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入住告知书；</w:t>
            </w:r>
          </w:p>
          <w:p w:rsidR="008E16B1" w:rsidRDefault="00941B0F">
            <w:pPr>
              <w:widowControl/>
              <w:numPr>
                <w:ilvl w:val="0"/>
                <w:numId w:val="9"/>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养老服务合同；</w:t>
            </w:r>
          </w:p>
          <w:p w:rsidR="008E16B1" w:rsidRDefault="00941B0F">
            <w:pPr>
              <w:widowControl/>
              <w:numPr>
                <w:ilvl w:val="0"/>
                <w:numId w:val="9"/>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体检报告；</w:t>
            </w:r>
          </w:p>
          <w:p w:rsidR="008E16B1" w:rsidRDefault="00941B0F">
            <w:pPr>
              <w:widowControl/>
              <w:numPr>
                <w:ilvl w:val="0"/>
                <w:numId w:val="9"/>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入院评估材料；</w:t>
            </w:r>
          </w:p>
          <w:p w:rsidR="008E16B1" w:rsidRDefault="00941B0F">
            <w:pPr>
              <w:widowControl/>
              <w:numPr>
                <w:ilvl w:val="0"/>
                <w:numId w:val="9"/>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老年人身份证复印件、户口本复印件；</w:t>
            </w:r>
          </w:p>
          <w:p w:rsidR="008E16B1" w:rsidRDefault="00941B0F">
            <w:pPr>
              <w:widowControl/>
              <w:numPr>
                <w:ilvl w:val="0"/>
                <w:numId w:val="9"/>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紧急联系人、监护人的身份证复印件及联系方式。</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w:t>
            </w:r>
            <w:r>
              <w:rPr>
                <w:rFonts w:ascii="微软雅黑" w:eastAsia="微软雅黑" w:hAnsi="微软雅黑" w:cs="微软雅黑"/>
                <w:kern w:val="2"/>
                <w:sz w:val="18"/>
                <w:szCs w:val="18"/>
              </w:rPr>
              <w:t>包含</w:t>
            </w:r>
            <w:r>
              <w:rPr>
                <w:rFonts w:ascii="微软雅黑" w:eastAsia="微软雅黑" w:hAnsi="微软雅黑" w:cs="微软雅黑"/>
                <w:kern w:val="2"/>
                <w:sz w:val="18"/>
                <w:szCs w:val="18"/>
              </w:rPr>
              <w:t>2-3</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分，包含</w:t>
            </w:r>
            <w:r>
              <w:rPr>
                <w:rFonts w:ascii="微软雅黑" w:eastAsia="微软雅黑" w:hAnsi="微软雅黑" w:cs="微软雅黑"/>
                <w:kern w:val="2"/>
                <w:sz w:val="18"/>
                <w:szCs w:val="18"/>
              </w:rPr>
              <w:t>4</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分，包含</w:t>
            </w:r>
            <w:r>
              <w:rPr>
                <w:rFonts w:ascii="微软雅黑" w:eastAsia="微软雅黑" w:hAnsi="微软雅黑" w:cs="微软雅黑"/>
                <w:kern w:val="2"/>
                <w:sz w:val="18"/>
                <w:szCs w:val="18"/>
              </w:rPr>
              <w:t>5-6</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分，包含</w:t>
            </w:r>
            <w:r>
              <w:rPr>
                <w:rFonts w:ascii="微软雅黑" w:eastAsia="微软雅黑" w:hAnsi="微软雅黑" w:cs="微软雅黑"/>
                <w:kern w:val="2"/>
                <w:sz w:val="18"/>
                <w:szCs w:val="18"/>
              </w:rPr>
              <w:t>7</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查看入住档案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4.1.3.7</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建立老年人健康档案，健康档案内容包含以下内容：</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个人基本健康信息；</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体检报告；</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暴露史；</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既往史（疾病、手术、外伤、输血等）；</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家族史；</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食物及药物过敏史；</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7</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能力等级。</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w:t>
            </w:r>
            <w:r>
              <w:rPr>
                <w:rFonts w:ascii="微软雅黑" w:eastAsia="微软雅黑" w:hAnsi="微软雅黑" w:cs="微软雅黑"/>
                <w:kern w:val="2"/>
                <w:sz w:val="18"/>
                <w:szCs w:val="18"/>
              </w:rPr>
              <w:t>包含</w:t>
            </w:r>
            <w:r>
              <w:rPr>
                <w:rFonts w:ascii="微软雅黑" w:eastAsia="微软雅黑" w:hAnsi="微软雅黑" w:cs="微软雅黑"/>
                <w:kern w:val="2"/>
                <w:sz w:val="18"/>
                <w:szCs w:val="18"/>
              </w:rPr>
              <w:t>3-4</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分，包含</w:t>
            </w:r>
            <w:r>
              <w:rPr>
                <w:rFonts w:ascii="微软雅黑" w:eastAsia="微软雅黑" w:hAnsi="微软雅黑" w:cs="微软雅黑"/>
                <w:kern w:val="2"/>
                <w:sz w:val="18"/>
                <w:szCs w:val="18"/>
              </w:rPr>
              <w:t>5-6</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分，包含</w:t>
            </w:r>
            <w:r>
              <w:rPr>
                <w:rFonts w:ascii="微软雅黑" w:eastAsia="微软雅黑" w:hAnsi="微软雅黑" w:cs="微软雅黑"/>
                <w:kern w:val="2"/>
                <w:sz w:val="18"/>
                <w:szCs w:val="18"/>
              </w:rPr>
              <w:t>7</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查看健康档案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变更老年人护理等级、服务内容、服务项目、收费标准等，签署老年人变更事项确认表</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4.1.3.9</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老年人出院后，做出院小结，包含在院时段、护理情况、送医治疗情况、出院原由、出院时老年人状态等。</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4.1.3.10</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老年人出院时，及时与老年人或相关第三方进行财物交接（退还押金、结清费用、物品交接清点）并签字确认。</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4.1.3.11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老年人出院后，及时完成档案整理归档。</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4.1.3.12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老年人档案归档规范，一人一档，装订整齐，留存备查。</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kern w:val="2"/>
                <w:sz w:val="18"/>
                <w:szCs w:val="18"/>
              </w:rPr>
              <w:t>机构入住率</w:t>
            </w:r>
            <w:r>
              <w:rPr>
                <w:rFonts w:ascii="微软雅黑" w:eastAsia="微软雅黑" w:hAnsi="微软雅黑" w:cs="微软雅黑" w:hint="eastAsia"/>
                <w:b/>
                <w:bCs/>
                <w:kern w:val="2"/>
                <w:sz w:val="18"/>
                <w:szCs w:val="18"/>
              </w:rPr>
              <w:t>符合以下条件时得相应分数：</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kern w:val="2"/>
                <w:sz w:val="18"/>
                <w:szCs w:val="18"/>
              </w:rPr>
              <w:t>≥</w:t>
            </w:r>
            <w:r>
              <w:rPr>
                <w:rFonts w:ascii="微软雅黑" w:eastAsia="微软雅黑" w:hAnsi="微软雅黑" w:cs="微软雅黑"/>
                <w:b/>
                <w:kern w:val="2"/>
                <w:sz w:val="18"/>
                <w:szCs w:val="18"/>
              </w:rPr>
              <w:t>50%</w:t>
            </w:r>
            <w:r>
              <w:rPr>
                <w:rFonts w:ascii="微软雅黑" w:eastAsia="微软雅黑" w:hAnsi="微软雅黑" w:cs="微软雅黑" w:hint="eastAsia"/>
                <w:b/>
                <w:kern w:val="2"/>
                <w:sz w:val="18"/>
                <w:szCs w:val="18"/>
              </w:rPr>
              <w:t>，得</w:t>
            </w:r>
            <w:r>
              <w:rPr>
                <w:rFonts w:ascii="微软雅黑" w:eastAsia="微软雅黑" w:hAnsi="微软雅黑" w:cs="微软雅黑"/>
                <w:b/>
                <w:kern w:val="2"/>
                <w:sz w:val="18"/>
                <w:szCs w:val="18"/>
              </w:rPr>
              <w:t>5</w:t>
            </w:r>
            <w:r>
              <w:rPr>
                <w:rFonts w:ascii="微软雅黑" w:eastAsia="微软雅黑" w:hAnsi="微软雅黑" w:cs="微软雅黑"/>
                <w:b/>
                <w:kern w:val="2"/>
                <w:sz w:val="18"/>
                <w:szCs w:val="18"/>
              </w:rPr>
              <w:t>分</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5</w:t>
            </w:r>
            <w:r>
              <w:rPr>
                <w:rFonts w:ascii="微软雅黑" w:eastAsia="微软雅黑" w:hAnsi="微软雅黑" w:cs="微软雅黑"/>
                <w:b/>
                <w:kern w:val="2"/>
                <w:sz w:val="18"/>
                <w:szCs w:val="18"/>
              </w:rPr>
              <w:t>级评定的养老机构</w:t>
            </w:r>
            <w:r>
              <w:rPr>
                <w:rFonts w:ascii="微软雅黑" w:eastAsia="微软雅黑" w:hAnsi="微软雅黑" w:cs="微软雅黑" w:hint="eastAsia"/>
                <w:b/>
                <w:kern w:val="2"/>
                <w:sz w:val="18"/>
                <w:szCs w:val="18"/>
              </w:rPr>
              <w:t>若不符合此项要求，不予以申报）；</w:t>
            </w:r>
          </w:p>
          <w:p w:rsidR="008E16B1" w:rsidRDefault="00941B0F">
            <w:pPr>
              <w:widowControl/>
              <w:spacing w:after="0" w:line="240" w:lineRule="auto"/>
              <w:jc w:val="left"/>
              <w:rPr>
                <w:rFonts w:ascii="微软雅黑" w:eastAsia="微软雅黑" w:hAnsi="微软雅黑" w:cs="微软雅黑"/>
                <w:b/>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kern w:val="2"/>
                <w:sz w:val="18"/>
                <w:szCs w:val="18"/>
              </w:rPr>
              <w:t>≥</w:t>
            </w:r>
            <w:r>
              <w:rPr>
                <w:rFonts w:ascii="微软雅黑" w:eastAsia="微软雅黑" w:hAnsi="微软雅黑" w:cs="微软雅黑"/>
                <w:b/>
                <w:kern w:val="2"/>
                <w:sz w:val="18"/>
                <w:szCs w:val="18"/>
              </w:rPr>
              <w:t>45%</w:t>
            </w:r>
            <w:r>
              <w:rPr>
                <w:rFonts w:ascii="微软雅黑" w:eastAsia="微软雅黑" w:hAnsi="微软雅黑" w:cs="微软雅黑" w:hint="eastAsia"/>
                <w:b/>
                <w:kern w:val="2"/>
                <w:sz w:val="18"/>
                <w:szCs w:val="18"/>
              </w:rPr>
              <w:t>，得</w:t>
            </w:r>
            <w:r>
              <w:rPr>
                <w:rFonts w:ascii="微软雅黑" w:eastAsia="微软雅黑" w:hAnsi="微软雅黑" w:cs="微软雅黑"/>
                <w:b/>
                <w:kern w:val="2"/>
                <w:sz w:val="18"/>
                <w:szCs w:val="18"/>
              </w:rPr>
              <w:t>4</w:t>
            </w:r>
            <w:r>
              <w:rPr>
                <w:rFonts w:ascii="微软雅黑" w:eastAsia="微软雅黑" w:hAnsi="微软雅黑" w:cs="微软雅黑"/>
                <w:b/>
                <w:kern w:val="2"/>
                <w:sz w:val="18"/>
                <w:szCs w:val="18"/>
              </w:rPr>
              <w:t>分</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4</w:t>
            </w:r>
            <w:r>
              <w:rPr>
                <w:rFonts w:ascii="微软雅黑" w:eastAsia="微软雅黑" w:hAnsi="微软雅黑" w:cs="微软雅黑"/>
                <w:b/>
                <w:kern w:val="2"/>
                <w:sz w:val="18"/>
                <w:szCs w:val="18"/>
              </w:rPr>
              <w:t>级评定的养老机构</w:t>
            </w:r>
            <w:r>
              <w:rPr>
                <w:rFonts w:ascii="微软雅黑" w:eastAsia="微软雅黑" w:hAnsi="微软雅黑" w:cs="微软雅黑" w:hint="eastAsia"/>
                <w:b/>
                <w:kern w:val="2"/>
                <w:sz w:val="18"/>
                <w:szCs w:val="18"/>
              </w:rPr>
              <w:t>若不符合此项要求，不予以申报）；</w:t>
            </w:r>
          </w:p>
          <w:p w:rsidR="008E16B1" w:rsidRDefault="00941B0F">
            <w:pPr>
              <w:widowControl/>
              <w:spacing w:after="0" w:line="240" w:lineRule="auto"/>
              <w:jc w:val="left"/>
              <w:rPr>
                <w:rFonts w:ascii="微软雅黑" w:eastAsia="微软雅黑" w:hAnsi="微软雅黑" w:cs="微软雅黑"/>
                <w:b/>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kern w:val="2"/>
                <w:sz w:val="18"/>
                <w:szCs w:val="18"/>
              </w:rPr>
              <w:t>≥</w:t>
            </w:r>
            <w:r>
              <w:rPr>
                <w:rFonts w:ascii="微软雅黑" w:eastAsia="微软雅黑" w:hAnsi="微软雅黑" w:cs="微软雅黑"/>
                <w:b/>
                <w:kern w:val="2"/>
                <w:sz w:val="18"/>
                <w:szCs w:val="18"/>
              </w:rPr>
              <w:t>40%</w:t>
            </w:r>
            <w:r>
              <w:rPr>
                <w:rFonts w:ascii="微软雅黑" w:eastAsia="微软雅黑" w:hAnsi="微软雅黑" w:cs="微软雅黑"/>
                <w:b/>
                <w:kern w:val="2"/>
                <w:sz w:val="18"/>
                <w:szCs w:val="18"/>
              </w:rPr>
              <w:t>，得</w:t>
            </w:r>
            <w:r>
              <w:rPr>
                <w:rFonts w:ascii="微软雅黑" w:eastAsia="微软雅黑" w:hAnsi="微软雅黑" w:cs="微软雅黑"/>
                <w:b/>
                <w:kern w:val="2"/>
                <w:sz w:val="18"/>
                <w:szCs w:val="18"/>
              </w:rPr>
              <w:t>3</w:t>
            </w:r>
            <w:r>
              <w:rPr>
                <w:rFonts w:ascii="微软雅黑" w:eastAsia="微软雅黑" w:hAnsi="微软雅黑" w:cs="微软雅黑"/>
                <w:b/>
                <w:kern w:val="2"/>
                <w:sz w:val="18"/>
                <w:szCs w:val="18"/>
              </w:rPr>
              <w:t>分</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3</w:t>
            </w:r>
            <w:r>
              <w:rPr>
                <w:rFonts w:ascii="微软雅黑" w:eastAsia="微软雅黑" w:hAnsi="微软雅黑" w:cs="微软雅黑"/>
                <w:b/>
                <w:kern w:val="2"/>
                <w:sz w:val="18"/>
                <w:szCs w:val="18"/>
              </w:rPr>
              <w:t>级评定的养老机构</w:t>
            </w:r>
            <w:r>
              <w:rPr>
                <w:rFonts w:ascii="微软雅黑" w:eastAsia="微软雅黑" w:hAnsi="微软雅黑" w:cs="微软雅黑" w:hint="eastAsia"/>
                <w:b/>
                <w:kern w:val="2"/>
                <w:sz w:val="18"/>
                <w:szCs w:val="18"/>
              </w:rPr>
              <w:t>若不符合此项要求，不予以申报）；</w:t>
            </w:r>
          </w:p>
          <w:p w:rsidR="008E16B1" w:rsidRDefault="00941B0F">
            <w:pPr>
              <w:widowControl/>
              <w:spacing w:after="0" w:line="240" w:lineRule="auto"/>
              <w:jc w:val="left"/>
              <w:rPr>
                <w:rFonts w:ascii="微软雅黑" w:eastAsia="微软雅黑" w:hAnsi="微软雅黑" w:cs="微软雅黑"/>
                <w:b/>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kern w:val="2"/>
                <w:sz w:val="18"/>
                <w:szCs w:val="18"/>
              </w:rPr>
              <w:t>≥</w:t>
            </w:r>
            <w:r>
              <w:rPr>
                <w:rFonts w:ascii="微软雅黑" w:eastAsia="微软雅黑" w:hAnsi="微软雅黑" w:cs="微软雅黑"/>
                <w:b/>
                <w:kern w:val="2"/>
                <w:sz w:val="18"/>
                <w:szCs w:val="18"/>
              </w:rPr>
              <w:t>35%</w:t>
            </w:r>
            <w:r>
              <w:rPr>
                <w:rFonts w:ascii="微软雅黑" w:eastAsia="微软雅黑" w:hAnsi="微软雅黑" w:cs="微软雅黑"/>
                <w:b/>
                <w:kern w:val="2"/>
                <w:sz w:val="18"/>
                <w:szCs w:val="18"/>
              </w:rPr>
              <w:t>，得</w:t>
            </w:r>
            <w:r>
              <w:rPr>
                <w:rFonts w:ascii="微软雅黑" w:eastAsia="微软雅黑" w:hAnsi="微软雅黑" w:cs="微软雅黑"/>
                <w:b/>
                <w:kern w:val="2"/>
                <w:sz w:val="18"/>
                <w:szCs w:val="18"/>
              </w:rPr>
              <w:t>2</w:t>
            </w:r>
            <w:r>
              <w:rPr>
                <w:rFonts w:ascii="微软雅黑" w:eastAsia="微软雅黑" w:hAnsi="微软雅黑" w:cs="微软雅黑"/>
                <w:b/>
                <w:kern w:val="2"/>
                <w:sz w:val="18"/>
                <w:szCs w:val="18"/>
              </w:rPr>
              <w:t>分</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2</w:t>
            </w:r>
            <w:r>
              <w:rPr>
                <w:rFonts w:ascii="微软雅黑" w:eastAsia="微软雅黑" w:hAnsi="微软雅黑" w:cs="微软雅黑"/>
                <w:b/>
                <w:kern w:val="2"/>
                <w:sz w:val="18"/>
                <w:szCs w:val="18"/>
              </w:rPr>
              <w:t>级评定的养老机构</w:t>
            </w:r>
            <w:r>
              <w:rPr>
                <w:rFonts w:ascii="微软雅黑" w:eastAsia="微软雅黑" w:hAnsi="微软雅黑" w:cs="微软雅黑" w:hint="eastAsia"/>
                <w:b/>
                <w:kern w:val="2"/>
                <w:sz w:val="18"/>
                <w:szCs w:val="18"/>
              </w:rPr>
              <w:t>若不符合此项要求，不予以申报）；</w:t>
            </w:r>
          </w:p>
          <w:p w:rsidR="008E16B1" w:rsidRDefault="00941B0F">
            <w:pPr>
              <w:widowControl/>
              <w:spacing w:after="0" w:line="240" w:lineRule="auto"/>
              <w:jc w:val="left"/>
              <w:rPr>
                <w:rFonts w:ascii="微软雅黑" w:eastAsia="微软雅黑" w:hAnsi="微软雅黑" w:cs="微软雅黑"/>
                <w:b/>
                <w:kern w:val="2"/>
                <w:sz w:val="18"/>
                <w:szCs w:val="18"/>
              </w:rPr>
            </w:pP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 xml:space="preserve"> </w:t>
            </w:r>
            <w:r>
              <w:rPr>
                <w:rFonts w:ascii="微软雅黑" w:eastAsia="微软雅黑" w:hAnsi="微软雅黑" w:cs="微软雅黑" w:hint="eastAsia"/>
                <w:b/>
                <w:kern w:val="2"/>
                <w:sz w:val="18"/>
                <w:szCs w:val="18"/>
              </w:rPr>
              <w:t>≥</w:t>
            </w:r>
            <w:r>
              <w:rPr>
                <w:rFonts w:ascii="微软雅黑" w:eastAsia="微软雅黑" w:hAnsi="微软雅黑" w:cs="微软雅黑"/>
                <w:b/>
                <w:kern w:val="2"/>
                <w:sz w:val="18"/>
                <w:szCs w:val="18"/>
              </w:rPr>
              <w:t>30%</w:t>
            </w:r>
            <w:r>
              <w:rPr>
                <w:rFonts w:ascii="微软雅黑" w:eastAsia="微软雅黑" w:hAnsi="微软雅黑" w:cs="微软雅黑"/>
                <w:b/>
                <w:kern w:val="2"/>
                <w:sz w:val="18"/>
                <w:szCs w:val="18"/>
              </w:rPr>
              <w:t>，得</w:t>
            </w:r>
            <w:r>
              <w:rPr>
                <w:rFonts w:ascii="微软雅黑" w:eastAsia="微软雅黑" w:hAnsi="微软雅黑" w:cs="微软雅黑"/>
                <w:b/>
                <w:kern w:val="2"/>
                <w:sz w:val="18"/>
                <w:szCs w:val="18"/>
              </w:rPr>
              <w:t>1</w:t>
            </w:r>
            <w:r>
              <w:rPr>
                <w:rFonts w:ascii="微软雅黑" w:eastAsia="微软雅黑" w:hAnsi="微软雅黑" w:cs="微软雅黑"/>
                <w:b/>
                <w:kern w:val="2"/>
                <w:sz w:val="18"/>
                <w:szCs w:val="18"/>
              </w:rPr>
              <w:t>分</w:t>
            </w:r>
            <w:r>
              <w:rPr>
                <w:rFonts w:ascii="微软雅黑" w:eastAsia="微软雅黑" w:hAnsi="微软雅黑" w:cs="微软雅黑" w:hint="eastAsia"/>
                <w:b/>
                <w:kern w:val="2"/>
                <w:sz w:val="18"/>
                <w:szCs w:val="18"/>
              </w:rPr>
              <w:t>（注：申请</w:t>
            </w:r>
            <w:r>
              <w:rPr>
                <w:rFonts w:ascii="微软雅黑" w:eastAsia="微软雅黑" w:hAnsi="微软雅黑" w:cs="微软雅黑"/>
                <w:b/>
                <w:kern w:val="2"/>
                <w:sz w:val="18"/>
                <w:szCs w:val="18"/>
              </w:rPr>
              <w:t>1</w:t>
            </w:r>
            <w:r>
              <w:rPr>
                <w:rFonts w:ascii="微软雅黑" w:eastAsia="微软雅黑" w:hAnsi="微软雅黑" w:cs="微软雅黑"/>
                <w:b/>
                <w:kern w:val="2"/>
                <w:sz w:val="18"/>
                <w:szCs w:val="18"/>
              </w:rPr>
              <w:t>级评定的养老机构</w:t>
            </w:r>
            <w:r>
              <w:rPr>
                <w:rFonts w:ascii="微软雅黑" w:eastAsia="微软雅黑" w:hAnsi="微软雅黑" w:cs="微软雅黑" w:hint="eastAsia"/>
                <w:b/>
                <w:kern w:val="2"/>
                <w:sz w:val="18"/>
                <w:szCs w:val="18"/>
              </w:rPr>
              <w:t>若不符合此项要求，不予以申报）。</w:t>
            </w:r>
          </w:p>
          <w:p w:rsidR="008E16B1" w:rsidRDefault="00941B0F">
            <w:pPr>
              <w:widowControl/>
              <w:spacing w:after="0" w:line="240" w:lineRule="auto"/>
              <w:jc w:val="left"/>
              <w:rPr>
                <w:rFonts w:ascii="微软雅黑" w:eastAsia="微软雅黑" w:hAnsi="微软雅黑" w:cs="微软雅黑"/>
                <w:b/>
                <w:kern w:val="2"/>
                <w:sz w:val="18"/>
                <w:szCs w:val="18"/>
              </w:rPr>
            </w:pPr>
            <w:r>
              <w:rPr>
                <w:rFonts w:ascii="微软雅黑" w:eastAsia="微软雅黑" w:hAnsi="微软雅黑" w:cs="微软雅黑" w:hint="eastAsia"/>
                <w:b/>
                <w:kern w:val="2"/>
                <w:sz w:val="18"/>
                <w:szCs w:val="18"/>
              </w:rPr>
              <w:t>注：</w:t>
            </w:r>
            <w:r>
              <w:rPr>
                <w:rFonts w:ascii="微软雅黑" w:eastAsia="微软雅黑" w:hAnsi="微软雅黑" w:cs="微软雅黑" w:hint="eastAsia"/>
                <w:b/>
                <w:kern w:val="2"/>
                <w:sz w:val="18"/>
                <w:szCs w:val="18"/>
              </w:rPr>
              <w:t>农村特困人员供养服务机构</w:t>
            </w:r>
            <w:r>
              <w:rPr>
                <w:rFonts w:ascii="微软雅黑" w:eastAsia="微软雅黑" w:hAnsi="微软雅黑" w:cs="微软雅黑" w:hint="eastAsia"/>
                <w:b/>
                <w:kern w:val="2"/>
                <w:sz w:val="18"/>
                <w:szCs w:val="18"/>
              </w:rPr>
              <w:t>（敬老院等）申报</w:t>
            </w:r>
            <w:r>
              <w:rPr>
                <w:rFonts w:ascii="微软雅黑" w:eastAsia="微软雅黑" w:hAnsi="微软雅黑" w:cs="微软雅黑" w:hint="eastAsia"/>
                <w:b/>
                <w:kern w:val="2"/>
                <w:sz w:val="18"/>
                <w:szCs w:val="18"/>
              </w:rPr>
              <w:t>1</w:t>
            </w:r>
            <w:r>
              <w:rPr>
                <w:rFonts w:ascii="微软雅黑" w:eastAsia="微软雅黑" w:hAnsi="微软雅黑" w:cs="微软雅黑" w:hint="eastAsia"/>
                <w:b/>
                <w:kern w:val="2"/>
                <w:sz w:val="18"/>
                <w:szCs w:val="18"/>
              </w:rPr>
              <w:t>、</w:t>
            </w:r>
            <w:r>
              <w:rPr>
                <w:rFonts w:ascii="微软雅黑" w:eastAsia="微软雅黑" w:hAnsi="微软雅黑" w:cs="微软雅黑" w:hint="eastAsia"/>
                <w:b/>
                <w:kern w:val="2"/>
                <w:sz w:val="18"/>
                <w:szCs w:val="18"/>
              </w:rPr>
              <w:t>2</w:t>
            </w:r>
            <w:r>
              <w:rPr>
                <w:rFonts w:ascii="微软雅黑" w:eastAsia="微软雅黑" w:hAnsi="微软雅黑" w:cs="微软雅黑" w:hint="eastAsia"/>
                <w:b/>
                <w:kern w:val="2"/>
                <w:sz w:val="18"/>
                <w:szCs w:val="18"/>
              </w:rPr>
              <w:t>、</w:t>
            </w:r>
            <w:r>
              <w:rPr>
                <w:rFonts w:ascii="微软雅黑" w:eastAsia="微软雅黑" w:hAnsi="微软雅黑" w:cs="微软雅黑" w:hint="eastAsia"/>
                <w:b/>
                <w:kern w:val="2"/>
                <w:sz w:val="18"/>
                <w:szCs w:val="18"/>
              </w:rPr>
              <w:t>3</w:t>
            </w:r>
            <w:r>
              <w:rPr>
                <w:rFonts w:ascii="微软雅黑" w:eastAsia="微软雅黑" w:hAnsi="微软雅黑" w:cs="微软雅黑" w:hint="eastAsia"/>
                <w:b/>
                <w:kern w:val="2"/>
                <w:sz w:val="18"/>
                <w:szCs w:val="18"/>
              </w:rPr>
              <w:t>级评定时，入住率要求可下调</w:t>
            </w:r>
            <w:r>
              <w:rPr>
                <w:rFonts w:ascii="微软雅黑" w:eastAsia="微软雅黑" w:hAnsi="微软雅黑" w:cs="微软雅黑" w:hint="eastAsia"/>
                <w:b/>
                <w:kern w:val="2"/>
                <w:sz w:val="18"/>
                <w:szCs w:val="18"/>
              </w:rPr>
              <w:t>10</w:t>
            </w:r>
            <w:r>
              <w:rPr>
                <w:rFonts w:ascii="微软雅黑" w:eastAsia="微软雅黑" w:hAnsi="微软雅黑" w:cs="微软雅黑" w:hint="eastAsia"/>
                <w:b/>
                <w:kern w:val="2"/>
                <w:sz w:val="18"/>
                <w:szCs w:val="18"/>
              </w:rPr>
              <w:t>个百分点。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查看协议及机构备案文件并计算入住率</w:t>
            </w:r>
          </w:p>
          <w:p w:rsidR="008E16B1" w:rsidRDefault="00941B0F">
            <w:pPr>
              <w:widowControl/>
              <w:spacing w:after="0" w:line="240" w:lineRule="auto"/>
              <w:jc w:val="left"/>
              <w:rPr>
                <w:rFonts w:ascii="微软雅黑" w:eastAsia="微软雅黑" w:hAnsi="微软雅黑" w:cs="微软雅黑"/>
                <w:kern w:val="2"/>
                <w:position w:val="-26"/>
                <w:sz w:val="18"/>
                <w:szCs w:val="18"/>
              </w:rPr>
            </w:pPr>
            <w:r>
              <w:rPr>
                <w:rFonts w:ascii="微软雅黑" w:eastAsia="微软雅黑" w:hAnsi="微软雅黑" w:cs="微软雅黑"/>
                <w:noProof/>
                <w:kern w:val="2"/>
                <w:position w:val="-28"/>
                <w:szCs w:val="24"/>
              </w:rPr>
              <w:drawing>
                <wp:inline distT="0" distB="0" distL="114300" distR="114300">
                  <wp:extent cx="2040890" cy="294005"/>
                  <wp:effectExtent l="0" t="0" r="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lum/>
                          </a:blip>
                          <a:stretch>
                            <a:fillRect/>
                          </a:stretch>
                        </pic:blipFill>
                        <pic:spPr>
                          <a:xfrm>
                            <a:off x="0" y="0"/>
                            <a:ext cx="2040890" cy="294005"/>
                          </a:xfrm>
                          <a:prstGeom prst="rect">
                            <a:avLst/>
                          </a:prstGeom>
                          <a:noFill/>
                          <a:ln>
                            <a:noFill/>
                          </a:ln>
                        </pic:spPr>
                      </pic:pic>
                    </a:graphicData>
                  </a:graphic>
                </wp:inline>
              </w:drawing>
            </w:r>
            <w:r>
              <w:rPr>
                <w:rFonts w:ascii="微软雅黑" w:eastAsia="微软雅黑" w:hAnsi="微软雅黑" w:cs="微软雅黑" w:hint="eastAsia"/>
                <w:kern w:val="2"/>
                <w:position w:val="-26"/>
                <w:sz w:val="18"/>
                <w:szCs w:val="18"/>
              </w:rPr>
              <w:t>（</w:t>
            </w:r>
            <w:r>
              <w:rPr>
                <w:rFonts w:ascii="微软雅黑" w:eastAsia="微软雅黑" w:hAnsi="微软雅黑" w:cs="微软雅黑"/>
                <w:kern w:val="2"/>
                <w:position w:val="-26"/>
                <w:sz w:val="18"/>
                <w:szCs w:val="18"/>
              </w:rPr>
              <w:t>1</w:t>
            </w:r>
            <w:r>
              <w:rPr>
                <w:rFonts w:ascii="微软雅黑" w:eastAsia="微软雅黑" w:hAnsi="微软雅黑" w:cs="微软雅黑"/>
                <w:kern w:val="2"/>
                <w:position w:val="-26"/>
                <w:sz w:val="18"/>
                <w:szCs w:val="18"/>
              </w:rPr>
              <w:t>）数据统计时点是以申报等级评定日期前三个月作为统计时段；</w:t>
            </w:r>
          </w:p>
          <w:p w:rsidR="008E16B1" w:rsidRDefault="00941B0F">
            <w:pPr>
              <w:pStyle w:val="a7"/>
              <w:spacing w:after="0" w:line="240" w:lineRule="auto"/>
              <w:rPr>
                <w:rFonts w:ascii="微软雅黑" w:eastAsia="微软雅黑" w:hAnsi="微软雅黑" w:cs="微软雅黑"/>
                <w:kern w:val="2"/>
                <w:position w:val="-26"/>
                <w:szCs w:val="18"/>
              </w:rPr>
            </w:pPr>
            <w:r>
              <w:rPr>
                <w:rFonts w:ascii="微软雅黑" w:eastAsia="微软雅黑" w:hAnsi="微软雅黑" w:cs="微软雅黑" w:hint="eastAsia"/>
                <w:kern w:val="2"/>
                <w:position w:val="-26"/>
                <w:szCs w:val="18"/>
              </w:rPr>
              <w:t>（</w:t>
            </w:r>
            <w:r>
              <w:rPr>
                <w:rFonts w:ascii="微软雅黑" w:eastAsia="微软雅黑" w:hAnsi="微软雅黑" w:cs="微软雅黑"/>
                <w:kern w:val="2"/>
                <w:position w:val="-26"/>
                <w:szCs w:val="18"/>
              </w:rPr>
              <w:t>2</w:t>
            </w:r>
            <w:r>
              <w:rPr>
                <w:rFonts w:ascii="微软雅黑" w:eastAsia="微软雅黑" w:hAnsi="微软雅黑" w:cs="微软雅黑"/>
                <w:kern w:val="2"/>
                <w:position w:val="-26"/>
                <w:szCs w:val="18"/>
              </w:rPr>
              <w:t>）入住老年人总数是指已与养老机构签订特困老年人送养协议或社会老年人服务协议的老年人数量；</w:t>
            </w:r>
          </w:p>
          <w:p w:rsidR="008E16B1" w:rsidRDefault="00941B0F">
            <w:pPr>
              <w:pStyle w:val="a7"/>
              <w:spacing w:after="0" w:line="240" w:lineRule="auto"/>
              <w:rPr>
                <w:rFonts w:ascii="微软雅黑" w:eastAsia="微软雅黑" w:hAnsi="微软雅黑" w:cs="微软雅黑"/>
                <w:kern w:val="2"/>
                <w:position w:val="-26"/>
                <w:szCs w:val="24"/>
              </w:rPr>
            </w:pPr>
            <w:r>
              <w:rPr>
                <w:rFonts w:ascii="微软雅黑" w:eastAsia="微软雅黑" w:hAnsi="微软雅黑" w:cs="微软雅黑" w:hint="eastAsia"/>
                <w:kern w:val="2"/>
                <w:position w:val="-26"/>
                <w:szCs w:val="18"/>
              </w:rPr>
              <w:t>（</w:t>
            </w:r>
            <w:r>
              <w:rPr>
                <w:rFonts w:ascii="微软雅黑" w:eastAsia="微软雅黑" w:hAnsi="微软雅黑" w:cs="微软雅黑"/>
                <w:kern w:val="2"/>
                <w:position w:val="-26"/>
                <w:szCs w:val="18"/>
              </w:rPr>
              <w:t>3</w:t>
            </w:r>
            <w:r>
              <w:rPr>
                <w:rFonts w:ascii="微软雅黑" w:eastAsia="微软雅黑" w:hAnsi="微软雅黑" w:cs="微软雅黑"/>
                <w:kern w:val="2"/>
                <w:position w:val="-26"/>
                <w:szCs w:val="18"/>
              </w:rPr>
              <w:t>）养老机构内总床位数是指在主管民政部门备案的总床位数。</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4.2</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生活照料服务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提供老年人个人清洁卫生服务。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提供老年人饮食照料服务。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提供老年人起居照料服务。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提供老年人排泄照料服务。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提供老年人体位转换及位置转移服务。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参加岗前培训，有培训记录。记录包括培训时间、培训主讲人、签到表、培训课程等内容。</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老年人有相对固定的养老护理员进行生活照料。</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查看照护记录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4.2.2.3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养老护理员持有健康证明或可证明无传染性疾病的体检结果。</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查看证明</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养老护理员了解老年人基本信息，包括但不限于姓名、性别、年龄、疾病情况、服务级别、个人生活照料重点、兴趣爱好、精神状况等。</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注：未达要求</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项扣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8</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名护理员，每名护理员至少清楚</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名老年人情况</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养老护理员不佩戴戒指、手链、手镯、胸针等饰品和尖锐物品，不留长指甲，甲面无凸出装饰物，不抽烟、酗酒。</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名养老护理员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养老护理员与老年人沟通态度温和、亲切，语言文明，表达清晰。</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现场观察</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90</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口唇、口角、口腔清洁，不干燥，无食物残渣。</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面部整洁，无污垢，男性老年人胡须短。</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头发清洁，皮肤清洁。每周至少洗澡</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（根据季节和老年人需要可提高频次）。（床上擦浴时，注意保护老年人隐私，避免着凉）</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手足清洁，指（趾）甲短，甲下无污垢。</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衣着整洁、舒适。</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整理床铺，床单位整洁。</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4.2.3.7</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服务卡放置于床头或便于查看的位置，标记有老年人的姓名、护理等级、膳食种类、风险防范、特殊照护注意事项等，与护理计划、医嘱相符。</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注：未标明风险防范、特殊照护事项的，不得分。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4.2.3.8</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饮食照料服务规范、及时。包括协助用餐、协助饮水、喂水、喂饭、鼻饲等。</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例操作不规范扣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8</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查看至少</w:t>
            </w:r>
            <w:r>
              <w:rPr>
                <w:rFonts w:ascii="微软雅黑" w:eastAsia="微软雅黑" w:hAnsi="微软雅黑" w:cs="微软雅黑"/>
                <w:kern w:val="2"/>
                <w:sz w:val="18"/>
                <w:szCs w:val="18"/>
              </w:rPr>
              <w:t>5</w:t>
            </w:r>
            <w:r>
              <w:rPr>
                <w:rFonts w:ascii="微软雅黑" w:eastAsia="微软雅黑" w:hAnsi="微软雅黑" w:cs="微软雅黑" w:hint="eastAsia"/>
                <w:kern w:val="2"/>
                <w:sz w:val="18"/>
                <w:szCs w:val="18"/>
              </w:rPr>
              <w:t>项操作</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4.2.3.9</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排泄照料服务规范、及时。包括提醒如厕、协助排便、人工取便、更换一次性尿裤、清洗便器、清洁内衣裤和会阴部等。（提供服务时，注意保护老年人隐私）</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例操作不规范扣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8</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查看至少</w:t>
            </w:r>
            <w:r>
              <w:rPr>
                <w:rFonts w:ascii="微软雅黑" w:eastAsia="微软雅黑" w:hAnsi="微软雅黑" w:cs="微软雅黑"/>
                <w:kern w:val="2"/>
                <w:sz w:val="18"/>
                <w:szCs w:val="18"/>
              </w:rPr>
              <w:t>5</w:t>
            </w:r>
            <w:r>
              <w:rPr>
                <w:rFonts w:ascii="微软雅黑" w:eastAsia="微软雅黑" w:hAnsi="微软雅黑" w:cs="微软雅黑" w:hint="eastAsia"/>
                <w:kern w:val="2"/>
                <w:sz w:val="18"/>
                <w:szCs w:val="18"/>
              </w:rPr>
              <w:t>项操作</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4.2.3.10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掌握老年人的睡眠情况，及时提供老年人所需的夜间服务。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床上体位转换、轮椅转移及平车搬运，转换过程动作规范、轻稳，体位转换后保持功能位，且舒适。</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例操作不规范扣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现场询问至少</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名老人或查看记录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协助老年人行走、上下楼等位置移动，动作规范、轻稳。</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例操作不规范扣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项操作</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制定预防压疮措施，并根据压疮风险评估等级，为老年人选用适合的措施。卧床老人按情况进行翻身拍背。</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注：有压疮风险评估、预防措施、管理制度和相关服务记录。缺少</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项扣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查看服务评估、预防措施、管理制度和记录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有压疮风险的老年人皮肤无压痕、无破损、无皴皱、无发红现象。</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r>
              <w:rPr>
                <w:rFonts w:ascii="微软雅黑" w:eastAsia="微软雅黑" w:hAnsi="微软雅黑" w:cs="微软雅黑"/>
                <w:kern w:val="2"/>
                <w:sz w:val="18"/>
                <w:szCs w:val="18"/>
              </w:rPr>
              <w:t>4</w:t>
            </w:r>
            <w:r>
              <w:rPr>
                <w:rFonts w:ascii="微软雅黑" w:eastAsia="微软雅黑" w:hAnsi="微软雅黑" w:cs="微软雅黑" w:hint="eastAsia"/>
                <w:kern w:val="2"/>
                <w:sz w:val="18"/>
                <w:szCs w:val="18"/>
              </w:rPr>
              <w:t>名存在压疮风险的老年人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为有压疮风险的老年人建立翻身记录表，交接班时检查皮肤状况并做好记录。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注：有记录表但记录不全面、规范的，发现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分。卧床老年人未建立翻身记录表的此项不得分。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每日房间巡查，观察老年人的身心状况，特殊情况及时报告并协助处理并做好记录。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次记录不规范扣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查看记录、现场按照失能等级询问至少</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重度失能老年人的巡查频次不低于每</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小时</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次，中度失能老年人</w:t>
            </w:r>
            <w:r>
              <w:rPr>
                <w:rFonts w:ascii="微软雅黑" w:eastAsia="微软雅黑" w:hAnsi="微软雅黑" w:cs="微软雅黑"/>
                <w:kern w:val="2"/>
                <w:sz w:val="18"/>
                <w:szCs w:val="18"/>
              </w:rPr>
              <w:t>24</w:t>
            </w:r>
            <w:r>
              <w:rPr>
                <w:rFonts w:ascii="微软雅黑" w:eastAsia="微软雅黑" w:hAnsi="微软雅黑" w:cs="微软雅黑"/>
                <w:kern w:val="2"/>
                <w:sz w:val="18"/>
                <w:szCs w:val="18"/>
              </w:rPr>
              <w:t>小时内不低于</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次，轻度失能老年人</w:t>
            </w:r>
            <w:r>
              <w:rPr>
                <w:rFonts w:ascii="微软雅黑" w:eastAsia="微软雅黑" w:hAnsi="微软雅黑" w:cs="微软雅黑"/>
                <w:kern w:val="2"/>
                <w:sz w:val="18"/>
                <w:szCs w:val="18"/>
              </w:rPr>
              <w:t>24</w:t>
            </w:r>
            <w:r>
              <w:rPr>
                <w:rFonts w:ascii="微软雅黑" w:eastAsia="微软雅黑" w:hAnsi="微软雅黑" w:cs="微软雅黑"/>
                <w:kern w:val="2"/>
                <w:sz w:val="18"/>
                <w:szCs w:val="18"/>
              </w:rPr>
              <w:t>小时内不低于</w:t>
            </w:r>
            <w:r>
              <w:rPr>
                <w:rFonts w:ascii="微软雅黑" w:eastAsia="微软雅黑" w:hAnsi="微软雅黑" w:cs="微软雅黑"/>
                <w:kern w:val="2"/>
                <w:sz w:val="18"/>
                <w:szCs w:val="18"/>
              </w:rPr>
              <w:t>5</w:t>
            </w:r>
            <w:r>
              <w:rPr>
                <w:rFonts w:ascii="微软雅黑" w:eastAsia="微软雅黑" w:hAnsi="微软雅黑" w:cs="微软雅黑" w:hint="eastAsia"/>
                <w:kern w:val="2"/>
                <w:sz w:val="18"/>
                <w:szCs w:val="18"/>
              </w:rPr>
              <w:t>次，能力完好老年人</w:t>
            </w:r>
            <w:r>
              <w:rPr>
                <w:rFonts w:ascii="微软雅黑" w:eastAsia="微软雅黑" w:hAnsi="微软雅黑" w:cs="微软雅黑"/>
                <w:kern w:val="2"/>
                <w:sz w:val="18"/>
                <w:szCs w:val="18"/>
              </w:rPr>
              <w:t>24</w:t>
            </w:r>
            <w:r>
              <w:rPr>
                <w:rFonts w:ascii="微软雅黑" w:eastAsia="微软雅黑" w:hAnsi="微软雅黑" w:cs="微软雅黑"/>
                <w:kern w:val="2"/>
                <w:sz w:val="18"/>
                <w:szCs w:val="18"/>
              </w:rPr>
              <w:t>小时内不低于</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次（夜间至少巡</w:t>
            </w:r>
            <w:r>
              <w:rPr>
                <w:rFonts w:ascii="微软雅黑" w:eastAsia="微软雅黑" w:hAnsi="微软雅黑" w:cs="微软雅黑" w:hint="eastAsia"/>
                <w:kern w:val="2"/>
                <w:sz w:val="18"/>
                <w:szCs w:val="18"/>
              </w:rPr>
              <w:t>查</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处不规范扣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查看记录、询问护理员</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4.2.3.18</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24</w:t>
            </w:r>
            <w:r>
              <w:rPr>
                <w:rFonts w:ascii="微软雅黑" w:eastAsia="微软雅黑" w:hAnsi="微软雅黑" w:cs="微软雅黑"/>
                <w:kern w:val="2"/>
                <w:sz w:val="18"/>
                <w:szCs w:val="18"/>
              </w:rPr>
              <w:t>小时护理值班，有交接班记录表，包括时间、人员、特殊老人的诊断、基本生命体征、异常情况、处理方法及结果。</w:t>
            </w:r>
            <w:r>
              <w:rPr>
                <w:rFonts w:ascii="微软雅黑" w:eastAsia="微软雅黑" w:hAnsi="微软雅黑" w:cs="微软雅黑" w:hint="eastAsia"/>
                <w:kern w:val="2"/>
                <w:sz w:val="18"/>
                <w:szCs w:val="18"/>
              </w:rPr>
              <w:t>按照楼层建立交接班表，如跨楼层床位数不大于</w:t>
            </w:r>
            <w:r>
              <w:rPr>
                <w:rFonts w:ascii="微软雅黑" w:eastAsia="微软雅黑" w:hAnsi="微软雅黑" w:cs="微软雅黑"/>
                <w:kern w:val="2"/>
                <w:sz w:val="18"/>
                <w:szCs w:val="18"/>
              </w:rPr>
              <w:t>60</w:t>
            </w:r>
            <w:r>
              <w:rPr>
                <w:rFonts w:ascii="微软雅黑" w:eastAsia="微软雅黑" w:hAnsi="微软雅黑" w:cs="微软雅黑"/>
                <w:kern w:val="2"/>
                <w:sz w:val="18"/>
                <w:szCs w:val="18"/>
              </w:rPr>
              <w:t>床；</w:t>
            </w:r>
            <w:r>
              <w:rPr>
                <w:rFonts w:ascii="微软雅黑" w:eastAsia="微软雅黑" w:hAnsi="微软雅黑" w:cs="微软雅黑" w:hint="eastAsia"/>
                <w:kern w:val="2"/>
                <w:sz w:val="18"/>
                <w:szCs w:val="18"/>
              </w:rPr>
              <w:t>内容完整；记录规范。</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注：记录内容不完整扣</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查看交接班记录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4.2.3.19</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及时响应老年人按铃呼叫。注：发现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次未及时应答</w:t>
            </w:r>
            <w:r>
              <w:rPr>
                <w:rFonts w:ascii="微软雅黑" w:eastAsia="微软雅黑" w:hAnsi="微软雅黑" w:cs="微软雅黑" w:hint="eastAsia"/>
                <w:kern w:val="2"/>
                <w:sz w:val="18"/>
                <w:szCs w:val="18"/>
              </w:rPr>
              <w:t>的，扣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现场测试、询问老年人</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4.2.3.20</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每周至少检查</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次老年人房间有无过期、腐烂食品，并及时处理。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例不符合要求扣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4.2.3.21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养老护理员在工作中发现护理床、轮椅、紧急呼叫装置等功能异常及时报修并做好记录。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例不符合要求扣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名养老护理员</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4.3</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膳食服务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注：申请各等级评定的养老机构若不提供此项服务，不予以申报。</w:t>
            </w:r>
            <w:r>
              <w:rPr>
                <w:rFonts w:ascii="微软雅黑" w:eastAsia="微软雅黑" w:hAnsi="微软雅黑" w:cs="微软雅黑" w:hint="eastAsia"/>
                <w:kern w:val="2"/>
                <w:sz w:val="18"/>
                <w:szCs w:val="18"/>
              </w:rPr>
              <w:t>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70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如外包服务，则查看服务协议及外包服务供应商情况、机构内各项服务是否满足</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4.3.1.1</w:t>
            </w:r>
          </w:p>
        </w:tc>
        <w:tc>
          <w:tcPr>
            <w:tcW w:w="6830" w:type="dxa"/>
            <w:tcBorders>
              <w:tl2br w:val="nil"/>
              <w:tr2bl w:val="nil"/>
            </w:tcBorders>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提供适合老年人的营养膳食，以及各种不同形态的膳食和治疗膳食等且制作膳食流程规范。</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注：包含食谱制定、采购、贮存、加工及烹饪、供餐、留样、清洗消毒、营养宣传等服务内容。缺少</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项扣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为老年人提供集体用餐服务。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定期听取老年人对膳食服务的意见和建议。</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现场查看意见建议及反馈情况记录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为老年人提供个性用餐服务（点餐、家宴、代加工等）。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Cs/>
                <w:kern w:val="2"/>
                <w:sz w:val="18"/>
                <w:szCs w:val="18"/>
              </w:rPr>
              <w:t>厨师持有厨师证。</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设食品安全管理员，负责每日膳食服务的监督。</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vMerge w:val="restart"/>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4.3.2.3</w:t>
            </w:r>
          </w:p>
        </w:tc>
        <w:tc>
          <w:tcPr>
            <w:tcW w:w="6830" w:type="dxa"/>
            <w:vMerge w:val="restart"/>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设营养师，为老年人搭配饮食，确保营养均衡，符合以下条件时得相应分数：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为专职营养师，得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为兼职营养师，得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vMerge w:val="restart"/>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vMerge w:val="restart"/>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vMerge w:val="restart"/>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vMerge w:val="restart"/>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vMerge w:val="restart"/>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6830"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550"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vMerge/>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vMerge/>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vMerge/>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97"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查看证照及服务协议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服务人员持有健康证明。</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查看证明</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服务人员身着洁净工服，佩戴口罩和工作帽，保持个人清洁。</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处不符合要求扣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现场观察</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4.3.2.6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服务人员经过培训，熟悉膳食服务流程。</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处不符合要求扣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以提问方式考察服务人员是否熟悉流程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4.3.3.1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食品经营许可证合法有效，经营场所、主体业态、经营项目等事项与食品经营许可证一致。符合食品安全标准，并符合市场监管部门的相关规定。</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在醒目位置公示食品经营许可证。</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监督检查结果记录表按时公示、位置醒目。</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在醒目位置公示量化等级标识。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机构内餐饮服务单位（或外包膳食服务供应商）量化等级符合以下条件时得相应分数：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量化等级为当地“优秀”，得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量化等级为当地“良好”，得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量化等级为当地“一般”，得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p w:rsidR="008E16B1" w:rsidRDefault="00941B0F">
            <w:p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注：如当地量化等级分为场地和管理两项，以管理等级为准。</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采购食品时，查验供货者的许可证和食品出厂检验合格证或者其他合格证明。</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查验许可证及检验合格证</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原料外包装标识符合要求，按照外包装标识的条件和要求规范贮存，并定期检查，及时清理变质或者超过保质期的食品。</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处不符合要求的，不得分。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食品添加剂由专人负责保管、领用、登记，并做好记录。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食品原料、半成品与成品在盛放、贮存时相互分开。</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制作食品的设施设备及加工工具、容器等具有显著标识，按标识区分使用。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生与熟、成品与半成品分开制作。</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建立食品留样备查制度。留样品种齐全，每个品种留样量不少于</w:t>
            </w:r>
            <w:r>
              <w:rPr>
                <w:rFonts w:ascii="微软雅黑" w:eastAsia="微软雅黑" w:hAnsi="微软雅黑" w:cs="微软雅黑"/>
                <w:kern w:val="2"/>
                <w:sz w:val="18"/>
                <w:szCs w:val="18"/>
              </w:rPr>
              <w:t>125g</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放入冰箱</w:t>
            </w:r>
            <w:r>
              <w:rPr>
                <w:rFonts w:ascii="微软雅黑" w:eastAsia="微软雅黑" w:hAnsi="微软雅黑" w:cs="微软雅黑"/>
                <w:kern w:val="2"/>
                <w:sz w:val="18"/>
                <w:szCs w:val="18"/>
              </w:rPr>
              <w:t>0-4</w:t>
            </w:r>
            <w:r>
              <w:rPr>
                <w:rFonts w:ascii="微软雅黑" w:eastAsia="微软雅黑" w:hAnsi="微软雅黑" w:cs="微软雅黑"/>
                <w:kern w:val="2"/>
                <w:sz w:val="18"/>
                <w:szCs w:val="18"/>
              </w:rPr>
              <w:t>摄氏度，且储存时间不少于</w:t>
            </w:r>
            <w:r>
              <w:rPr>
                <w:rFonts w:ascii="微软雅黑" w:eastAsia="微软雅黑" w:hAnsi="微软雅黑" w:cs="微软雅黑"/>
                <w:kern w:val="2"/>
                <w:sz w:val="18"/>
                <w:szCs w:val="18"/>
              </w:rPr>
              <w:t>48</w:t>
            </w:r>
            <w:r>
              <w:rPr>
                <w:rFonts w:ascii="微软雅黑" w:eastAsia="微软雅黑" w:hAnsi="微软雅黑" w:cs="微软雅黑"/>
                <w:kern w:val="2"/>
                <w:sz w:val="18"/>
                <w:szCs w:val="18"/>
              </w:rPr>
              <w:t>小时；</w:t>
            </w:r>
            <w:r>
              <w:rPr>
                <w:rFonts w:ascii="微软雅黑" w:eastAsia="微软雅黑" w:hAnsi="微软雅黑" w:cs="微软雅黑" w:hint="eastAsia"/>
                <w:kern w:val="2"/>
                <w:sz w:val="18"/>
                <w:szCs w:val="18"/>
              </w:rPr>
              <w:t>留样容器外记录食品名称、时间、餐别、采样人。</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处不符合要求扣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查看制度、记录，现场查看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食品留样由专人负责并对工作流程予以记录。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每餐后对餐（饮）具、送餐工具清洗消毒并做好记录。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注：记录不规范得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，无记录不得分。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餐厨垃圾处理及时、规范，无积存。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定期检查防鼠、防蝇、防虫害装置的使用情况并按照属地卫生防疫要求做好记录。</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食谱制定结合老年人生理特点、身体状况、地域特点、民族和宗教习惯、疾病需求</w:t>
            </w:r>
            <w:r>
              <w:rPr>
                <w:rFonts w:ascii="微软雅黑" w:eastAsia="微软雅黑" w:hAnsi="微软雅黑" w:cs="微软雅黑" w:hint="eastAsia"/>
                <w:kern w:val="2"/>
                <w:sz w:val="18"/>
                <w:szCs w:val="18"/>
              </w:rPr>
              <w:lastRenderedPageBreak/>
              <w:t>制定食谱。做到粗细搭配、营养均衡、种类丰富。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查看食谱、询问至少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名老年人食谱是</w:t>
            </w:r>
            <w:r>
              <w:rPr>
                <w:rFonts w:ascii="微软雅黑" w:eastAsia="微软雅黑" w:hAnsi="微软雅黑" w:cs="微软雅黑"/>
                <w:kern w:val="2"/>
                <w:sz w:val="18"/>
                <w:szCs w:val="18"/>
              </w:rPr>
              <w:lastRenderedPageBreak/>
              <w:t>否合适</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4.3.3.18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食谱每周更新</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次，且一周内不重复，向老年人公布并存档。临时调整时，提前告知。</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注：若食谱一周内有重复，扣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查看食谱及档案</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4.3.3.19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餐食与食谱相符率达</w:t>
            </w:r>
            <w:r>
              <w:rPr>
                <w:rFonts w:ascii="微软雅黑" w:eastAsia="微软雅黑" w:hAnsi="微软雅黑" w:cs="微软雅黑"/>
                <w:kern w:val="2"/>
                <w:sz w:val="18"/>
                <w:szCs w:val="18"/>
              </w:rPr>
              <w:t>90%</w:t>
            </w:r>
            <w:r>
              <w:rPr>
                <w:rFonts w:ascii="微软雅黑" w:eastAsia="微软雅黑" w:hAnsi="微软雅黑" w:cs="微软雅黑"/>
                <w:kern w:val="2"/>
                <w:sz w:val="18"/>
                <w:szCs w:val="18"/>
              </w:rPr>
              <w:t>及以上。</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现场查看食谱与当天餐食匹配程度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4.3.3.20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为老年人提供流食、半流食、低糖、低盐、低嘌呤等特殊膳食，治疗餐执行医嘱并做好记录。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查看治疗餐记录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4.3.3.21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每月收集</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次老年人口味需求及老年人用餐反馈，改进服务。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询问老年人、查看记录</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4.4</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清洁卫生服务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提供公共区域清洁服务。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提供老年人居室内清洁服务。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8</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服务人员为经过培训的保洁人员或养老护理员，或对接专业的保洁公司。</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名服务人员（如外包服务，查看服务协议）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服务人员熟悉机构内清洁卫生服务流程。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名服务人员是否熟悉流程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服务人员掌握清洁卫生服务的各类物品消毒方法和消毒范围。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名服务人员是否掌握消毒方法和范围</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4.4.3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28</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4.4.3.1</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公共区域（包括室外、员工办公区域）：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）地面无积水、无水渍、无污垢、无积存垃圾；</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）墙面、窗户、天花板、灯具、标牌等</w:t>
            </w:r>
            <w:r>
              <w:rPr>
                <w:rFonts w:ascii="微软雅黑" w:eastAsia="微软雅黑" w:hAnsi="微软雅黑" w:cs="微软雅黑" w:hint="eastAsia"/>
                <w:kern w:val="2"/>
                <w:sz w:val="18"/>
                <w:szCs w:val="18"/>
              </w:rPr>
              <w:t>无污垢、无破损；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）整洁、无异味。</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处未达要求扣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4.4.3.2</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老年人居室：</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）整洁、无异味；</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）地面干燥、无水渍、无污渍及渣屑；</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）床边、桌面、柜面及柜面物品表面无灰尘、无污渍；</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）窗帘、门帘等物品无尘土、无污渍</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）墙面、窗户、天花板、灯具、标牌等无污垢、无破损</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处未达要求扣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4.4.3.3</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老年人卫生间、洗浴空间：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整洁、无异味；</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）地面、洗手盆台面、墙壁墙角清洁干燥、无水渍、无污渍及渣屑；</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）便器内外清洁无便迹、无污垢，定期消毒</w:t>
            </w:r>
            <w:r>
              <w:rPr>
                <w:rFonts w:ascii="微软雅黑" w:eastAsia="微软雅黑" w:hAnsi="微软雅黑" w:cs="微软雅黑" w:hint="eastAsia"/>
                <w:kern w:val="2"/>
                <w:sz w:val="18"/>
                <w:szCs w:val="18"/>
              </w:rPr>
              <w:t>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w:t>
            </w:r>
            <w:r>
              <w:rPr>
                <w:rFonts w:ascii="微软雅黑" w:eastAsia="微软雅黑" w:hAnsi="微软雅黑" w:cs="微软雅黑" w:hint="eastAsia"/>
                <w:kern w:val="2"/>
                <w:sz w:val="18"/>
                <w:szCs w:val="18"/>
              </w:rPr>
              <w:t>洗浴设备等无污垢，定期消毒并做好记录。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处未达要求扣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4.4.3.4</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老年人生活用品无灰尘、污渍。</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处未达要求扣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4.4.3.5</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各类保洁工具分类使用、放置，符合以下条件：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）分类使用；</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）分类放置；</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）标识清晰。</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4.4.3.6</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清洁设施设备、用具使用后进行消毒，并悬挂晾晒，有消毒记录。</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现场查看、查看消毒记录</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4.4.3.7</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提供清洁服务前及清洁过程中，在显著位置设置安全提示标识。</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4.4.3.8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清洁卫生服务检查由专人负责，每周至少检查</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4.5</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洗涤服务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注：申请各等级评定的养老机构若不提供此项服务，不予以申报。</w:t>
            </w:r>
            <w:r>
              <w:rPr>
                <w:rFonts w:ascii="微软雅黑" w:eastAsia="微软雅黑" w:hAnsi="微软雅黑" w:cs="微软雅黑" w:hint="eastAsia"/>
                <w:kern w:val="2"/>
                <w:sz w:val="18"/>
                <w:szCs w:val="18"/>
              </w:rPr>
              <w:t>外包洗涤服务的机构，外包服务协议中应体现以下内容。未体现的内容不得分。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如外包服务，则查看服务协议及机构内各项服务要求是否满足</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4.5.1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提供包括但不限于老年人衣物、被褥等织物的收集、清洗和消毒服务。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4.5.2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服务人员经过培训。</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名服务人员（如外包服务，查看服务协议）</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服务人员熟悉机构内洗涤服务流程或送洗流程。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现场观察或询问至少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4.5.3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床上用品每月至少清洗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次。衣物</w:t>
            </w:r>
            <w:r>
              <w:rPr>
                <w:rFonts w:ascii="微软雅黑" w:eastAsia="微软雅黑" w:hAnsi="微软雅黑" w:cs="微软雅黑" w:hint="eastAsia"/>
                <w:kern w:val="2"/>
                <w:sz w:val="18"/>
                <w:szCs w:val="18"/>
              </w:rPr>
              <w:t>每周至少清洗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次。特殊污衣物随时处理清洗。</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衣物和床上用品分类清洗、晒干或烘干。</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查看标识或记录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指定地点收集污物，运送车洁污分开。运送污物过程不经过、污染老年人居住和清洁区域。</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被血液、排泄物、分泌物污染或疑似患有传染性疾病的老年人的衣物及床上用品封闭运输，单独清洗；洗涤过程采用消毒－清洗－消毒的顺序并做好记录。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名服务人员，查看现场和记录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消毒方法正确，消毒时间符合要求。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名服务人员，查看现场和记录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洗涤后衣物完好无损，整理后准确无误送还并做好记录。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洗衣房内张贴洗衣流程及消毒流程。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洗涤设备上贴有标识，注明功能及适用的衣物类型。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4.5.3.9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常规洗涤设备每日清洗，每周消毒，污洗设备一洗一消，有消毒记录。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查看消毒记录、询问至少</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名服务人员</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4.6</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医疗护理服务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注：申请各等级评定的养老机构若不提供此项服务，不予以申报。</w:t>
            </w:r>
            <w:r>
              <w:rPr>
                <w:rFonts w:ascii="微软雅黑" w:eastAsia="微软雅黑" w:hAnsi="微软雅黑" w:cs="微软雅黑" w:hint="eastAsia"/>
                <w:kern w:val="2"/>
                <w:sz w:val="18"/>
                <w:szCs w:val="18"/>
              </w:rPr>
              <w:t>农村特困人员供养服务机构</w:t>
            </w:r>
            <w:r>
              <w:rPr>
                <w:rFonts w:ascii="微软雅黑" w:eastAsia="微软雅黑" w:hAnsi="微软雅黑" w:cs="微软雅黑" w:hint="eastAsia"/>
                <w:kern w:val="2"/>
                <w:sz w:val="18"/>
                <w:szCs w:val="18"/>
              </w:rPr>
              <w:t>（敬老院等）外包医疗护理服务的，外包服务协议中应体现以下内容或外包服务供应商满足以下要求。未达要求不得分。</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如外包服务，则查看服务协议及外包服务供应商情况、机构内各项服务是否满足</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4.6.1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提供预防保健服务。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提供健康管理服务。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提供护理服务。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提供药物管理服务。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提供协助医疗服务。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提供老年人常见病多发病诊疗服务。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提供院内感染控制服务。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4.6.2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vMerge w:val="restart"/>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内设医务室的养老机构，符合以下条件：</w:t>
            </w:r>
            <w:r>
              <w:rPr>
                <w:rFonts w:ascii="微软雅黑" w:eastAsia="微软雅黑" w:hAnsi="微软雅黑" w:cs="微软雅黑"/>
                <w:b/>
                <w:bCs/>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名取得执业医师资格，经注册后在医疗、保健机构中执业满</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年，身体健康的临床类别执业医师或中医类别执业医师；</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名注册护士。养老机构床位达到</w:t>
            </w:r>
            <w:r>
              <w:rPr>
                <w:rFonts w:ascii="微软雅黑" w:eastAsia="微软雅黑" w:hAnsi="微软雅黑" w:cs="微软雅黑"/>
                <w:kern w:val="2"/>
                <w:sz w:val="18"/>
                <w:szCs w:val="18"/>
              </w:rPr>
              <w:t>100</w:t>
            </w:r>
            <w:r>
              <w:rPr>
                <w:rFonts w:ascii="微软雅黑" w:eastAsia="微软雅黑" w:hAnsi="微软雅黑" w:cs="微软雅黑"/>
                <w:kern w:val="2"/>
                <w:sz w:val="18"/>
                <w:szCs w:val="18"/>
              </w:rPr>
              <w:t>张以上时，每增加</w:t>
            </w:r>
            <w:r>
              <w:rPr>
                <w:rFonts w:ascii="微软雅黑" w:eastAsia="微软雅黑" w:hAnsi="微软雅黑" w:cs="微软雅黑"/>
                <w:kern w:val="2"/>
                <w:sz w:val="18"/>
                <w:szCs w:val="18"/>
              </w:rPr>
              <w:t>100</w:t>
            </w:r>
            <w:r>
              <w:rPr>
                <w:rFonts w:ascii="微软雅黑" w:eastAsia="微软雅黑" w:hAnsi="微软雅黑" w:cs="微软雅黑"/>
                <w:kern w:val="2"/>
                <w:sz w:val="18"/>
                <w:szCs w:val="18"/>
              </w:rPr>
              <w:t>张床位，至少增加</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名注册护士。</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397" w:type="dxa"/>
            <w:vMerge w:val="restart"/>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vMerge w:val="restart"/>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查看医疗机构资质文件、医务人员证照</w:t>
            </w:r>
          </w:p>
        </w:tc>
      </w:tr>
      <w:tr w:rsidR="008E16B1">
        <w:trPr>
          <w:trHeight w:val="23"/>
        </w:trPr>
        <w:tc>
          <w:tcPr>
            <w:tcW w:w="1242"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内设诊所、卫生所（室）的养老机构，符合以下条件：</w:t>
            </w:r>
            <w:r>
              <w:rPr>
                <w:rFonts w:ascii="微软雅黑" w:eastAsia="微软雅黑" w:hAnsi="微软雅黑" w:cs="微软雅黑"/>
                <w:b/>
                <w:bCs/>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名取得执业医师资格，经注册后在医疗、保健机构中执业满</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年，身体健康的执业医师；</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名注册护士。</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397"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3330"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内设护理站的养老机构，符合以下条件：</w:t>
            </w:r>
            <w:r>
              <w:rPr>
                <w:rFonts w:ascii="微软雅黑" w:eastAsia="微软雅黑" w:hAnsi="微软雅黑" w:cs="微软雅黑"/>
                <w:b/>
                <w:bCs/>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名具有护士以上职称的注册护士，其中有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名具有主管护师以上职称。养老机构床位达到</w:t>
            </w:r>
            <w:r>
              <w:rPr>
                <w:rFonts w:ascii="微软雅黑" w:eastAsia="微软雅黑" w:hAnsi="微软雅黑" w:cs="微软雅黑"/>
                <w:kern w:val="2"/>
                <w:sz w:val="18"/>
                <w:szCs w:val="18"/>
              </w:rPr>
              <w:t>100</w:t>
            </w:r>
            <w:r>
              <w:rPr>
                <w:rFonts w:ascii="微软雅黑" w:eastAsia="微软雅黑" w:hAnsi="微软雅黑" w:cs="微软雅黑"/>
                <w:kern w:val="2"/>
                <w:sz w:val="18"/>
                <w:szCs w:val="18"/>
              </w:rPr>
              <w:t>张以上时，每增加</w:t>
            </w:r>
            <w:r>
              <w:rPr>
                <w:rFonts w:ascii="微软雅黑" w:eastAsia="微软雅黑" w:hAnsi="微软雅黑" w:cs="微软雅黑"/>
                <w:kern w:val="2"/>
                <w:sz w:val="18"/>
                <w:szCs w:val="18"/>
              </w:rPr>
              <w:t>100</w:t>
            </w:r>
            <w:r>
              <w:rPr>
                <w:rFonts w:ascii="微软雅黑" w:eastAsia="微软雅黑" w:hAnsi="微软雅黑" w:cs="微软雅黑"/>
                <w:kern w:val="2"/>
                <w:sz w:val="18"/>
                <w:szCs w:val="18"/>
              </w:rPr>
              <w:t>张床位，至少增加</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名注册护士；</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名康复治疗人员。</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397"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3330"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未内设医疗机构的养老机构，符合以下条件：</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名取得执业医师资格，经注册后在医疗、保健机构中执业满</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年，身体健康的临床类别执业医师或中医类别执业医师；</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）至少有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名注册护士。</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注：符合</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分，符合</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6</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397" w:type="dxa"/>
            <w:vMerge/>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vMerge/>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医护人员熟悉服务流程。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以提问方式考察是否熟悉服务流程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4.6.3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每月至少开展</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次老年人保健、疾病</w:t>
            </w:r>
            <w:r>
              <w:rPr>
                <w:rFonts w:ascii="微软雅黑" w:eastAsia="微软雅黑" w:hAnsi="微软雅黑" w:cs="微软雅黑" w:hint="eastAsia"/>
                <w:kern w:val="2"/>
                <w:sz w:val="18"/>
                <w:szCs w:val="18"/>
              </w:rPr>
              <w:t>预防等健康宣传活动，并做好记录。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规范管理健康档案，记录老年人在院期间健康状况动态变化，如无特殊情况每季度记录</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次，特殊情况随时记录。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查看老年人健康档案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每年至少组织</w:t>
            </w:r>
            <w:r>
              <w:rPr>
                <w:rFonts w:ascii="微软雅黑" w:eastAsia="微软雅黑" w:hAnsi="微软雅黑" w:cs="微软雅黑"/>
                <w:b/>
                <w:bCs/>
                <w:kern w:val="2"/>
                <w:sz w:val="18"/>
                <w:szCs w:val="18"/>
              </w:rPr>
              <w:t>1</w:t>
            </w:r>
            <w:r>
              <w:rPr>
                <w:rFonts w:ascii="微软雅黑" w:eastAsia="微软雅黑" w:hAnsi="微软雅黑" w:cs="微软雅黑"/>
                <w:b/>
                <w:bCs/>
                <w:kern w:val="2"/>
                <w:sz w:val="18"/>
                <w:szCs w:val="18"/>
              </w:rPr>
              <w:t>次</w:t>
            </w:r>
            <w:r>
              <w:rPr>
                <w:rFonts w:ascii="微软雅黑" w:eastAsia="微软雅黑" w:hAnsi="微软雅黑" w:cs="微软雅黑" w:hint="eastAsia"/>
                <w:b/>
                <w:bCs/>
                <w:kern w:val="2"/>
                <w:sz w:val="18"/>
                <w:szCs w:val="18"/>
              </w:rPr>
              <w:t>全体老年人健康体检。</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注：申请各等级评定的养老机构若不符合此项要求，不予以申报。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查看老年人健康档案</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规范执行医嘱，执行率</w:t>
            </w:r>
            <w:r>
              <w:rPr>
                <w:rFonts w:ascii="微软雅黑" w:eastAsia="微软雅黑" w:hAnsi="微软雅黑" w:cs="微软雅黑"/>
                <w:kern w:val="2"/>
                <w:sz w:val="18"/>
                <w:szCs w:val="18"/>
              </w:rPr>
              <w:t>100%</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查看操作、照护记录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对新入院、高风险、重度失能和病情危重等重点老年人执行床头交接班；交接班重点事项记录清晰完整。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查看照护记录、询问服务人员</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4.6.3.6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Ⅰ度压疮新发生率不高于</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Ⅱ</w:t>
            </w:r>
            <w:r>
              <w:rPr>
                <w:rFonts w:ascii="微软雅黑" w:eastAsia="微软雅黑" w:hAnsi="微软雅黑" w:cs="微软雅黑"/>
                <w:kern w:val="2"/>
                <w:sz w:val="18"/>
                <w:szCs w:val="18"/>
              </w:rPr>
              <w:t>度</w:t>
            </w:r>
            <w:r>
              <w:rPr>
                <w:rFonts w:ascii="微软雅黑" w:eastAsia="微软雅黑" w:hAnsi="微软雅黑" w:cs="微软雅黑" w:hint="eastAsia"/>
                <w:kern w:val="2"/>
                <w:sz w:val="18"/>
                <w:szCs w:val="18"/>
              </w:rPr>
              <w:t>、Ⅲ度压疮新发生率为</w:t>
            </w:r>
            <w:r>
              <w:rPr>
                <w:rFonts w:ascii="微软雅黑" w:eastAsia="微软雅黑" w:hAnsi="微软雅黑" w:cs="微软雅黑"/>
                <w:kern w:val="2"/>
                <w:sz w:val="18"/>
                <w:szCs w:val="18"/>
              </w:rPr>
              <w:t>0</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尿布疹发生率为</w:t>
            </w:r>
            <w:r>
              <w:rPr>
                <w:rFonts w:ascii="微软雅黑" w:eastAsia="微软雅黑" w:hAnsi="微软雅黑" w:cs="微软雅黑"/>
                <w:kern w:val="2"/>
                <w:sz w:val="18"/>
                <w:szCs w:val="18"/>
              </w:rPr>
              <w:t>0</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现场抽查</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使用约束用具时，严格遵医嘱，并与相关第三方签署知情同意书，按操作规范执行。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查看文本</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建立自带药品管理制度，执行率</w:t>
            </w:r>
            <w:r>
              <w:rPr>
                <w:rFonts w:ascii="微软雅黑" w:eastAsia="微软雅黑" w:hAnsi="微软雅黑" w:cs="微软雅黑"/>
                <w:kern w:val="2"/>
                <w:sz w:val="18"/>
                <w:szCs w:val="18"/>
              </w:rPr>
              <w:t>100%</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查看制度、药品管理记录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4.6.3.10</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查对管理制度，落实老年人身份查对、医嘱查对、药品查对等，在药物管理及医疗护理操作中执行“三查八对”（三查：备药时与备药后查，发药、注射、处置前查，发药、注射、处置后查；八对：姓名、床号、药名、剂量、浓度、时间、用法、药品有效期）。</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例不符要求扣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查看操作</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糖尿病老年人胰岛素注射规范、记录完整。</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老年人健康情况变化时，及时送医治疗，协助院前抢救。</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询问服务人员</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按照医疗机构核准登记的诊疗科目开展诊疗活动。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与临近医疗机构签订服务协议，为老年人提供诊疗服务。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查看协议</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医师为中、重度失能老年人巡诊并做好记录，应诊及时，符合以下条件时得相应分数：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每天至少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每周至少</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每周至少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医护人员</w:t>
            </w:r>
            <w:r>
              <w:rPr>
                <w:rFonts w:ascii="微软雅黑" w:eastAsia="微软雅黑" w:hAnsi="微软雅黑" w:cs="微软雅黑"/>
                <w:kern w:val="2"/>
                <w:sz w:val="18"/>
                <w:szCs w:val="18"/>
              </w:rPr>
              <w:t>24</w:t>
            </w:r>
            <w:r>
              <w:rPr>
                <w:rFonts w:ascii="微软雅黑" w:eastAsia="微软雅黑" w:hAnsi="微软雅黑" w:cs="微软雅黑"/>
                <w:kern w:val="2"/>
                <w:sz w:val="18"/>
                <w:szCs w:val="18"/>
              </w:rPr>
              <w:t>小时值班，及时提供紧急救护服务。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根据需要，及时通知、协助老年人转院转诊。</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bottom w:val="single" w:sz="4" w:space="0" w:color="auto"/>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4.6.3.18</w:t>
            </w:r>
          </w:p>
        </w:tc>
        <w:tc>
          <w:tcPr>
            <w:tcW w:w="6830" w:type="dxa"/>
            <w:tcBorders>
              <w:bottom w:val="single" w:sz="4" w:space="0" w:color="auto"/>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根据需要，及时陪同老年人院外就医。</w:t>
            </w:r>
          </w:p>
        </w:tc>
        <w:tc>
          <w:tcPr>
            <w:tcW w:w="550" w:type="dxa"/>
            <w:tcBorders>
              <w:bottom w:val="single" w:sz="4" w:space="0" w:color="auto"/>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bottom w:val="single" w:sz="4" w:space="0" w:color="auto"/>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bottom w:val="single" w:sz="4" w:space="0" w:color="auto"/>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4.6.3.19</w:t>
            </w:r>
          </w:p>
        </w:tc>
        <w:tc>
          <w:tcPr>
            <w:tcW w:w="6830" w:type="dxa"/>
            <w:tcBorders>
              <w:bottom w:val="single" w:sz="4" w:space="0" w:color="auto"/>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对血糖仪、血氧仪、血压计每年定期校正；对制氧机、氧气瓶、雾化机等医用设备，进行定期维护和功能监测，并做好记录。</w:t>
            </w:r>
          </w:p>
        </w:tc>
        <w:tc>
          <w:tcPr>
            <w:tcW w:w="550" w:type="dxa"/>
            <w:tcBorders>
              <w:bottom w:val="single" w:sz="4" w:space="0" w:color="auto"/>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bottom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bottom w:val="single" w:sz="4" w:space="0" w:color="auto"/>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op w:val="single" w:sz="4" w:space="0" w:color="auto"/>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4.6.4</w:t>
            </w:r>
          </w:p>
        </w:tc>
        <w:tc>
          <w:tcPr>
            <w:tcW w:w="6830" w:type="dxa"/>
            <w:tcBorders>
              <w:top w:val="single" w:sz="4" w:space="0" w:color="auto"/>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传染病防治</w:t>
            </w:r>
          </w:p>
        </w:tc>
        <w:tc>
          <w:tcPr>
            <w:tcW w:w="550" w:type="dxa"/>
            <w:tcBorders>
              <w:top w:val="single" w:sz="4" w:space="0" w:color="auto"/>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op w:val="single" w:sz="4" w:space="0" w:color="auto"/>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op w:val="single" w:sz="4" w:space="0" w:color="auto"/>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7</w:t>
            </w:r>
          </w:p>
        </w:tc>
        <w:tc>
          <w:tcPr>
            <w:tcW w:w="494" w:type="dxa"/>
            <w:tcBorders>
              <w:top w:val="single" w:sz="4" w:space="0" w:color="auto"/>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97" w:type="dxa"/>
            <w:tcBorders>
              <w:top w:val="single" w:sz="4" w:space="0" w:color="auto"/>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op w:val="single" w:sz="4" w:space="0" w:color="auto"/>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4.6.4.1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建立机构内感染预防、消毒、隔离等制度。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4.6.4.2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院内感染的预防、控制、检查、报告和处置等工作由专人负责，并做好记录。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4.6.4.3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建立传染病等公共卫生事件预防制度，储备必要防护物资，制定应急预案。</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4.7</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文化娱乐服务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注：申请各等级评定的养老机构若不提供此项服务，不予以申报。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4.7.1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组织开展文化活动。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组织开展体育活动。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组织开展休闲娱乐活动。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组织开展传统节日及纪念日庆祝活动。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组织开展老年人生日庆祝活动。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4.7.2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服务人员制定文化娱乐活动计划并组织实施。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志愿者、入住老年人定期参与文化娱乐活动组织计划、实施工作。</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服务人员掌握机构内文化娱乐服务流程。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以提问方式考察服务人员是否熟悉服务流程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服务人员掌握机构内文化娱乐服务的风险防范措施。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以提问方式考察服务人员是否掌握相关风险防范措施</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服务人员能够熟练使用文化娱乐相关设备。</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查看操作</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4.7.3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按照老年人需要制订活动服务计划，包括日常活动、月度活动及特色活动等，执行率符合以下条件得相应分数：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90%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80%</w:t>
            </w:r>
            <w:r>
              <w:rPr>
                <w:rFonts w:ascii="微软雅黑" w:eastAsia="微软雅黑" w:hAnsi="微软雅黑" w:cs="微软雅黑"/>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查看活动计划，对照活动记录查看是否执行</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按照老年人生理和心理特点安排活动内容，设置适合不同能力等级老年人参加的活动，如观影、合唱、朗诵、书法、舞蹈、手工、园艺等。</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注：不能完全满足各等级老年人活动需求的，得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日常及特色活动计划提前告知老年人，包括主题、时间、地点、过程、参与人员等。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4.7.3.4</w:t>
            </w:r>
          </w:p>
        </w:tc>
        <w:tc>
          <w:tcPr>
            <w:tcW w:w="6830" w:type="dxa"/>
            <w:tcBorders>
              <w:tl2br w:val="nil"/>
              <w:tr2bl w:val="nil"/>
            </w:tcBorders>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建立文化娱乐活动安全管理制度，明确安全注意事项及风险预防，制定相关应急预案。</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4.7.3.5</w:t>
            </w:r>
          </w:p>
        </w:tc>
        <w:tc>
          <w:tcPr>
            <w:tcW w:w="6830" w:type="dxa"/>
            <w:tcBorders>
              <w:tl2br w:val="nil"/>
              <w:tr2bl w:val="nil"/>
            </w:tcBorders>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每日至少组织</w:t>
            </w:r>
            <w:r>
              <w:rPr>
                <w:rFonts w:ascii="微软雅黑" w:eastAsia="微软雅黑" w:hAnsi="微软雅黑" w:cs="微软雅黑"/>
                <w:b/>
                <w:bCs/>
                <w:kern w:val="2"/>
                <w:sz w:val="18"/>
                <w:szCs w:val="18"/>
              </w:rPr>
              <w:t>2</w:t>
            </w:r>
            <w:r>
              <w:rPr>
                <w:rFonts w:ascii="微软雅黑" w:eastAsia="微软雅黑" w:hAnsi="微软雅黑" w:cs="微软雅黑"/>
                <w:b/>
                <w:bCs/>
                <w:kern w:val="2"/>
                <w:sz w:val="18"/>
                <w:szCs w:val="18"/>
              </w:rPr>
              <w:t>次适宜老年人</w:t>
            </w:r>
            <w:r>
              <w:rPr>
                <w:rFonts w:ascii="微软雅黑" w:eastAsia="微软雅黑" w:hAnsi="微软雅黑" w:cs="微软雅黑" w:hint="eastAsia"/>
                <w:b/>
                <w:bCs/>
                <w:kern w:val="2"/>
                <w:sz w:val="18"/>
                <w:szCs w:val="18"/>
              </w:rPr>
              <w:t>的活动，并做好记录。</w:t>
            </w:r>
          </w:p>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注：记录不全的，扣</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4.7.3.6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每年开展不少于</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次传统节日、特殊纪念日活动，</w:t>
            </w:r>
            <w:r>
              <w:rPr>
                <w:rFonts w:ascii="微软雅黑" w:eastAsia="微软雅黑" w:hAnsi="微软雅黑" w:cs="微软雅黑" w:hint="eastAsia"/>
                <w:kern w:val="2"/>
                <w:sz w:val="18"/>
                <w:szCs w:val="18"/>
              </w:rPr>
              <w:t>并做好记录。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注：开展</w:t>
            </w:r>
            <w:r>
              <w:rPr>
                <w:rFonts w:ascii="微软雅黑" w:eastAsia="微软雅黑" w:hAnsi="微软雅黑" w:cs="微软雅黑"/>
                <w:kern w:val="2"/>
                <w:sz w:val="18"/>
                <w:szCs w:val="18"/>
              </w:rPr>
              <w:t>3-4</w:t>
            </w:r>
            <w:r>
              <w:rPr>
                <w:rFonts w:ascii="微软雅黑" w:eastAsia="微软雅黑" w:hAnsi="微软雅黑" w:cs="微软雅黑"/>
                <w:kern w:val="2"/>
                <w:sz w:val="18"/>
                <w:szCs w:val="18"/>
              </w:rPr>
              <w:t>次活动的，得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每月开展至少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次老年人生日庆祝活动，</w:t>
            </w:r>
            <w:r>
              <w:rPr>
                <w:rFonts w:ascii="微软雅黑" w:eastAsia="微软雅黑" w:hAnsi="微软雅黑" w:cs="微软雅黑" w:hint="eastAsia"/>
                <w:kern w:val="2"/>
                <w:sz w:val="18"/>
                <w:szCs w:val="18"/>
              </w:rPr>
              <w:t>并做好记录。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注：如机构本月内无老年人生日，则无需举办。</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每年开展不少于</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w:t>
            </w:r>
            <w:r>
              <w:rPr>
                <w:rFonts w:ascii="微软雅黑" w:eastAsia="微软雅黑" w:hAnsi="微软雅黑" w:cs="微软雅黑" w:hint="eastAsia"/>
                <w:kern w:val="2"/>
                <w:sz w:val="18"/>
                <w:szCs w:val="18"/>
              </w:rPr>
              <w:t>外出游览和参观活动，并做好记录。</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注：如机构内收住老年人全部为重度失能老年人，此项自动得分。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开展文化娱乐活动过程中，密切关注老年人的身体和精神状况，保障老年人安全。</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4.7.3.10</w:t>
            </w:r>
          </w:p>
        </w:tc>
        <w:tc>
          <w:tcPr>
            <w:tcW w:w="6830" w:type="dxa"/>
            <w:tcBorders>
              <w:tl2br w:val="nil"/>
              <w:tr2bl w:val="nil"/>
            </w:tcBorders>
            <w:vAlign w:val="center"/>
          </w:tcPr>
          <w:p w:rsidR="008E16B1" w:rsidRDefault="00941B0F">
            <w:pPr>
              <w:widowControl/>
              <w:spacing w:after="0" w:line="240" w:lineRule="auto"/>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在体育活动区显著位置设置警示标志，提示器材使用安全注意事项。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4.7.3.11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集体外出游览和参观活动时，医护人员随同参加。</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4.8</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心理</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精神支持服务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35</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4.8.1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提供环境适应服务。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提供情绪疏导服务。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提供心理支持服务。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提供危机干预服务。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4.8.2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服务人员包括社会工作者、养老护理员（取得四级及以上等级证书）、护士、医师、心理治疗师，必要时精神科医师等专业人员协助处理或转至医疗机构。</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服务人员熟悉心理</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精神支持服务流程。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以提问方式考察服务人员是否熟悉服务流程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服务人员掌握心理</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精神服务的方法与技巧。</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以提问方式考察服务人员是否掌握相关方法与技巧</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4.8.3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制定新入住老年人环境适应计划，并做好记录。</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注：有计划无记录的，得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掌握老年人心理和精神状况，发现异常情况及时与老年人沟通，并告知相关第三方；对有自伤或他伤倾向的老年人采取有效防范措施并做好记录。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定期开展老年人心理健康辅导活动，组织能力完好且有意愿的老年人每年参加不少</w:t>
            </w:r>
            <w:r>
              <w:rPr>
                <w:rFonts w:ascii="微软雅黑" w:eastAsia="微软雅黑" w:hAnsi="微软雅黑" w:cs="微软雅黑" w:hint="eastAsia"/>
                <w:kern w:val="2"/>
                <w:sz w:val="18"/>
                <w:szCs w:val="18"/>
              </w:rPr>
              <w:lastRenderedPageBreak/>
              <w:t>于</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次公益活动</w:t>
            </w:r>
            <w:r>
              <w:rPr>
                <w:rFonts w:ascii="微软雅黑" w:eastAsia="微软雅黑" w:hAnsi="微软雅黑" w:cs="微软雅黑" w:hint="eastAsia"/>
                <w:kern w:val="2"/>
                <w:sz w:val="18"/>
                <w:szCs w:val="18"/>
              </w:rPr>
              <w:t>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询问老年人、查看活动记录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4.8.3.4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制定应急处理程序，报告及时，妥善处理，并做好记录。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查看应急处理程序、记录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对于有心理问题倾向的老年人及时开展评估，采取有效干预措施，及时联系相关第三方，并做好记录。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查看评估记录、干预计划</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4.8.3.6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根据老年人需求，定期为老年人开展个案、小组等多种形式活动，建立服务</w:t>
            </w:r>
            <w:r>
              <w:rPr>
                <w:rFonts w:ascii="微软雅黑" w:eastAsia="微软雅黑" w:hAnsi="微软雅黑" w:cs="微软雅黑"/>
                <w:kern w:val="2"/>
                <w:sz w:val="18"/>
                <w:szCs w:val="18"/>
              </w:rPr>
              <w:t>档案</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查看档案</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4.9</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安宁服务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4.9.1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提供临终关怀服务。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提供哀伤辅导服务。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提供后事指导服务。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4.9.2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6</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服务人员包括社会工作者、养老护理员（取得四级及以上等级证书）、护士、医生、心理治疗师，必要时请专科医师等专业人员协助处理或转至医疗机构。</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服务人员接受临终关怀相关培训，具有人道主义素养，掌握安宁服务的相关知识及技能。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以提问方式考察服务人员是否掌握相关知识、技能</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4.9.3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18</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按照老年人及亲属的需求和意愿，开展服务。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查看服务规范、询问老年人及家属</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维护老年人合法权益和尊严，保护老年人及亲属的隐私。</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查看服务规范、询问老年人及家属</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及时对疼痛老人进行疼痛评估，实施疼痛的管理和控制、紧急症状的处理、支持疗护，由医护人员执行。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建立亲属等相关第三方沟通机制，根据病情需要及时沟通并做好记录。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提供对亲属的哀伤辅导服务，并做好个案记录。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查看预案、防护措施</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制定安宁服务应急安全预案及防护措施。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根据老年人民族习惯，遵从亲属意愿及老年人遗愿，合理布置安宁服务区域或老年人居室。</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离世老年人所在居室及床单位按消毒隔离要求处理，被褥用品独立处理。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4.9.3.9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根据需要对接有资质的机构提供殡葬等服务，并签订服务协议。</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查看协议</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4.10</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委托服务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注：申请各等级评定的养老机构若不提供此项服务，不予以申报。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4.10.1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提供包括但不限于代管物品、代领物品、代缴、代购、代办、陪同出行、协助交通等服务。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4.10.2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机构指定专人或由养老护理员提供服务。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服务人员熟悉委托服务流程及要求。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以提问方式考察服务人员是否熟悉服务流程及要求</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4.10.3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提供代管物品服务，并对物品种类、数量、价值、代管期限等做好记录，由老年人或相关第三方核实、签字。</w:t>
            </w:r>
          </w:p>
        </w:tc>
        <w:tc>
          <w:tcPr>
            <w:tcW w:w="55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b/>
                <w:bCs/>
                <w:kern w:val="2"/>
                <w:sz w:val="18"/>
                <w:szCs w:val="18"/>
              </w:rPr>
            </w:pP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提供代领、代缴、代购、代办等服务，并对物品种类、数量或事项做好记录，由老年人或相关第三方核实、签字。</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协助老年人或按照老年人需求代为网络购物、代为转账时，经老年人或相关第三方确认，并提醒潜在风险。</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对在提供委托服务过程中获得的老年人及家庭</w:t>
            </w:r>
            <w:r>
              <w:rPr>
                <w:rFonts w:ascii="微软雅黑" w:eastAsia="微软雅黑" w:hAnsi="微软雅黑" w:cs="微软雅黑"/>
                <w:kern w:val="2"/>
                <w:sz w:val="18"/>
                <w:szCs w:val="18"/>
              </w:rPr>
              <w:t>等</w:t>
            </w:r>
            <w:r>
              <w:rPr>
                <w:rFonts w:ascii="微软雅黑" w:eastAsia="微软雅黑" w:hAnsi="微软雅黑" w:cs="微软雅黑" w:hint="eastAsia"/>
                <w:kern w:val="2"/>
                <w:sz w:val="18"/>
                <w:szCs w:val="18"/>
              </w:rPr>
              <w:t>信息严格保密，不得外泄。</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陪同出行时，密切关注老年人身体情况，防止意外发生。</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为老年人安排出行交通时，使用机构自有车辆或与有资质的租车机构对接。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查看协议（或记录）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4.10.3.7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为老年人提供遗嘱公证服务时，对接专业法律组织。</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查看协议（或记录）</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4.11</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康复服务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b/>
                <w:bCs/>
                <w:kern w:val="2"/>
                <w:sz w:val="18"/>
                <w:szCs w:val="18"/>
              </w:rPr>
              <w:t>3</w:t>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4</w:t>
            </w:r>
            <w:r>
              <w:rPr>
                <w:rFonts w:ascii="微软雅黑" w:eastAsia="微软雅黑" w:hAnsi="微软雅黑" w:cs="微软雅黑"/>
                <w:b/>
                <w:bCs/>
                <w:kern w:val="2"/>
                <w:sz w:val="18"/>
                <w:szCs w:val="18"/>
              </w:rPr>
              <w:t>、</w:t>
            </w:r>
            <w:r>
              <w:rPr>
                <w:rFonts w:ascii="微软雅黑" w:eastAsia="微软雅黑" w:hAnsi="微软雅黑" w:cs="微软雅黑"/>
                <w:b/>
                <w:bCs/>
                <w:kern w:val="2"/>
                <w:sz w:val="18"/>
                <w:szCs w:val="18"/>
              </w:rPr>
              <w:t>5</w:t>
            </w:r>
            <w:r>
              <w:rPr>
                <w:rFonts w:ascii="微软雅黑" w:eastAsia="微软雅黑" w:hAnsi="微软雅黑" w:cs="微软雅黑" w:hint="eastAsia"/>
                <w:b/>
                <w:bCs/>
                <w:kern w:val="2"/>
                <w:sz w:val="18"/>
                <w:szCs w:val="18"/>
              </w:rPr>
              <w:t>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15</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提供康复护理服务，包括精神心理康复服务、临床康复护理服务。</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在专业医师等专业人员指导下，提供辅助器具适配和使用训练服务，如自助具、假肢、矫形器等。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4.11.1.4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对于有认知障碍的老年人，根据需求开展非药物干预措施，如人生回顾疗法，缅怀记忆疗法等。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4.11.1.5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提供康复咨询服务，包括康复训练的适应症、禁忌症、注意事项、方法、强度、频率和时间等。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名及以上专职或兼职康复医师（取得助理执业医师及以上），下达康复治疗处方或康复护理医嘱</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名及以上医师（取得助理执业医师及以上），下达医嘱</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名及以上专职或兼职康复治疗师</w:t>
            </w:r>
            <w:r>
              <w:rPr>
                <w:rFonts w:ascii="微软雅黑" w:eastAsia="微软雅黑" w:hAnsi="微软雅黑" w:cs="微软雅黑" w:hint="eastAsia"/>
                <w:kern w:val="2"/>
                <w:sz w:val="18"/>
                <w:szCs w:val="18"/>
              </w:rPr>
              <w:t>，开展临床康复治疗活动。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康复护理服务人员符合以下条件时得相应分数：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有</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名及以上护士提供康复护理服务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有经康复知识技能培训的养老护理员，提供康复护理服务，得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查看证照，以提问方式考察护理员是否掌握相关知识、技能</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4.11.2.4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服务人员熟悉康复服务流程。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以提问方式考察服务人员是否熟悉服务流程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4.11.2.5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服务人员熟悉康复设备操作规程。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查看操作</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4.11.3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23</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在提供康复服务前，对老年人进行康复功能评估，生成评估报告。</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查看评估报告</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向老年人或相关第三方出具评估报告，并签字确认。</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查看评估报告</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根据评估报告制定康复方案</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计划，</w:t>
            </w:r>
            <w:r>
              <w:rPr>
                <w:rFonts w:ascii="微软雅黑" w:eastAsia="微软雅黑" w:hAnsi="微软雅黑" w:cs="微软雅黑" w:hint="eastAsia"/>
                <w:kern w:val="2"/>
                <w:sz w:val="18"/>
                <w:szCs w:val="18"/>
              </w:rPr>
              <w:t>包括问题描述、预期目标、具体方法、执行者、预计执行时间、执行状况等。</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注：内容不全的，扣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查看康复方案</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计划</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康复方案</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计划在</w:t>
            </w:r>
            <w:r>
              <w:rPr>
                <w:rFonts w:ascii="微软雅黑" w:eastAsia="微软雅黑" w:hAnsi="微软雅黑" w:cs="微软雅黑" w:hint="eastAsia"/>
                <w:kern w:val="2"/>
                <w:sz w:val="18"/>
                <w:szCs w:val="18"/>
              </w:rPr>
              <w:t>获得老年人或相关第三方认可后实施。</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询问老年人或相关第三方</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康复过程记录与康复方案</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计划一致。</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注：康复过程记录与康复方案</w:t>
            </w:r>
            <w:r>
              <w:rPr>
                <w:rFonts w:ascii="微软雅黑" w:eastAsia="微软雅黑" w:hAnsi="微软雅黑" w:cs="微软雅黑"/>
                <w:kern w:val="2"/>
                <w:sz w:val="18"/>
                <w:szCs w:val="18"/>
              </w:rPr>
              <w:t>/</w:t>
            </w:r>
            <w:r>
              <w:rPr>
                <w:rFonts w:ascii="微软雅黑" w:eastAsia="微软雅黑" w:hAnsi="微软雅黑" w:cs="微软雅黑"/>
                <w:kern w:val="2"/>
                <w:sz w:val="18"/>
                <w:szCs w:val="18"/>
              </w:rPr>
              <w:t>计划不完全一致的，</w:t>
            </w:r>
            <w:r>
              <w:rPr>
                <w:rFonts w:ascii="微软雅黑" w:eastAsia="微软雅黑" w:hAnsi="微软雅黑" w:cs="微软雅黑" w:hint="eastAsia"/>
                <w:kern w:val="2"/>
                <w:sz w:val="18"/>
                <w:szCs w:val="18"/>
              </w:rPr>
              <w:t>扣</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康复过程记录书写完整、规范、无缺项。</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注：发现</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处不符要求扣</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分，最多扣</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对老年人接受康复服务的内容、方法和效果进行评估，包括中期康复评估和末期康复评估。</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4.11.3.8</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康复档案一人一档，装订整齐，留存备查。</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查看档案</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4.11.3.9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制定康复设备与器材安全检查、维修、更新制度并予以执行。</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lastRenderedPageBreak/>
              <w:t>4.12</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教育服务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b/>
                <w:bCs/>
                <w:kern w:val="2"/>
                <w:sz w:val="18"/>
                <w:szCs w:val="18"/>
              </w:rPr>
              <w:t>4</w:t>
            </w:r>
            <w:r>
              <w:rPr>
                <w:rFonts w:ascii="微软雅黑" w:eastAsia="微软雅黑" w:hAnsi="微软雅黑" w:cs="微软雅黑" w:hint="eastAsia"/>
                <w:b/>
                <w:bCs/>
                <w:kern w:val="2"/>
                <w:sz w:val="18"/>
                <w:szCs w:val="18"/>
              </w:rPr>
              <w:t>、</w:t>
            </w:r>
            <w:r>
              <w:rPr>
                <w:rFonts w:ascii="微软雅黑" w:eastAsia="微软雅黑" w:hAnsi="微软雅黑" w:cs="微软雅黑"/>
                <w:b/>
                <w:bCs/>
                <w:kern w:val="2"/>
                <w:sz w:val="18"/>
                <w:szCs w:val="18"/>
              </w:rPr>
              <w:t>5</w:t>
            </w:r>
            <w:r>
              <w:rPr>
                <w:rFonts w:ascii="微软雅黑" w:eastAsia="微软雅黑" w:hAnsi="微软雅黑" w:cs="微软雅黑" w:hint="eastAsia"/>
                <w:b/>
                <w:bCs/>
                <w:kern w:val="2"/>
                <w:sz w:val="18"/>
                <w:szCs w:val="18"/>
              </w:rPr>
              <w:t>级评定的养老机构若不提供此项服务，不予以申报。</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开展老年教育活动。</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由相关专业人员、志愿者组织实施教育活动，并做好记录。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查看记录、询问服务人员</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服务人员熟悉教育服务流程，教学目标和方案。</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以提问方式考察服务人员是否熟悉流程、方案、目标</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4.12.3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开展教育服务，并做好记录，符合以下条件时得相应分数：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设立老年大学，有系统的课程设置，得</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能够便利参与周边老年大学学习点，且每季度至少举办</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次老年</w:t>
            </w:r>
            <w:r>
              <w:rPr>
                <w:rFonts w:ascii="微软雅黑" w:eastAsia="微软雅黑" w:hAnsi="微软雅黑" w:cs="微软雅黑" w:hint="eastAsia"/>
                <w:kern w:val="2"/>
                <w:sz w:val="18"/>
                <w:szCs w:val="18"/>
              </w:rPr>
              <w:t>教育活动，得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每季度至少举办</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次老年</w:t>
            </w:r>
            <w:r>
              <w:rPr>
                <w:rFonts w:ascii="微软雅黑" w:eastAsia="微软雅黑" w:hAnsi="微软雅黑" w:cs="微软雅黑" w:hint="eastAsia"/>
                <w:kern w:val="2"/>
                <w:sz w:val="18"/>
                <w:szCs w:val="18"/>
              </w:rPr>
              <w:t>教育活动，得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每半年至少举办</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次老年</w:t>
            </w:r>
            <w:r>
              <w:rPr>
                <w:rFonts w:ascii="微软雅黑" w:eastAsia="微软雅黑" w:hAnsi="微软雅黑" w:cs="微软雅黑" w:hint="eastAsia"/>
                <w:kern w:val="2"/>
                <w:sz w:val="18"/>
                <w:szCs w:val="18"/>
              </w:rPr>
              <w:t>教育活动，得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在开展教育活动前，调查老年人服务需求，并做好记录。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具备教学计划、教案教材、教师名单、学员花名册、教学记录。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查看文本</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教育服务场地配置教学设备且功能正常，符合以下条件时得相应分数：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有独立的场地，得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与其他场地合设，得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教育内容丰富，包含以下内容：</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安全知识；</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思想道德；</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科学文化；</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心理健康；</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法律法规；</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消费理财；</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闲暇生活；</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代际沟通；</w:t>
            </w:r>
          </w:p>
          <w:p w:rsidR="008E16B1" w:rsidRDefault="00941B0F">
            <w:pPr>
              <w:widowControl/>
              <w:numPr>
                <w:ilvl w:val="0"/>
                <w:numId w:val="10"/>
              </w:numPr>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lastRenderedPageBreak/>
              <w:t>生命关怀。</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注：包含</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，包含</w:t>
            </w:r>
            <w:r>
              <w:rPr>
                <w:rFonts w:ascii="微软雅黑" w:eastAsia="微软雅黑" w:hAnsi="微软雅黑" w:cs="微软雅黑"/>
                <w:kern w:val="2"/>
                <w:sz w:val="18"/>
                <w:szCs w:val="18"/>
              </w:rPr>
              <w:t>4-6</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，包含</w:t>
            </w:r>
            <w:r>
              <w:rPr>
                <w:rFonts w:ascii="微软雅黑" w:eastAsia="微软雅黑" w:hAnsi="微软雅黑" w:cs="微软雅黑"/>
                <w:kern w:val="2"/>
                <w:sz w:val="18"/>
                <w:szCs w:val="18"/>
              </w:rPr>
              <w:t>7</w:t>
            </w:r>
            <w:r>
              <w:rPr>
                <w:rFonts w:ascii="微软雅黑" w:eastAsia="微软雅黑" w:hAnsi="微软雅黑" w:cs="微软雅黑"/>
                <w:kern w:val="2"/>
                <w:sz w:val="18"/>
                <w:szCs w:val="18"/>
              </w:rPr>
              <w:t>项</w:t>
            </w:r>
            <w:r>
              <w:rPr>
                <w:rFonts w:ascii="微软雅黑" w:eastAsia="微软雅黑" w:hAnsi="微软雅黑" w:cs="微软雅黑" w:hint="eastAsia"/>
                <w:kern w:val="2"/>
                <w:sz w:val="18"/>
                <w:szCs w:val="18"/>
              </w:rPr>
              <w:t>及以上得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查看记录、询问老年人</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4.12.3.6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能够提供多种学习形式供老年人选择，如网上学习、游学等。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4.12.3.7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开展老年人教育活动时，做好视频、照片、文字等记录。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4.13</w:t>
            </w:r>
          </w:p>
        </w:tc>
        <w:tc>
          <w:tcPr>
            <w:tcW w:w="683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kern w:val="2"/>
              </w:rPr>
              <w:t>★</w:t>
            </w:r>
            <w:r>
              <w:rPr>
                <w:rFonts w:ascii="微软雅黑" w:eastAsia="微软雅黑" w:hAnsi="微软雅黑" w:cs="微软雅黑" w:hint="eastAsia"/>
                <w:b/>
                <w:bCs/>
                <w:kern w:val="2"/>
                <w:sz w:val="18"/>
                <w:szCs w:val="18"/>
              </w:rPr>
              <w:t>居家上门服务</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注：申请</w:t>
            </w:r>
            <w:r>
              <w:rPr>
                <w:rFonts w:ascii="微软雅黑" w:eastAsia="微软雅黑" w:hAnsi="微软雅黑" w:cs="微软雅黑"/>
                <w:b/>
                <w:bCs/>
                <w:kern w:val="2"/>
                <w:sz w:val="18"/>
                <w:szCs w:val="18"/>
              </w:rPr>
              <w:t>5</w:t>
            </w:r>
            <w:r>
              <w:rPr>
                <w:rFonts w:ascii="微软雅黑" w:eastAsia="微软雅黑" w:hAnsi="微软雅黑" w:cs="微软雅黑"/>
                <w:b/>
                <w:bCs/>
                <w:kern w:val="2"/>
                <w:sz w:val="18"/>
                <w:szCs w:val="18"/>
              </w:rPr>
              <w:t>级评定的养老机构若不提供此项服务，不予以申报</w:t>
            </w:r>
            <w:r>
              <w:rPr>
                <w:rFonts w:ascii="微软雅黑" w:eastAsia="微软雅黑" w:hAnsi="微软雅黑" w:cs="微软雅黑" w:hint="eastAsia"/>
                <w:b/>
                <w:bCs/>
                <w:kern w:val="2"/>
                <w:sz w:val="18"/>
                <w:szCs w:val="18"/>
              </w:rPr>
              <w:t>。</w:t>
            </w:r>
          </w:p>
        </w:tc>
        <w:tc>
          <w:tcPr>
            <w:tcW w:w="550" w:type="dxa"/>
            <w:tcBorders>
              <w:tl2br w:val="nil"/>
              <w:tr2bl w:val="nil"/>
            </w:tcBorders>
            <w:shd w:val="clear" w:color="000000" w:fill="D4E9D6"/>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30</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shd w:val="clear" w:color="000000" w:fill="D4E9D6"/>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D4E9D6"/>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服务内容</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9</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4.13.1.1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提供居家上门服务符合以下条件时得相应分数（直接上门提供服务或对社区老年人开放均可）：</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提供</w:t>
            </w:r>
            <w:r>
              <w:rPr>
                <w:rFonts w:ascii="微软雅黑" w:eastAsia="微软雅黑" w:hAnsi="微软雅黑" w:cs="微软雅黑"/>
                <w:kern w:val="2"/>
                <w:sz w:val="18"/>
                <w:szCs w:val="18"/>
              </w:rPr>
              <w:t>4.2-4.12</w:t>
            </w:r>
            <w:r>
              <w:rPr>
                <w:rFonts w:ascii="微软雅黑" w:eastAsia="微软雅黑" w:hAnsi="微软雅黑" w:cs="微软雅黑"/>
                <w:kern w:val="2"/>
                <w:sz w:val="18"/>
                <w:szCs w:val="18"/>
              </w:rPr>
              <w:t>服务中至少</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项服务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5</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提供</w:t>
            </w:r>
            <w:r>
              <w:rPr>
                <w:rFonts w:ascii="微软雅黑" w:eastAsia="微软雅黑" w:hAnsi="微软雅黑" w:cs="微软雅黑"/>
                <w:kern w:val="2"/>
                <w:sz w:val="18"/>
                <w:szCs w:val="18"/>
              </w:rPr>
              <w:t>4.2-4.12</w:t>
            </w:r>
            <w:r>
              <w:rPr>
                <w:rFonts w:ascii="微软雅黑" w:eastAsia="微软雅黑" w:hAnsi="微软雅黑" w:cs="微软雅黑"/>
                <w:kern w:val="2"/>
                <w:sz w:val="18"/>
                <w:szCs w:val="18"/>
              </w:rPr>
              <w:t>服务中至少</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项服务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提供</w:t>
            </w:r>
            <w:r>
              <w:rPr>
                <w:rFonts w:ascii="微软雅黑" w:eastAsia="微软雅黑" w:hAnsi="微软雅黑" w:cs="微软雅黑"/>
                <w:kern w:val="2"/>
                <w:sz w:val="18"/>
                <w:szCs w:val="18"/>
              </w:rPr>
              <w:t>4.2-4.12</w:t>
            </w:r>
            <w:r>
              <w:rPr>
                <w:rFonts w:ascii="微软雅黑" w:eastAsia="微软雅黑" w:hAnsi="微软雅黑" w:cs="微软雅黑"/>
                <w:kern w:val="2"/>
                <w:sz w:val="18"/>
                <w:szCs w:val="18"/>
              </w:rPr>
              <w:t>服务中至少</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项服务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5</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4.13.1.2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服务人员</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8E16B1">
            <w:pPr>
              <w:widowControl/>
              <w:spacing w:after="0" w:line="240" w:lineRule="auto"/>
              <w:jc w:val="center"/>
              <w:rPr>
                <w:rFonts w:ascii="微软雅黑" w:eastAsia="微软雅黑" w:hAnsi="微软雅黑" w:cs="微软雅黑"/>
                <w:b/>
                <w:bCs/>
                <w:kern w:val="2"/>
                <w:sz w:val="18"/>
                <w:szCs w:val="18"/>
              </w:rPr>
            </w:pP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4.13.2.1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服务人员经相关专业培训，并做好记录。。</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查看培训记录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4.13.2.2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服务人员掌握居家上门服务流程。</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以提问方式考察服务人员是否掌握服务流程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4.13.3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服务要求</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17</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8E16B1">
            <w:pPr>
              <w:widowControl/>
              <w:spacing w:after="0" w:line="240" w:lineRule="auto"/>
              <w:jc w:val="left"/>
              <w:rPr>
                <w:rFonts w:ascii="微软雅黑" w:eastAsia="微软雅黑" w:hAnsi="微软雅黑" w:cs="微软雅黑"/>
                <w:kern w:val="2"/>
                <w:sz w:val="18"/>
                <w:szCs w:val="18"/>
              </w:rPr>
            </w:pP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4.13.3.1</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服务范围、内容、时间、地点、人员、收费标准等相关信息公开透明。</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查看文件资料</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4.13.3.2</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根据服务对象需求对老年人身体能力状况进行评估，评估内容参照</w:t>
            </w:r>
            <w:r>
              <w:rPr>
                <w:rFonts w:ascii="微软雅黑" w:eastAsia="微软雅黑" w:hAnsi="微软雅黑" w:cs="微软雅黑"/>
                <w:kern w:val="2"/>
                <w:sz w:val="18"/>
                <w:szCs w:val="18"/>
              </w:rPr>
              <w:t>4.1.3.1</w:t>
            </w:r>
            <w:r>
              <w:rPr>
                <w:rFonts w:ascii="微软雅黑" w:eastAsia="微软雅黑" w:hAnsi="微软雅黑" w:cs="微软雅黑"/>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2</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4.13.3.3</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根据服务对象需求对老年人家庭环境进行评估，生成评估报告。</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查看评估报告</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4.13.3.4</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依据服务对象的评估结果、服务需求确定服务项目和内容，并制定服务计划。服务计划包含</w:t>
            </w:r>
            <w:r>
              <w:rPr>
                <w:rFonts w:ascii="微软雅黑" w:eastAsia="微软雅黑" w:hAnsi="微软雅黑" w:cs="微软雅黑"/>
                <w:kern w:val="2"/>
                <w:sz w:val="18"/>
                <w:szCs w:val="18"/>
              </w:rPr>
              <w:t>以下内容</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）服务内容、服务方式、服务时间和服务频次；</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）服务流程及规范；</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）服务人员配置、设施设备及工具；</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）其他注意事项及特殊情况处理。</w:t>
            </w:r>
            <w:r>
              <w:rPr>
                <w:rFonts w:ascii="微软雅黑" w:eastAsia="微软雅黑" w:hAnsi="微软雅黑" w:cs="微软雅黑"/>
                <w:kern w:val="2"/>
                <w:sz w:val="18"/>
                <w:szCs w:val="18"/>
              </w:rPr>
              <w:br/>
            </w:r>
            <w:r>
              <w:rPr>
                <w:rFonts w:ascii="微软雅黑" w:eastAsia="微软雅黑" w:hAnsi="微软雅黑" w:cs="微软雅黑" w:hint="eastAsia"/>
                <w:kern w:val="2"/>
                <w:sz w:val="18"/>
                <w:szCs w:val="18"/>
              </w:rPr>
              <w:lastRenderedPageBreak/>
              <w:t>注：包含</w:t>
            </w:r>
            <w:r>
              <w:rPr>
                <w:rFonts w:ascii="微软雅黑" w:eastAsia="微软雅黑" w:hAnsi="微软雅黑" w:cs="微软雅黑"/>
                <w:kern w:val="2"/>
                <w:sz w:val="18"/>
                <w:szCs w:val="18"/>
              </w:rPr>
              <w:t>1-3</w:t>
            </w:r>
            <w:r>
              <w:rPr>
                <w:rFonts w:ascii="微软雅黑" w:eastAsia="微软雅黑" w:hAnsi="微软雅黑" w:cs="微软雅黑" w:hint="eastAsia"/>
                <w:kern w:val="2"/>
                <w:sz w:val="18"/>
                <w:szCs w:val="18"/>
              </w:rPr>
              <w:t>项得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包含</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项得</w:t>
            </w:r>
            <w:r>
              <w:rPr>
                <w:rFonts w:ascii="微软雅黑" w:eastAsia="微软雅黑" w:hAnsi="微软雅黑" w:cs="微软雅黑"/>
                <w:kern w:val="2"/>
                <w:sz w:val="18"/>
                <w:szCs w:val="18"/>
              </w:rPr>
              <w:t>3</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lastRenderedPageBreak/>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查看服务计划</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lastRenderedPageBreak/>
              <w:t>4.13.3.5</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提供</w:t>
            </w:r>
            <w:r>
              <w:rPr>
                <w:rFonts w:ascii="微软雅黑" w:eastAsia="微软雅黑" w:hAnsi="微软雅黑" w:cs="微软雅黑"/>
                <w:kern w:val="2"/>
                <w:sz w:val="18"/>
                <w:szCs w:val="18"/>
              </w:rPr>
              <w:t>4.2-4.12</w:t>
            </w:r>
            <w:r>
              <w:rPr>
                <w:rFonts w:ascii="微软雅黑" w:eastAsia="微软雅黑" w:hAnsi="微软雅黑" w:cs="微软雅黑"/>
                <w:kern w:val="2"/>
                <w:sz w:val="18"/>
                <w:szCs w:val="18"/>
              </w:rPr>
              <w:t>服务时，</w:t>
            </w:r>
            <w:r>
              <w:rPr>
                <w:rFonts w:ascii="微软雅黑" w:eastAsia="微软雅黑" w:hAnsi="微软雅黑" w:cs="微软雅黑" w:hint="eastAsia"/>
                <w:kern w:val="2"/>
                <w:sz w:val="18"/>
                <w:szCs w:val="18"/>
              </w:rPr>
              <w:t>符合各项服务要求，并做好服务记录，服务完成后由老年人或相关第三方确认（签字或电子签名等方式）。</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3</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4.13.3.6</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建立居家上门服务老年人档案，包括服务对象基础信息、健康信息、需求信息和服务信息等。</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查看档案</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4.13.3.7</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制定居家上门服务人员管理制度。</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查看制度</w:t>
            </w:r>
          </w:p>
        </w:tc>
      </w:tr>
      <w:tr w:rsidR="008E16B1">
        <w:trPr>
          <w:trHeight w:val="23"/>
        </w:trPr>
        <w:tc>
          <w:tcPr>
            <w:tcW w:w="1242"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4.13.3.8</w:t>
            </w:r>
          </w:p>
        </w:tc>
        <w:tc>
          <w:tcPr>
            <w:tcW w:w="6830" w:type="dxa"/>
            <w:tcBorders>
              <w:tl2br w:val="nil"/>
              <w:tr2bl w:val="nil"/>
            </w:tcBorders>
            <w:shd w:val="clear" w:color="auto" w:fill="auto"/>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使用居家养老服务平台（</w:t>
            </w:r>
            <w:r>
              <w:rPr>
                <w:rFonts w:ascii="微软雅黑" w:eastAsia="微软雅黑" w:hAnsi="微软雅黑" w:cs="微软雅黑"/>
                <w:kern w:val="2"/>
                <w:sz w:val="18"/>
                <w:szCs w:val="18"/>
              </w:rPr>
              <w:t>APP</w:t>
            </w:r>
            <w:r>
              <w:rPr>
                <w:rFonts w:ascii="微软雅黑" w:eastAsia="微软雅黑" w:hAnsi="微软雅黑" w:cs="微软雅黑"/>
                <w:kern w:val="2"/>
                <w:sz w:val="18"/>
                <w:szCs w:val="18"/>
              </w:rPr>
              <w:t>、微信小程序或网站）</w:t>
            </w:r>
            <w:r>
              <w:rPr>
                <w:rFonts w:ascii="微软雅黑" w:eastAsia="微软雅黑" w:hAnsi="微软雅黑" w:cs="微软雅黑" w:hint="eastAsia"/>
                <w:kern w:val="2"/>
                <w:sz w:val="18"/>
                <w:szCs w:val="18"/>
              </w:rPr>
              <w:t>，供老年人线上下单。</w:t>
            </w:r>
          </w:p>
        </w:tc>
        <w:tc>
          <w:tcPr>
            <w:tcW w:w="55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shd w:val="clear" w:color="auto" w:fill="auto"/>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1</w:t>
            </w:r>
          </w:p>
        </w:tc>
        <w:tc>
          <w:tcPr>
            <w:tcW w:w="397" w:type="dxa"/>
            <w:tcBorders>
              <w:tl2br w:val="nil"/>
              <w:tr2bl w:val="nil"/>
            </w:tcBorders>
            <w:shd w:val="clear" w:color="000000" w:fill="FFFFFF"/>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shd w:val="clear" w:color="000000" w:fill="FFFFFF"/>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现场查看</w:t>
            </w:r>
          </w:p>
        </w:tc>
      </w:tr>
      <w:tr w:rsidR="008E16B1">
        <w:trPr>
          <w:trHeight w:val="23"/>
        </w:trPr>
        <w:tc>
          <w:tcPr>
            <w:tcW w:w="1242"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kern w:val="2"/>
                <w:sz w:val="18"/>
                <w:szCs w:val="18"/>
              </w:rPr>
              <w:t>4.13.3.9</w:t>
            </w:r>
          </w:p>
        </w:tc>
        <w:tc>
          <w:tcPr>
            <w:tcW w:w="68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年度服务量符合以下条件时得相应分数：</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5000</w:t>
            </w:r>
            <w:r>
              <w:rPr>
                <w:rFonts w:ascii="微软雅黑" w:eastAsia="微软雅黑" w:hAnsi="微软雅黑" w:cs="微软雅黑"/>
                <w:kern w:val="2"/>
                <w:sz w:val="18"/>
                <w:szCs w:val="18"/>
              </w:rPr>
              <w:t>人次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4</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3000</w:t>
            </w:r>
            <w:r>
              <w:rPr>
                <w:rFonts w:ascii="微软雅黑" w:eastAsia="微软雅黑" w:hAnsi="微软雅黑" w:cs="微软雅黑"/>
                <w:kern w:val="2"/>
                <w:sz w:val="18"/>
                <w:szCs w:val="18"/>
              </w:rPr>
              <w:t>人次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2</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 xml:space="preserve"> </w:t>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1000</w:t>
            </w:r>
            <w:r>
              <w:rPr>
                <w:rFonts w:ascii="微软雅黑" w:eastAsia="微软雅黑" w:hAnsi="微软雅黑" w:cs="微软雅黑"/>
                <w:kern w:val="2"/>
                <w:sz w:val="18"/>
                <w:szCs w:val="18"/>
              </w:rPr>
              <w:t>人次</w:t>
            </w:r>
            <w:r>
              <w:rPr>
                <w:rFonts w:ascii="微软雅黑" w:eastAsia="微软雅黑" w:hAnsi="微软雅黑" w:cs="微软雅黑" w:hint="eastAsia"/>
                <w:kern w:val="2"/>
                <w:sz w:val="18"/>
                <w:szCs w:val="18"/>
              </w:rPr>
              <w:t>，得</w:t>
            </w:r>
            <w:r>
              <w:rPr>
                <w:rFonts w:ascii="微软雅黑" w:eastAsia="微软雅黑" w:hAnsi="微软雅黑" w:cs="微软雅黑"/>
                <w:kern w:val="2"/>
                <w:sz w:val="18"/>
                <w:szCs w:val="18"/>
              </w:rPr>
              <w:t>1</w:t>
            </w:r>
            <w:r>
              <w:rPr>
                <w:rFonts w:ascii="微软雅黑" w:eastAsia="微软雅黑" w:hAnsi="微软雅黑" w:cs="微软雅黑"/>
                <w:kern w:val="2"/>
                <w:sz w:val="18"/>
                <w:szCs w:val="18"/>
              </w:rPr>
              <w:t>分</w:t>
            </w:r>
            <w:r>
              <w:rPr>
                <w:rFonts w:ascii="微软雅黑" w:eastAsia="微软雅黑" w:hAnsi="微软雅黑" w:cs="微软雅黑" w:hint="eastAsia"/>
                <w:kern w:val="2"/>
                <w:sz w:val="18"/>
                <w:szCs w:val="18"/>
              </w:rPr>
              <w:t>。</w:t>
            </w:r>
          </w:p>
        </w:tc>
        <w:tc>
          <w:tcPr>
            <w:tcW w:w="55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left"/>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550"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494" w:type="dxa"/>
            <w:tcBorders>
              <w:tl2br w:val="nil"/>
              <w:tr2bl w:val="nil"/>
            </w:tcBorders>
            <w:vAlign w:val="center"/>
          </w:tcPr>
          <w:p w:rsidR="008E16B1" w:rsidRDefault="00941B0F">
            <w:pPr>
              <w:widowControl/>
              <w:spacing w:after="0" w:line="240" w:lineRule="auto"/>
              <w:jc w:val="center"/>
              <w:rPr>
                <w:rFonts w:ascii="微软雅黑" w:eastAsia="微软雅黑" w:hAnsi="微软雅黑" w:cs="微软雅黑"/>
                <w:b/>
                <w:bCs/>
                <w:kern w:val="2"/>
                <w:sz w:val="18"/>
                <w:szCs w:val="18"/>
              </w:rPr>
            </w:pPr>
            <w:r>
              <w:rPr>
                <w:rFonts w:ascii="微软雅黑" w:eastAsia="微软雅黑" w:hAnsi="微软雅黑" w:cs="微软雅黑"/>
                <w:b/>
                <w:bCs/>
                <w:kern w:val="2"/>
                <w:sz w:val="18"/>
                <w:szCs w:val="18"/>
              </w:rPr>
              <w:t>4</w:t>
            </w:r>
          </w:p>
        </w:tc>
        <w:tc>
          <w:tcPr>
            <w:tcW w:w="397" w:type="dxa"/>
            <w:tcBorders>
              <w:tl2br w:val="nil"/>
              <w:tr2bl w:val="nil"/>
            </w:tcBorders>
            <w:vAlign w:val="center"/>
          </w:tcPr>
          <w:p w:rsidR="008E16B1" w:rsidRDefault="00941B0F">
            <w:pPr>
              <w:widowControl/>
              <w:spacing w:after="0" w:line="240" w:lineRule="auto"/>
              <w:rPr>
                <w:rFonts w:ascii="微软雅黑" w:eastAsia="微软雅黑" w:hAnsi="微软雅黑" w:cs="微软雅黑"/>
                <w:b/>
                <w:bCs/>
                <w:kern w:val="2"/>
                <w:sz w:val="18"/>
                <w:szCs w:val="18"/>
              </w:rPr>
            </w:pPr>
            <w:r>
              <w:rPr>
                <w:rFonts w:ascii="微软雅黑" w:eastAsia="微软雅黑" w:hAnsi="微软雅黑" w:cs="微软雅黑" w:hint="eastAsia"/>
                <w:b/>
                <w:bCs/>
                <w:kern w:val="2"/>
                <w:sz w:val="18"/>
                <w:szCs w:val="18"/>
              </w:rPr>
              <w:t> </w:t>
            </w:r>
          </w:p>
        </w:tc>
        <w:tc>
          <w:tcPr>
            <w:tcW w:w="3330" w:type="dxa"/>
            <w:tcBorders>
              <w:tl2br w:val="nil"/>
              <w:tr2bl w:val="nil"/>
            </w:tcBorders>
            <w:vAlign w:val="center"/>
          </w:tcPr>
          <w:p w:rsidR="008E16B1" w:rsidRDefault="00941B0F">
            <w:pPr>
              <w:widowControl/>
              <w:spacing w:after="0" w:line="240" w:lineRule="auto"/>
              <w:jc w:val="lef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查看记录</w:t>
            </w:r>
          </w:p>
        </w:tc>
      </w:tr>
    </w:tbl>
    <w:p w:rsidR="008E16B1" w:rsidRDefault="008E16B1">
      <w:pPr>
        <w:spacing w:after="0" w:line="360" w:lineRule="exact"/>
        <w:ind w:left="660" w:hangingChars="300" w:hanging="660"/>
        <w:rPr>
          <w:rFonts w:ascii="微软雅黑" w:eastAsia="微软雅黑" w:hAnsi="微软雅黑" w:cs="微软雅黑"/>
        </w:rPr>
      </w:pPr>
    </w:p>
    <w:p w:rsidR="008E16B1" w:rsidRDefault="00941B0F">
      <w:pPr>
        <w:spacing w:after="0" w:line="360" w:lineRule="exact"/>
        <w:ind w:left="660" w:hangingChars="300" w:hanging="660"/>
        <w:rPr>
          <w:rFonts w:ascii="微软雅黑" w:eastAsia="微软雅黑" w:hAnsi="微软雅黑" w:cs="微软雅黑"/>
        </w:rPr>
      </w:pPr>
      <w:r>
        <w:rPr>
          <w:rFonts w:ascii="微软雅黑" w:eastAsia="微软雅黑" w:hAnsi="微软雅黑" w:cs="微软雅黑" w:hint="eastAsia"/>
        </w:rPr>
        <w:t>注：</w:t>
      </w:r>
      <w:r>
        <w:rPr>
          <w:rFonts w:ascii="微软雅黑" w:eastAsia="微软雅黑" w:hAnsi="微软雅黑" w:cs="微软雅黑" w:hint="eastAsia"/>
        </w:rPr>
        <w:t xml:space="preserve">1. </w:t>
      </w:r>
      <w:r>
        <w:rPr>
          <w:rFonts w:ascii="微软雅黑" w:eastAsia="微软雅黑" w:hAnsi="微软雅黑" w:cs="微软雅黑" w:hint="eastAsia"/>
        </w:rPr>
        <w:t>标</w:t>
      </w:r>
      <w:r>
        <w:rPr>
          <w:rFonts w:ascii="微软雅黑" w:eastAsia="微软雅黑" w:hAnsi="微软雅黑" w:cs="微软雅黑" w:hint="eastAsia"/>
          <w:b/>
        </w:rPr>
        <w:t>★</w:t>
      </w:r>
      <w:r>
        <w:rPr>
          <w:rFonts w:ascii="微软雅黑" w:eastAsia="微软雅黑" w:hAnsi="微软雅黑" w:cs="微软雅黑" w:hint="eastAsia"/>
        </w:rPr>
        <w:t>的指标为《养老机构等级划分与评定》国家标准“第</w:t>
      </w:r>
      <w:r>
        <w:rPr>
          <w:rFonts w:ascii="微软雅黑" w:eastAsia="微软雅黑" w:hAnsi="微软雅黑" w:cs="微软雅黑" w:hint="eastAsia"/>
        </w:rPr>
        <w:t>5</w:t>
      </w:r>
      <w:r>
        <w:rPr>
          <w:rFonts w:ascii="微软雅黑" w:eastAsia="微软雅黑" w:hAnsi="微软雅黑" w:cs="微软雅黑" w:hint="eastAsia"/>
        </w:rPr>
        <w:t>部分</w:t>
      </w:r>
      <w:r>
        <w:rPr>
          <w:rFonts w:ascii="微软雅黑" w:eastAsia="微软雅黑" w:hAnsi="微软雅黑" w:cs="微软雅黑" w:hint="eastAsia"/>
        </w:rPr>
        <w:t xml:space="preserve"> </w:t>
      </w:r>
      <w:r>
        <w:rPr>
          <w:rFonts w:ascii="微软雅黑" w:eastAsia="微软雅黑" w:hAnsi="微软雅黑" w:cs="微软雅黑" w:hint="eastAsia"/>
        </w:rPr>
        <w:t>申请等级评定应满足的基本要求与条件”中的条款。若该养老机构不符合基本要求或其申请等级的条件，不予以申报。</w:t>
      </w:r>
    </w:p>
    <w:p w:rsidR="008E16B1" w:rsidRDefault="00941B0F">
      <w:pPr>
        <w:spacing w:after="0" w:line="360" w:lineRule="exact"/>
        <w:ind w:left="440"/>
        <w:rPr>
          <w:rFonts w:ascii="微软雅黑" w:eastAsia="微软雅黑" w:hAnsi="微软雅黑" w:cs="微软雅黑"/>
        </w:rPr>
      </w:pPr>
      <w:r>
        <w:rPr>
          <w:rFonts w:ascii="微软雅黑" w:eastAsia="微软雅黑" w:hAnsi="微软雅黑" w:cs="微软雅黑"/>
        </w:rPr>
        <w:t>2.</w:t>
      </w:r>
      <w:r>
        <w:rPr>
          <w:rFonts w:ascii="微软雅黑" w:eastAsia="微软雅黑" w:hAnsi="微软雅黑" w:cs="微软雅黑" w:hint="eastAsia"/>
        </w:rPr>
        <w:t xml:space="preserve"> </w:t>
      </w:r>
      <w:r>
        <w:rPr>
          <w:rFonts w:ascii="微软雅黑" w:eastAsia="微软雅黑" w:hAnsi="微软雅黑" w:cs="微软雅黑" w:hint="eastAsia"/>
        </w:rPr>
        <w:t>服务提供应符合以下要求，如某项不符合，不予以申报。</w:t>
      </w:r>
    </w:p>
    <w:p w:rsidR="008E16B1" w:rsidRDefault="00941B0F">
      <w:pPr>
        <w:spacing w:after="0" w:line="360" w:lineRule="exact"/>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1</w:t>
      </w:r>
      <w:r>
        <w:rPr>
          <w:rFonts w:ascii="微软雅黑" w:eastAsia="微软雅黑" w:hAnsi="微软雅黑" w:cs="微软雅黑" w:hint="eastAsia"/>
        </w:rPr>
        <w:t>）申请各等级评定养老机构至少能提供</w:t>
      </w:r>
      <w:r>
        <w:rPr>
          <w:rFonts w:ascii="微软雅黑" w:eastAsia="微软雅黑" w:hAnsi="微软雅黑" w:cs="微软雅黑" w:hint="eastAsia"/>
        </w:rPr>
        <w:t>4.1-4.10</w:t>
      </w:r>
      <w:r>
        <w:rPr>
          <w:rFonts w:ascii="微软雅黑" w:eastAsia="微软雅黑" w:hAnsi="微软雅黑" w:cs="微软雅黑" w:hint="eastAsia"/>
        </w:rPr>
        <w:t>服务；</w:t>
      </w:r>
    </w:p>
    <w:p w:rsidR="008E16B1" w:rsidRDefault="00941B0F">
      <w:pPr>
        <w:spacing w:after="0" w:line="360" w:lineRule="exact"/>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2</w:t>
      </w:r>
      <w:r>
        <w:rPr>
          <w:rFonts w:ascii="微软雅黑" w:eastAsia="微软雅黑" w:hAnsi="微软雅黑" w:cs="微软雅黑" w:hint="eastAsia"/>
        </w:rPr>
        <w:t>）申请</w:t>
      </w:r>
      <w:r>
        <w:rPr>
          <w:rFonts w:ascii="微软雅黑" w:eastAsia="微软雅黑" w:hAnsi="微软雅黑" w:cs="微软雅黑" w:hint="eastAsia"/>
        </w:rPr>
        <w:t>3</w:t>
      </w:r>
      <w:r>
        <w:rPr>
          <w:rFonts w:ascii="微软雅黑" w:eastAsia="微软雅黑" w:hAnsi="微软雅黑" w:cs="微软雅黑" w:hint="eastAsia"/>
        </w:rPr>
        <w:t>级及以上评定的养老机构至少能提供</w:t>
      </w:r>
      <w:r>
        <w:rPr>
          <w:rFonts w:ascii="微软雅黑" w:eastAsia="微软雅黑" w:hAnsi="微软雅黑" w:cs="微软雅黑" w:hint="eastAsia"/>
        </w:rPr>
        <w:t>4.11</w:t>
      </w:r>
      <w:r>
        <w:rPr>
          <w:rFonts w:ascii="微软雅黑" w:eastAsia="微软雅黑" w:hAnsi="微软雅黑" w:cs="微软雅黑" w:hint="eastAsia"/>
        </w:rPr>
        <w:t>服务；</w:t>
      </w:r>
    </w:p>
    <w:p w:rsidR="008E16B1" w:rsidRDefault="00941B0F">
      <w:pPr>
        <w:spacing w:after="0" w:line="360" w:lineRule="exact"/>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3</w:t>
      </w:r>
      <w:r>
        <w:rPr>
          <w:rFonts w:ascii="微软雅黑" w:eastAsia="微软雅黑" w:hAnsi="微软雅黑" w:cs="微软雅黑" w:hint="eastAsia"/>
        </w:rPr>
        <w:t>）申请</w:t>
      </w:r>
      <w:r>
        <w:rPr>
          <w:rFonts w:ascii="微软雅黑" w:eastAsia="微软雅黑" w:hAnsi="微软雅黑" w:cs="微软雅黑" w:hint="eastAsia"/>
        </w:rPr>
        <w:t>4</w:t>
      </w:r>
      <w:r>
        <w:rPr>
          <w:rFonts w:ascii="微软雅黑" w:eastAsia="微软雅黑" w:hAnsi="微软雅黑" w:cs="微软雅黑" w:hint="eastAsia"/>
        </w:rPr>
        <w:t>级及以上评定的养老机构至少能提供</w:t>
      </w:r>
      <w:r>
        <w:rPr>
          <w:rFonts w:ascii="微软雅黑" w:eastAsia="微软雅黑" w:hAnsi="微软雅黑" w:cs="微软雅黑" w:hint="eastAsia"/>
        </w:rPr>
        <w:t>4.12</w:t>
      </w:r>
      <w:r>
        <w:rPr>
          <w:rFonts w:ascii="微软雅黑" w:eastAsia="微软雅黑" w:hAnsi="微软雅黑" w:cs="微软雅黑" w:hint="eastAsia"/>
        </w:rPr>
        <w:t>服务；</w:t>
      </w:r>
    </w:p>
    <w:p w:rsidR="008E16B1" w:rsidRDefault="00941B0F">
      <w:pPr>
        <w:spacing w:after="0" w:line="360" w:lineRule="exact"/>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4</w:t>
      </w:r>
      <w:r>
        <w:rPr>
          <w:rFonts w:ascii="微软雅黑" w:eastAsia="微软雅黑" w:hAnsi="微软雅黑" w:cs="微软雅黑" w:hint="eastAsia"/>
        </w:rPr>
        <w:t>）申请</w:t>
      </w:r>
      <w:r>
        <w:rPr>
          <w:rFonts w:ascii="微软雅黑" w:eastAsia="微软雅黑" w:hAnsi="微软雅黑" w:cs="微软雅黑" w:hint="eastAsia"/>
        </w:rPr>
        <w:t>5</w:t>
      </w:r>
      <w:r>
        <w:rPr>
          <w:rFonts w:ascii="微软雅黑" w:eastAsia="微软雅黑" w:hAnsi="微软雅黑" w:cs="微软雅黑" w:hint="eastAsia"/>
        </w:rPr>
        <w:t>级评定的养老机构至少能提供</w:t>
      </w:r>
      <w:r>
        <w:rPr>
          <w:rFonts w:ascii="微软雅黑" w:eastAsia="微软雅黑" w:hAnsi="微软雅黑" w:cs="微软雅黑" w:hint="eastAsia"/>
        </w:rPr>
        <w:t>4.13</w:t>
      </w:r>
      <w:r>
        <w:rPr>
          <w:rFonts w:ascii="微软雅黑" w:eastAsia="微软雅黑" w:hAnsi="微软雅黑" w:cs="微软雅黑" w:hint="eastAsia"/>
        </w:rPr>
        <w:t>服务。</w:t>
      </w:r>
    </w:p>
    <w:p w:rsidR="008E16B1" w:rsidRDefault="00941B0F">
      <w:pPr>
        <w:spacing w:after="0" w:line="360" w:lineRule="exact"/>
        <w:ind w:left="440"/>
        <w:rPr>
          <w:rFonts w:ascii="微软雅黑" w:eastAsia="微软雅黑" w:hAnsi="微软雅黑" w:cs="微软雅黑"/>
        </w:rPr>
      </w:pPr>
      <w:r>
        <w:rPr>
          <w:rFonts w:ascii="微软雅黑" w:eastAsia="微软雅黑" w:hAnsi="微软雅黑" w:cs="微软雅黑"/>
        </w:rPr>
        <w:t xml:space="preserve">3. </w:t>
      </w:r>
      <w:r>
        <w:rPr>
          <w:rFonts w:ascii="微软雅黑" w:eastAsia="微软雅黑" w:hAnsi="微软雅黑" w:cs="微软雅黑"/>
        </w:rPr>
        <w:t>当符合</w:t>
      </w:r>
      <w:r>
        <w:rPr>
          <w:rFonts w:ascii="微软雅黑" w:eastAsia="微软雅黑" w:hAnsi="微软雅黑" w:cs="微软雅黑" w:hint="eastAsia"/>
        </w:rPr>
        <w:t>指南</w:t>
      </w:r>
      <w:r>
        <w:rPr>
          <w:rFonts w:ascii="微软雅黑" w:eastAsia="微软雅黑" w:hAnsi="微软雅黑" w:cs="微软雅黑"/>
        </w:rPr>
        <w:t>中注明的</w:t>
      </w:r>
      <w:r>
        <w:rPr>
          <w:rFonts w:ascii="微软雅黑" w:eastAsia="微软雅黑" w:hAnsi="微软雅黑" w:cs="微软雅黑"/>
        </w:rPr>
        <w:t>“</w:t>
      </w:r>
      <w:r>
        <w:rPr>
          <w:rFonts w:ascii="微软雅黑" w:eastAsia="微软雅黑" w:hAnsi="微软雅黑" w:cs="微软雅黑"/>
        </w:rPr>
        <w:t>不参与评分</w:t>
      </w:r>
      <w:r>
        <w:rPr>
          <w:rFonts w:ascii="微软雅黑" w:eastAsia="微软雅黑" w:hAnsi="微软雅黑" w:cs="微软雅黑"/>
        </w:rPr>
        <w:t>”</w:t>
      </w:r>
      <w:r>
        <w:rPr>
          <w:rFonts w:ascii="微软雅黑" w:eastAsia="微软雅黑" w:hAnsi="微软雅黑" w:cs="微软雅黑"/>
        </w:rPr>
        <w:t>的条件时，按以下方式计算最终得分：</w:t>
      </w:r>
    </w:p>
    <w:p w:rsidR="008E16B1" w:rsidRDefault="00941B0F">
      <w:pPr>
        <w:spacing w:after="0" w:line="240" w:lineRule="auto"/>
        <w:ind w:firstLineChars="200" w:firstLine="440"/>
        <w:jc w:val="center"/>
        <w:rPr>
          <w:rFonts w:ascii="微软雅黑" w:eastAsia="微软雅黑" w:hAnsi="微软雅黑" w:cs="微软雅黑"/>
        </w:rPr>
      </w:pPr>
      <w:r>
        <w:rPr>
          <w:noProof/>
        </w:rPr>
        <w:drawing>
          <wp:inline distT="0" distB="0" distL="114300" distR="114300">
            <wp:extent cx="6682105" cy="59436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lum/>
                    </a:blip>
                    <a:stretch>
                      <a:fillRect/>
                    </a:stretch>
                  </pic:blipFill>
                  <pic:spPr>
                    <a:xfrm>
                      <a:off x="0" y="0"/>
                      <a:ext cx="6682105" cy="594360"/>
                    </a:xfrm>
                    <a:prstGeom prst="rect">
                      <a:avLst/>
                    </a:prstGeom>
                    <a:noFill/>
                    <a:ln>
                      <a:noFill/>
                    </a:ln>
                  </pic:spPr>
                </pic:pic>
              </a:graphicData>
            </a:graphic>
          </wp:inline>
        </w:drawing>
      </w:r>
    </w:p>
    <w:p w:rsidR="008E16B1" w:rsidRDefault="00941B0F">
      <w:pPr>
        <w:spacing w:after="0" w:line="360" w:lineRule="exact"/>
        <w:ind w:firstLineChars="200" w:firstLine="440"/>
        <w:rPr>
          <w:rFonts w:ascii="微软雅黑" w:eastAsia="微软雅黑" w:hAnsi="微软雅黑" w:cs="微软雅黑"/>
        </w:rPr>
      </w:pPr>
      <w:r>
        <w:rPr>
          <w:rFonts w:ascii="微软雅黑" w:eastAsia="微软雅黑" w:hAnsi="微软雅黑" w:cs="微软雅黑" w:hint="eastAsia"/>
        </w:rPr>
        <w:t>例：机构</w:t>
      </w:r>
      <w:r>
        <w:rPr>
          <w:rFonts w:ascii="微软雅黑" w:eastAsia="微软雅黑" w:hAnsi="微软雅黑" w:cs="微软雅黑" w:hint="eastAsia"/>
        </w:rPr>
        <w:t>A</w:t>
      </w:r>
      <w:r>
        <w:rPr>
          <w:rFonts w:ascii="微软雅黑" w:eastAsia="微软雅黑" w:hAnsi="微软雅黑" w:cs="微软雅黑" w:hint="eastAsia"/>
        </w:rPr>
        <w:t>符合</w:t>
      </w:r>
      <w:r>
        <w:rPr>
          <w:rFonts w:ascii="微软雅黑" w:eastAsia="微软雅黑" w:hAnsi="微软雅黑" w:cs="微软雅黑" w:hint="eastAsia"/>
        </w:rPr>
        <w:t>1.1.1.5</w:t>
      </w:r>
      <w:r>
        <w:rPr>
          <w:rFonts w:ascii="微软雅黑" w:eastAsia="微软雅黑" w:hAnsi="微软雅黑" w:cs="微软雅黑" w:hint="eastAsia"/>
        </w:rPr>
        <w:t>（满分</w:t>
      </w:r>
      <w:r>
        <w:rPr>
          <w:rFonts w:ascii="微软雅黑" w:eastAsia="微软雅黑" w:hAnsi="微软雅黑" w:cs="微软雅黑" w:hint="eastAsia"/>
        </w:rPr>
        <w:t>2</w:t>
      </w:r>
      <w:r>
        <w:rPr>
          <w:rFonts w:ascii="微软雅黑" w:eastAsia="微软雅黑" w:hAnsi="微软雅黑" w:cs="微软雅黑" w:hint="eastAsia"/>
        </w:rPr>
        <w:t>分）和</w:t>
      </w:r>
      <w:r>
        <w:rPr>
          <w:rFonts w:ascii="微软雅黑" w:eastAsia="微软雅黑" w:hAnsi="微软雅黑" w:cs="微软雅黑" w:hint="eastAsia"/>
        </w:rPr>
        <w:t>1.1.1.6</w:t>
      </w:r>
      <w:r>
        <w:rPr>
          <w:rFonts w:ascii="微软雅黑" w:eastAsia="微软雅黑" w:hAnsi="微软雅黑" w:cs="微软雅黑" w:hint="eastAsia"/>
        </w:rPr>
        <w:t>（满分</w:t>
      </w:r>
      <w:r>
        <w:rPr>
          <w:rFonts w:ascii="微软雅黑" w:eastAsia="微软雅黑" w:hAnsi="微软雅黑" w:cs="微软雅黑" w:hint="eastAsia"/>
        </w:rPr>
        <w:t>2</w:t>
      </w:r>
      <w:r>
        <w:rPr>
          <w:rFonts w:ascii="微软雅黑" w:eastAsia="微软雅黑" w:hAnsi="微软雅黑" w:cs="微软雅黑" w:hint="eastAsia"/>
        </w:rPr>
        <w:t>分）的不参与评分条件。经过评定工作组逐条评定后，机构</w:t>
      </w:r>
      <w:r>
        <w:rPr>
          <w:rFonts w:ascii="微软雅黑" w:eastAsia="微软雅黑" w:hAnsi="微软雅黑" w:cs="微软雅黑" w:hint="eastAsia"/>
        </w:rPr>
        <w:t>A</w:t>
      </w:r>
      <w:r>
        <w:rPr>
          <w:rFonts w:ascii="微软雅黑" w:eastAsia="微软雅黑" w:hAnsi="微软雅黑" w:cs="微软雅黑" w:hint="eastAsia"/>
        </w:rPr>
        <w:t>的环境部分评价得分为</w:t>
      </w:r>
      <w:r>
        <w:rPr>
          <w:rFonts w:ascii="微软雅黑" w:eastAsia="微软雅黑" w:hAnsi="微软雅黑" w:cs="微软雅黑" w:hint="eastAsia"/>
        </w:rPr>
        <w:t>78</w:t>
      </w:r>
      <w:r>
        <w:rPr>
          <w:rFonts w:ascii="微软雅黑" w:eastAsia="微软雅黑" w:hAnsi="微软雅黑" w:cs="微软雅黑" w:hint="eastAsia"/>
        </w:rPr>
        <w:t>分。机构</w:t>
      </w:r>
      <w:r>
        <w:rPr>
          <w:rFonts w:ascii="微软雅黑" w:eastAsia="微软雅黑" w:hAnsi="微软雅黑" w:cs="微软雅黑" w:hint="eastAsia"/>
        </w:rPr>
        <w:t>A</w:t>
      </w:r>
      <w:r>
        <w:rPr>
          <w:rFonts w:ascii="微软雅黑" w:eastAsia="微软雅黑" w:hAnsi="微软雅黑" w:cs="微软雅黑" w:hint="eastAsia"/>
        </w:rPr>
        <w:t>的实际得分计算如下：</w:t>
      </w:r>
    </w:p>
    <w:p w:rsidR="008E16B1" w:rsidRDefault="00941B0F">
      <w:r>
        <w:rPr>
          <w:rFonts w:hint="eastAsia"/>
        </w:rPr>
        <w:t xml:space="preserve">                          </w:t>
      </w:r>
      <w:r>
        <w:rPr>
          <w:noProof/>
        </w:rPr>
        <w:drawing>
          <wp:inline distT="0" distB="0" distL="114300" distR="114300">
            <wp:extent cx="6945630" cy="51562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lum/>
                    </a:blip>
                    <a:stretch>
                      <a:fillRect/>
                    </a:stretch>
                  </pic:blipFill>
                  <pic:spPr>
                    <a:xfrm>
                      <a:off x="0" y="0"/>
                      <a:ext cx="6945630" cy="515620"/>
                    </a:xfrm>
                    <a:prstGeom prst="rect">
                      <a:avLst/>
                    </a:prstGeom>
                    <a:noFill/>
                    <a:ln>
                      <a:noFill/>
                    </a:ln>
                  </pic:spPr>
                </pic:pic>
              </a:graphicData>
            </a:graphic>
          </wp:inline>
        </w:drawing>
      </w:r>
    </w:p>
    <w:p w:rsidR="008E16B1" w:rsidRDefault="008E16B1"/>
    <w:sectPr w:rsidR="008E16B1">
      <w:footerReference w:type="default" r:id="rId14"/>
      <w:pgSz w:w="16838" w:h="11906" w:orient="landscape"/>
      <w:pgMar w:top="1080" w:right="1440" w:bottom="1080" w:left="1440"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0F" w:rsidRDefault="00941B0F">
      <w:pPr>
        <w:spacing w:line="240" w:lineRule="auto"/>
      </w:pPr>
      <w:r>
        <w:separator/>
      </w:r>
    </w:p>
  </w:endnote>
  <w:endnote w:type="continuationSeparator" w:id="0">
    <w:p w:rsidR="00941B0F" w:rsidRDefault="00941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B1" w:rsidRDefault="00941B0F">
    <w:pPr>
      <w:pStyle w:val="a5"/>
      <w:jc w:val="center"/>
    </w:pPr>
    <w:r>
      <w:fldChar w:fldCharType="begin"/>
    </w:r>
    <w:r>
      <w:instrText>PAGE   \* MERGEFORMAT</w:instrText>
    </w:r>
    <w:r>
      <w:fldChar w:fldCharType="separate"/>
    </w:r>
    <w:r w:rsidR="0024106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0F" w:rsidRDefault="00941B0F">
      <w:pPr>
        <w:spacing w:after="0"/>
      </w:pPr>
      <w:r>
        <w:separator/>
      </w:r>
    </w:p>
  </w:footnote>
  <w:footnote w:type="continuationSeparator" w:id="0">
    <w:p w:rsidR="00941B0F" w:rsidRDefault="00941B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F0253"/>
    <w:multiLevelType w:val="singleLevel"/>
    <w:tmpl w:val="D8FF0253"/>
    <w:lvl w:ilvl="0">
      <w:start w:val="1"/>
      <w:numFmt w:val="decimal"/>
      <w:suff w:val="nothing"/>
      <w:lvlText w:val="（%1）"/>
      <w:lvlJc w:val="left"/>
    </w:lvl>
  </w:abstractNum>
  <w:abstractNum w:abstractNumId="1">
    <w:nsid w:val="E1EFDD41"/>
    <w:multiLevelType w:val="singleLevel"/>
    <w:tmpl w:val="E1EFDD41"/>
    <w:lvl w:ilvl="0">
      <w:start w:val="1"/>
      <w:numFmt w:val="decimal"/>
      <w:suff w:val="nothing"/>
      <w:lvlText w:val="（%1）"/>
      <w:lvlJc w:val="left"/>
    </w:lvl>
  </w:abstractNum>
  <w:abstractNum w:abstractNumId="2">
    <w:nsid w:val="F10CD675"/>
    <w:multiLevelType w:val="singleLevel"/>
    <w:tmpl w:val="F10CD675"/>
    <w:lvl w:ilvl="0">
      <w:start w:val="1"/>
      <w:numFmt w:val="decimal"/>
      <w:suff w:val="nothing"/>
      <w:lvlText w:val="（%1）"/>
      <w:lvlJc w:val="left"/>
    </w:lvl>
  </w:abstractNum>
  <w:abstractNum w:abstractNumId="3">
    <w:nsid w:val="10C7910E"/>
    <w:multiLevelType w:val="singleLevel"/>
    <w:tmpl w:val="10C7910E"/>
    <w:lvl w:ilvl="0">
      <w:start w:val="4"/>
      <w:numFmt w:val="decimal"/>
      <w:suff w:val="nothing"/>
      <w:lvlText w:val="（%1）"/>
      <w:lvlJc w:val="left"/>
    </w:lvl>
  </w:abstractNum>
  <w:abstractNum w:abstractNumId="4">
    <w:nsid w:val="118BED05"/>
    <w:multiLevelType w:val="singleLevel"/>
    <w:tmpl w:val="118BED05"/>
    <w:lvl w:ilvl="0">
      <w:start w:val="1"/>
      <w:numFmt w:val="decimal"/>
      <w:suff w:val="nothing"/>
      <w:lvlText w:val="（%1）"/>
      <w:lvlJc w:val="left"/>
    </w:lvl>
  </w:abstractNum>
  <w:abstractNum w:abstractNumId="5">
    <w:nsid w:val="2E69C339"/>
    <w:multiLevelType w:val="singleLevel"/>
    <w:tmpl w:val="2E69C339"/>
    <w:lvl w:ilvl="0">
      <w:start w:val="1"/>
      <w:numFmt w:val="decimal"/>
      <w:suff w:val="nothing"/>
      <w:lvlText w:val="（%1）"/>
      <w:lvlJc w:val="left"/>
    </w:lvl>
  </w:abstractNum>
  <w:abstractNum w:abstractNumId="6">
    <w:nsid w:val="2FEBF97A"/>
    <w:multiLevelType w:val="singleLevel"/>
    <w:tmpl w:val="2FEBF97A"/>
    <w:lvl w:ilvl="0">
      <w:start w:val="1"/>
      <w:numFmt w:val="decimal"/>
      <w:suff w:val="nothing"/>
      <w:lvlText w:val="（%1）"/>
      <w:lvlJc w:val="left"/>
    </w:lvl>
  </w:abstractNum>
  <w:abstractNum w:abstractNumId="7">
    <w:nsid w:val="3C63F0C8"/>
    <w:multiLevelType w:val="singleLevel"/>
    <w:tmpl w:val="3C63F0C8"/>
    <w:lvl w:ilvl="0">
      <w:start w:val="1"/>
      <w:numFmt w:val="decimal"/>
      <w:suff w:val="nothing"/>
      <w:lvlText w:val="（%1）"/>
      <w:lvlJc w:val="left"/>
    </w:lvl>
  </w:abstractNum>
  <w:abstractNum w:abstractNumId="8">
    <w:nsid w:val="434C48D1"/>
    <w:multiLevelType w:val="singleLevel"/>
    <w:tmpl w:val="434C48D1"/>
    <w:lvl w:ilvl="0">
      <w:start w:val="1"/>
      <w:numFmt w:val="decimal"/>
      <w:suff w:val="nothing"/>
      <w:lvlText w:val="（%1）"/>
      <w:lvlJc w:val="left"/>
    </w:lvl>
  </w:abstractNum>
  <w:abstractNum w:abstractNumId="9">
    <w:nsid w:val="6E2D6C90"/>
    <w:multiLevelType w:val="singleLevel"/>
    <w:tmpl w:val="6E2D6C90"/>
    <w:lvl w:ilvl="0">
      <w:start w:val="4"/>
      <w:numFmt w:val="decimal"/>
      <w:suff w:val="nothing"/>
      <w:lvlText w:val="（%1）"/>
      <w:lvlJc w:val="left"/>
    </w:lvl>
  </w:abstractNum>
  <w:num w:numId="1">
    <w:abstractNumId w:val="9"/>
  </w:num>
  <w:num w:numId="2">
    <w:abstractNumId w:val="7"/>
  </w:num>
  <w:num w:numId="3">
    <w:abstractNumId w:val="6"/>
  </w:num>
  <w:num w:numId="4">
    <w:abstractNumId w:val="0"/>
  </w:num>
  <w:num w:numId="5">
    <w:abstractNumId w:val="3"/>
  </w:num>
  <w:num w:numId="6">
    <w:abstractNumId w:val="2"/>
  </w:num>
  <w:num w:numId="7">
    <w:abstractNumId w:val="8"/>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7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2RlNmQ2ZjY4Yjk4ZWU1MTc0OWZlNDJjMTg5ZTUifQ=="/>
  </w:docVars>
  <w:rsids>
    <w:rsidRoot w:val="00172A27"/>
    <w:rsid w:val="00002C6F"/>
    <w:rsid w:val="00003AC8"/>
    <w:rsid w:val="00036B8A"/>
    <w:rsid w:val="00037125"/>
    <w:rsid w:val="00046477"/>
    <w:rsid w:val="00050596"/>
    <w:rsid w:val="00053050"/>
    <w:rsid w:val="00080478"/>
    <w:rsid w:val="0009777D"/>
    <w:rsid w:val="000A0139"/>
    <w:rsid w:val="000B62B8"/>
    <w:rsid w:val="000C34D0"/>
    <w:rsid w:val="000F1433"/>
    <w:rsid w:val="00130164"/>
    <w:rsid w:val="00136A99"/>
    <w:rsid w:val="0015304A"/>
    <w:rsid w:val="00172781"/>
    <w:rsid w:val="00172A27"/>
    <w:rsid w:val="00185A85"/>
    <w:rsid w:val="00186899"/>
    <w:rsid w:val="00186FF6"/>
    <w:rsid w:val="00194861"/>
    <w:rsid w:val="00194BED"/>
    <w:rsid w:val="001B025A"/>
    <w:rsid w:val="001C5661"/>
    <w:rsid w:val="001E766A"/>
    <w:rsid w:val="001E770F"/>
    <w:rsid w:val="001F04E8"/>
    <w:rsid w:val="001F0C5A"/>
    <w:rsid w:val="001F7899"/>
    <w:rsid w:val="00212822"/>
    <w:rsid w:val="0021374A"/>
    <w:rsid w:val="0024090E"/>
    <w:rsid w:val="00241068"/>
    <w:rsid w:val="00241FC3"/>
    <w:rsid w:val="0025073D"/>
    <w:rsid w:val="00260311"/>
    <w:rsid w:val="00266EAF"/>
    <w:rsid w:val="00267298"/>
    <w:rsid w:val="00267696"/>
    <w:rsid w:val="00270BE5"/>
    <w:rsid w:val="00275A8F"/>
    <w:rsid w:val="00281647"/>
    <w:rsid w:val="002824AB"/>
    <w:rsid w:val="002916A2"/>
    <w:rsid w:val="002968CA"/>
    <w:rsid w:val="002C0A60"/>
    <w:rsid w:val="002C2EA6"/>
    <w:rsid w:val="002F41CE"/>
    <w:rsid w:val="003061D4"/>
    <w:rsid w:val="00313B5B"/>
    <w:rsid w:val="00313EF4"/>
    <w:rsid w:val="00316E05"/>
    <w:rsid w:val="00317904"/>
    <w:rsid w:val="00326ADD"/>
    <w:rsid w:val="003466A1"/>
    <w:rsid w:val="0036284D"/>
    <w:rsid w:val="003D19FE"/>
    <w:rsid w:val="003E14C8"/>
    <w:rsid w:val="003E4CC0"/>
    <w:rsid w:val="003E6018"/>
    <w:rsid w:val="003E6533"/>
    <w:rsid w:val="00406740"/>
    <w:rsid w:val="00416967"/>
    <w:rsid w:val="004233ED"/>
    <w:rsid w:val="0042381F"/>
    <w:rsid w:val="004278DB"/>
    <w:rsid w:val="00435496"/>
    <w:rsid w:val="00453F55"/>
    <w:rsid w:val="00466B54"/>
    <w:rsid w:val="004A440E"/>
    <w:rsid w:val="004A78A8"/>
    <w:rsid w:val="004B2290"/>
    <w:rsid w:val="004B2C01"/>
    <w:rsid w:val="004C27A9"/>
    <w:rsid w:val="004E04F1"/>
    <w:rsid w:val="004E5287"/>
    <w:rsid w:val="004E5C93"/>
    <w:rsid w:val="004F5913"/>
    <w:rsid w:val="00503EC3"/>
    <w:rsid w:val="005143F1"/>
    <w:rsid w:val="00521888"/>
    <w:rsid w:val="00556DF0"/>
    <w:rsid w:val="00567B1C"/>
    <w:rsid w:val="00581251"/>
    <w:rsid w:val="005A0BE2"/>
    <w:rsid w:val="005E1F62"/>
    <w:rsid w:val="005F0AE7"/>
    <w:rsid w:val="0060116F"/>
    <w:rsid w:val="00602E8F"/>
    <w:rsid w:val="00602F36"/>
    <w:rsid w:val="006033BD"/>
    <w:rsid w:val="00610FBD"/>
    <w:rsid w:val="00645921"/>
    <w:rsid w:val="00653703"/>
    <w:rsid w:val="00685876"/>
    <w:rsid w:val="006963FA"/>
    <w:rsid w:val="006A2951"/>
    <w:rsid w:val="006B0248"/>
    <w:rsid w:val="006B1465"/>
    <w:rsid w:val="006B39BB"/>
    <w:rsid w:val="006C6771"/>
    <w:rsid w:val="006E11A9"/>
    <w:rsid w:val="006E47A5"/>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6490C"/>
    <w:rsid w:val="00873C38"/>
    <w:rsid w:val="0087524B"/>
    <w:rsid w:val="008C1FF9"/>
    <w:rsid w:val="008D2DF7"/>
    <w:rsid w:val="008D7479"/>
    <w:rsid w:val="008E02D1"/>
    <w:rsid w:val="008E16B1"/>
    <w:rsid w:val="008E5DD5"/>
    <w:rsid w:val="00900270"/>
    <w:rsid w:val="00901521"/>
    <w:rsid w:val="00902CA3"/>
    <w:rsid w:val="00916FCC"/>
    <w:rsid w:val="00940C8D"/>
    <w:rsid w:val="0094104E"/>
    <w:rsid w:val="00941B0F"/>
    <w:rsid w:val="00943976"/>
    <w:rsid w:val="00946975"/>
    <w:rsid w:val="009470F5"/>
    <w:rsid w:val="0096354D"/>
    <w:rsid w:val="009820AE"/>
    <w:rsid w:val="009901AF"/>
    <w:rsid w:val="009A19BA"/>
    <w:rsid w:val="009A2034"/>
    <w:rsid w:val="009C03CA"/>
    <w:rsid w:val="009C18FC"/>
    <w:rsid w:val="009F3BCF"/>
    <w:rsid w:val="00A122DD"/>
    <w:rsid w:val="00A264FB"/>
    <w:rsid w:val="00A26A0A"/>
    <w:rsid w:val="00A3520F"/>
    <w:rsid w:val="00A76B09"/>
    <w:rsid w:val="00A81C73"/>
    <w:rsid w:val="00A92E5B"/>
    <w:rsid w:val="00A95A9B"/>
    <w:rsid w:val="00AC3A8C"/>
    <w:rsid w:val="00AD0359"/>
    <w:rsid w:val="00AD732E"/>
    <w:rsid w:val="00AE2DC1"/>
    <w:rsid w:val="00AE6A35"/>
    <w:rsid w:val="00AF652F"/>
    <w:rsid w:val="00AF6CD3"/>
    <w:rsid w:val="00B03253"/>
    <w:rsid w:val="00B06613"/>
    <w:rsid w:val="00B22A2A"/>
    <w:rsid w:val="00B24C7D"/>
    <w:rsid w:val="00B26C8C"/>
    <w:rsid w:val="00B339B5"/>
    <w:rsid w:val="00B52073"/>
    <w:rsid w:val="00B7485C"/>
    <w:rsid w:val="00B84003"/>
    <w:rsid w:val="00B931C6"/>
    <w:rsid w:val="00BA3F8C"/>
    <w:rsid w:val="00BA5BB5"/>
    <w:rsid w:val="00BB08DF"/>
    <w:rsid w:val="00BB17F8"/>
    <w:rsid w:val="00BC230E"/>
    <w:rsid w:val="00BC3B59"/>
    <w:rsid w:val="00BD6706"/>
    <w:rsid w:val="00BE2668"/>
    <w:rsid w:val="00BE702E"/>
    <w:rsid w:val="00C00D8F"/>
    <w:rsid w:val="00C15F1B"/>
    <w:rsid w:val="00C23D85"/>
    <w:rsid w:val="00C50210"/>
    <w:rsid w:val="00C518C4"/>
    <w:rsid w:val="00C804E8"/>
    <w:rsid w:val="00C95C6A"/>
    <w:rsid w:val="00CB5726"/>
    <w:rsid w:val="00CB59BA"/>
    <w:rsid w:val="00CC50E6"/>
    <w:rsid w:val="00CE430B"/>
    <w:rsid w:val="00CF6787"/>
    <w:rsid w:val="00D04BA8"/>
    <w:rsid w:val="00D100A8"/>
    <w:rsid w:val="00D3184A"/>
    <w:rsid w:val="00D35286"/>
    <w:rsid w:val="00D438E9"/>
    <w:rsid w:val="00D613C7"/>
    <w:rsid w:val="00D67E7D"/>
    <w:rsid w:val="00D82E4C"/>
    <w:rsid w:val="00D857A1"/>
    <w:rsid w:val="00D97E7D"/>
    <w:rsid w:val="00DA5C60"/>
    <w:rsid w:val="00DC4798"/>
    <w:rsid w:val="00DC6768"/>
    <w:rsid w:val="00DC7E2E"/>
    <w:rsid w:val="00DD1F66"/>
    <w:rsid w:val="00DF3ADA"/>
    <w:rsid w:val="00E24C22"/>
    <w:rsid w:val="00E2709A"/>
    <w:rsid w:val="00E303D8"/>
    <w:rsid w:val="00E504FF"/>
    <w:rsid w:val="00E50570"/>
    <w:rsid w:val="00E550D3"/>
    <w:rsid w:val="00ED3FED"/>
    <w:rsid w:val="00EE58A0"/>
    <w:rsid w:val="00F00FEF"/>
    <w:rsid w:val="00F02B55"/>
    <w:rsid w:val="00F13C6E"/>
    <w:rsid w:val="00F2322B"/>
    <w:rsid w:val="00F25DB6"/>
    <w:rsid w:val="00F414B0"/>
    <w:rsid w:val="00F456A9"/>
    <w:rsid w:val="00F45AC7"/>
    <w:rsid w:val="00F53ED8"/>
    <w:rsid w:val="00F55668"/>
    <w:rsid w:val="00F62C57"/>
    <w:rsid w:val="00F8436C"/>
    <w:rsid w:val="00F95187"/>
    <w:rsid w:val="00FA034F"/>
    <w:rsid w:val="00FB2A9A"/>
    <w:rsid w:val="00FC4CAB"/>
    <w:rsid w:val="0156352C"/>
    <w:rsid w:val="01A953AE"/>
    <w:rsid w:val="01BA61B0"/>
    <w:rsid w:val="01E96C2E"/>
    <w:rsid w:val="043B4C5B"/>
    <w:rsid w:val="046A643B"/>
    <w:rsid w:val="070B6A4C"/>
    <w:rsid w:val="07454116"/>
    <w:rsid w:val="07E301FD"/>
    <w:rsid w:val="084616B8"/>
    <w:rsid w:val="09654E76"/>
    <w:rsid w:val="09DC68E6"/>
    <w:rsid w:val="0A4B6E24"/>
    <w:rsid w:val="0AF12517"/>
    <w:rsid w:val="0B2A24E3"/>
    <w:rsid w:val="0B397300"/>
    <w:rsid w:val="0B601624"/>
    <w:rsid w:val="0C626321"/>
    <w:rsid w:val="0C86379A"/>
    <w:rsid w:val="0CAE3659"/>
    <w:rsid w:val="0D7B752A"/>
    <w:rsid w:val="0E6323CC"/>
    <w:rsid w:val="0EC10615"/>
    <w:rsid w:val="0EFB15E2"/>
    <w:rsid w:val="0F75135E"/>
    <w:rsid w:val="0FAB0EE6"/>
    <w:rsid w:val="1067708E"/>
    <w:rsid w:val="10BD4321"/>
    <w:rsid w:val="10F3685C"/>
    <w:rsid w:val="11620195"/>
    <w:rsid w:val="11B40E99"/>
    <w:rsid w:val="12211C36"/>
    <w:rsid w:val="12704669"/>
    <w:rsid w:val="12AE6B32"/>
    <w:rsid w:val="135F50D6"/>
    <w:rsid w:val="14564BE2"/>
    <w:rsid w:val="145E1033"/>
    <w:rsid w:val="14705A13"/>
    <w:rsid w:val="14E909DB"/>
    <w:rsid w:val="151579FF"/>
    <w:rsid w:val="161D7D0A"/>
    <w:rsid w:val="16CF7F29"/>
    <w:rsid w:val="1743469A"/>
    <w:rsid w:val="175C4942"/>
    <w:rsid w:val="180B4D80"/>
    <w:rsid w:val="185D020B"/>
    <w:rsid w:val="18E0379C"/>
    <w:rsid w:val="196C76D4"/>
    <w:rsid w:val="19A07482"/>
    <w:rsid w:val="19E52DBE"/>
    <w:rsid w:val="1C676F06"/>
    <w:rsid w:val="1D1D23C9"/>
    <w:rsid w:val="1D5A7BC7"/>
    <w:rsid w:val="1D794E63"/>
    <w:rsid w:val="1EB15DEE"/>
    <w:rsid w:val="1EFB5963"/>
    <w:rsid w:val="1EFD4AA5"/>
    <w:rsid w:val="1F7C464D"/>
    <w:rsid w:val="1FDC3E2E"/>
    <w:rsid w:val="20262B50"/>
    <w:rsid w:val="205E216E"/>
    <w:rsid w:val="206F7D0E"/>
    <w:rsid w:val="20B209F5"/>
    <w:rsid w:val="20E273BC"/>
    <w:rsid w:val="21AE289D"/>
    <w:rsid w:val="22600256"/>
    <w:rsid w:val="22820505"/>
    <w:rsid w:val="22D46548"/>
    <w:rsid w:val="258D4F44"/>
    <w:rsid w:val="25B62794"/>
    <w:rsid w:val="25BA1A2C"/>
    <w:rsid w:val="26AE3203"/>
    <w:rsid w:val="26FA0717"/>
    <w:rsid w:val="27012AC5"/>
    <w:rsid w:val="27147861"/>
    <w:rsid w:val="279F108F"/>
    <w:rsid w:val="2882702C"/>
    <w:rsid w:val="29B77500"/>
    <w:rsid w:val="2A2150E6"/>
    <w:rsid w:val="2AFD3F94"/>
    <w:rsid w:val="2B2D0E7A"/>
    <w:rsid w:val="2BD609A2"/>
    <w:rsid w:val="2C2C59E6"/>
    <w:rsid w:val="2CD46119"/>
    <w:rsid w:val="2D056BBC"/>
    <w:rsid w:val="2F754C15"/>
    <w:rsid w:val="30126B4A"/>
    <w:rsid w:val="305A6AD0"/>
    <w:rsid w:val="3094583F"/>
    <w:rsid w:val="30C10112"/>
    <w:rsid w:val="31111152"/>
    <w:rsid w:val="31327262"/>
    <w:rsid w:val="31384DD4"/>
    <w:rsid w:val="31A17F44"/>
    <w:rsid w:val="32013817"/>
    <w:rsid w:val="320D55D9"/>
    <w:rsid w:val="32645ABA"/>
    <w:rsid w:val="32D229AA"/>
    <w:rsid w:val="33462B51"/>
    <w:rsid w:val="337A6C9E"/>
    <w:rsid w:val="33953C2E"/>
    <w:rsid w:val="36D44917"/>
    <w:rsid w:val="388760E5"/>
    <w:rsid w:val="388A34DF"/>
    <w:rsid w:val="39363667"/>
    <w:rsid w:val="3A253286"/>
    <w:rsid w:val="3B5B0FF1"/>
    <w:rsid w:val="3BCF16DA"/>
    <w:rsid w:val="3BEC505C"/>
    <w:rsid w:val="3BFF5C6D"/>
    <w:rsid w:val="3D232B5B"/>
    <w:rsid w:val="3DF06A2B"/>
    <w:rsid w:val="3E216694"/>
    <w:rsid w:val="3E887EA3"/>
    <w:rsid w:val="3FFF1E81"/>
    <w:rsid w:val="4081341A"/>
    <w:rsid w:val="41AC0BCD"/>
    <w:rsid w:val="42B37AD7"/>
    <w:rsid w:val="42BA70B7"/>
    <w:rsid w:val="42D24401"/>
    <w:rsid w:val="448D0F95"/>
    <w:rsid w:val="46737388"/>
    <w:rsid w:val="47343065"/>
    <w:rsid w:val="48EE7ABB"/>
    <w:rsid w:val="495E2F17"/>
    <w:rsid w:val="499D6044"/>
    <w:rsid w:val="4B797B0F"/>
    <w:rsid w:val="4D2C5A74"/>
    <w:rsid w:val="4D5C3245"/>
    <w:rsid w:val="4E1D54B7"/>
    <w:rsid w:val="4F136CC9"/>
    <w:rsid w:val="4F606DC8"/>
    <w:rsid w:val="50C17863"/>
    <w:rsid w:val="50DA2027"/>
    <w:rsid w:val="51310447"/>
    <w:rsid w:val="517A53C1"/>
    <w:rsid w:val="54B37E9D"/>
    <w:rsid w:val="552A2872"/>
    <w:rsid w:val="55D956D1"/>
    <w:rsid w:val="55DB4169"/>
    <w:rsid w:val="56DC178D"/>
    <w:rsid w:val="59234E69"/>
    <w:rsid w:val="59E24AD2"/>
    <w:rsid w:val="5ADF54B5"/>
    <w:rsid w:val="5B913D4A"/>
    <w:rsid w:val="5D07484F"/>
    <w:rsid w:val="5E255132"/>
    <w:rsid w:val="5F2516A8"/>
    <w:rsid w:val="5F3F5356"/>
    <w:rsid w:val="6055781B"/>
    <w:rsid w:val="60991209"/>
    <w:rsid w:val="61DC12CD"/>
    <w:rsid w:val="643C1137"/>
    <w:rsid w:val="653D52B2"/>
    <w:rsid w:val="65B73BD0"/>
    <w:rsid w:val="65D200F0"/>
    <w:rsid w:val="668609FD"/>
    <w:rsid w:val="67454D18"/>
    <w:rsid w:val="677D76D4"/>
    <w:rsid w:val="67B9158A"/>
    <w:rsid w:val="685514A7"/>
    <w:rsid w:val="69025DD5"/>
    <w:rsid w:val="69B4194F"/>
    <w:rsid w:val="69F20A2E"/>
    <w:rsid w:val="6C9E04EF"/>
    <w:rsid w:val="6CE56801"/>
    <w:rsid w:val="6CF959D6"/>
    <w:rsid w:val="6D667D81"/>
    <w:rsid w:val="6DA030D3"/>
    <w:rsid w:val="6DC264B4"/>
    <w:rsid w:val="6EDA1955"/>
    <w:rsid w:val="6FF82AC0"/>
    <w:rsid w:val="71D05D04"/>
    <w:rsid w:val="71F96A05"/>
    <w:rsid w:val="73CF2BA5"/>
    <w:rsid w:val="74694D21"/>
    <w:rsid w:val="75893C02"/>
    <w:rsid w:val="75B01AD0"/>
    <w:rsid w:val="762F6473"/>
    <w:rsid w:val="77DB6A72"/>
    <w:rsid w:val="77E56927"/>
    <w:rsid w:val="7803238B"/>
    <w:rsid w:val="791E55BD"/>
    <w:rsid w:val="7933186F"/>
    <w:rsid w:val="7A6F0244"/>
    <w:rsid w:val="7B5F74EA"/>
    <w:rsid w:val="7B917CAE"/>
    <w:rsid w:val="7BEE565F"/>
    <w:rsid w:val="7C02295A"/>
    <w:rsid w:val="7CD40B3C"/>
    <w:rsid w:val="7DD84285"/>
    <w:rsid w:val="7ECA100B"/>
    <w:rsid w:val="7F4D1B87"/>
    <w:rsid w:val="7F51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qFormat="1"/>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uiPriority w:val="99"/>
    <w:unhideWhenUsed/>
    <w:qFormat/>
    <w:pPr>
      <w:snapToGrid w:val="0"/>
      <w:jc w:val="left"/>
    </w:pPr>
    <w:rPr>
      <w:sz w:val="18"/>
    </w:rPr>
  </w:style>
  <w:style w:type="paragraph" w:styleId="a8">
    <w:name w:val="annotation subject"/>
    <w:basedOn w:val="a3"/>
    <w:next w:val="a3"/>
    <w:link w:val="Char2"/>
    <w:unhideWhenUsed/>
    <w:qFormat/>
    <w:rPr>
      <w:b/>
      <w:bCs/>
    </w:rPr>
  </w:style>
  <w:style w:type="character" w:styleId="a9">
    <w:name w:val="FollowedHyperlink"/>
    <w:basedOn w:val="a0"/>
    <w:uiPriority w:val="99"/>
    <w:unhideWhenUsed/>
    <w:qFormat/>
    <w:rPr>
      <w:color w:val="800080"/>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paragraph" w:customStyle="1" w:styleId="msonormal0">
    <w:name w:val="msonormal"/>
    <w:basedOn w:val="a"/>
    <w:qFormat/>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font5">
    <w:name w:val="font5"/>
    <w:basedOn w:val="a"/>
    <w:qFormat/>
    <w:pPr>
      <w:widowControl/>
      <w:spacing w:before="100" w:beforeAutospacing="1" w:after="100" w:afterAutospacing="1" w:line="240" w:lineRule="auto"/>
      <w:jc w:val="left"/>
    </w:pPr>
    <w:rPr>
      <w:rFonts w:ascii="微软雅黑" w:eastAsia="微软雅黑" w:hAnsi="微软雅黑"/>
      <w:b/>
      <w:bCs/>
      <w:sz w:val="20"/>
      <w:szCs w:val="20"/>
    </w:rPr>
  </w:style>
  <w:style w:type="paragraph" w:customStyle="1" w:styleId="font6">
    <w:name w:val="font6"/>
    <w:basedOn w:val="a"/>
    <w:qFormat/>
    <w:pPr>
      <w:widowControl/>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font7">
    <w:name w:val="font7"/>
    <w:basedOn w:val="a"/>
    <w:qFormat/>
    <w:pPr>
      <w:widowControl/>
      <w:spacing w:before="100" w:beforeAutospacing="1" w:after="100" w:afterAutospacing="1" w:line="240" w:lineRule="auto"/>
      <w:jc w:val="left"/>
    </w:pPr>
    <w:rPr>
      <w:rFonts w:ascii="微软雅黑" w:eastAsia="微软雅黑" w:hAnsi="微软雅黑"/>
      <w:sz w:val="20"/>
      <w:szCs w:val="20"/>
    </w:rPr>
  </w:style>
  <w:style w:type="paragraph" w:customStyle="1" w:styleId="font8">
    <w:name w:val="font8"/>
    <w:basedOn w:val="a"/>
    <w:qFormat/>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font9">
    <w:name w:val="font9"/>
    <w:basedOn w:val="a"/>
    <w:qFormat/>
    <w:pPr>
      <w:widowControl/>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font10">
    <w:name w:val="font10"/>
    <w:basedOn w:val="a"/>
    <w:qFormat/>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font11">
    <w:name w:val="font11"/>
    <w:basedOn w:val="a"/>
    <w:qFormat/>
    <w:pPr>
      <w:widowControl/>
      <w:spacing w:before="100" w:beforeAutospacing="1" w:after="100" w:afterAutospacing="1" w:line="240" w:lineRule="auto"/>
      <w:jc w:val="left"/>
    </w:pPr>
    <w:rPr>
      <w:rFonts w:ascii="宋体" w:eastAsia="宋体" w:hAnsi="宋体"/>
      <w:color w:val="FF0000"/>
      <w:sz w:val="20"/>
      <w:szCs w:val="20"/>
    </w:rPr>
  </w:style>
  <w:style w:type="paragraph" w:customStyle="1" w:styleId="font12">
    <w:name w:val="font12"/>
    <w:basedOn w:val="a"/>
    <w:qFormat/>
    <w:pPr>
      <w:widowControl/>
      <w:spacing w:before="100" w:beforeAutospacing="1" w:after="100" w:afterAutospacing="1" w:line="240" w:lineRule="auto"/>
      <w:jc w:val="left"/>
    </w:pPr>
    <w:rPr>
      <w:rFonts w:ascii="微软雅黑" w:eastAsia="微软雅黑" w:hAnsi="微软雅黑"/>
      <w:color w:val="FF0000"/>
      <w:sz w:val="18"/>
      <w:szCs w:val="18"/>
    </w:rPr>
  </w:style>
  <w:style w:type="paragraph" w:customStyle="1" w:styleId="xl63">
    <w:name w:val="xl6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4">
    <w:name w:val="xl6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65">
    <w:name w:val="xl6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6">
    <w:name w:val="xl66"/>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7">
    <w:name w:val="xl67"/>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8">
    <w:name w:val="xl68"/>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center"/>
    </w:pPr>
    <w:rPr>
      <w:rFonts w:ascii="微软雅黑" w:eastAsia="微软雅黑" w:hAnsi="微软雅黑"/>
      <w:b/>
      <w:bCs/>
      <w:sz w:val="20"/>
      <w:szCs w:val="20"/>
    </w:rPr>
  </w:style>
  <w:style w:type="paragraph" w:customStyle="1" w:styleId="xl69">
    <w:name w:val="xl69"/>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70">
    <w:name w:val="xl7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1">
    <w:name w:val="xl7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2">
    <w:name w:val="xl72"/>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3">
    <w:name w:val="xl73"/>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4">
    <w:name w:val="xl74"/>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5">
    <w:name w:val="xl75"/>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00000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FF000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99">
    <w:name w:val="xl9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00">
    <w:name w:val="xl10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1">
    <w:name w:val="xl10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02">
    <w:name w:val="xl10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03">
    <w:name w:val="xl10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04">
    <w:name w:val="xl10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05">
    <w:name w:val="xl10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06">
    <w:name w:val="xl10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7">
    <w:name w:val="xl10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08">
    <w:name w:val="xl10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9">
    <w:name w:val="xl10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0">
    <w:name w:val="xl11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1">
    <w:name w:val="xl11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2">
    <w:name w:val="xl11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13">
    <w:name w:val="xl113"/>
    <w:basedOn w:val="a"/>
    <w:qFormat/>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4">
    <w:name w:val="xl11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5">
    <w:name w:val="xl11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6">
    <w:name w:val="xl116"/>
    <w:basedOn w:val="a"/>
    <w:qFormat/>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7">
    <w:name w:val="xl11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18">
    <w:name w:val="xl11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9">
    <w:name w:val="xl11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20">
    <w:name w:val="xl12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1">
    <w:name w:val="xl12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2">
    <w:name w:val="xl12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23">
    <w:name w:val="xl12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4">
    <w:name w:val="xl12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5">
    <w:name w:val="xl12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6">
    <w:name w:val="xl12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27">
    <w:name w:val="xl12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28">
    <w:name w:val="xl12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9">
    <w:name w:val="xl12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30">
    <w:name w:val="xl130"/>
    <w:basedOn w:val="a"/>
    <w:qFormat/>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37">
    <w:name w:val="xl137"/>
    <w:basedOn w:val="a"/>
    <w:qFormat/>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8">
    <w:name w:val="xl138"/>
    <w:basedOn w:val="a"/>
    <w:qFormat/>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xl139">
    <w:name w:val="xl13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2">
    <w:name w:val="xl142"/>
    <w:basedOn w:val="a"/>
    <w:qFormat/>
    <w:pPr>
      <w:widowControl/>
      <w:spacing w:before="100" w:beforeAutospacing="1" w:after="100" w:afterAutospacing="1" w:line="240" w:lineRule="auto"/>
      <w:jc w:val="left"/>
    </w:pPr>
    <w:rPr>
      <w:rFonts w:ascii="Calibri" w:eastAsia="Times New Roman" w:hAnsi="Calibri" w:cs="Calibri"/>
      <w:b/>
      <w:bCs/>
      <w:sz w:val="24"/>
      <w:szCs w:val="24"/>
    </w:rPr>
  </w:style>
  <w:style w:type="paragraph" w:customStyle="1" w:styleId="xl143">
    <w:name w:val="xl14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44">
    <w:name w:val="xl1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5">
    <w:name w:val="xl14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6">
    <w:name w:val="xl146"/>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7">
    <w:name w:val="xl14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9">
    <w:name w:val="xl149"/>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0">
    <w:name w:val="xl1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1">
    <w:name w:val="xl15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2">
    <w:name w:val="xl152"/>
    <w:basedOn w:val="a"/>
    <w:qFormat/>
    <w:pPr>
      <w:widowControl/>
      <w:pBdr>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FF0000"/>
      <w:sz w:val="20"/>
      <w:szCs w:val="20"/>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56">
    <w:name w:val="xl15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57">
    <w:name w:val="xl1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8">
    <w:name w:val="xl158"/>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9">
    <w:name w:val="xl1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60">
    <w:name w:val="xl16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1">
    <w:name w:val="xl161"/>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微软雅黑" w:eastAsia="微软雅黑" w:hAnsi="微软雅黑"/>
      <w:b/>
      <w:bCs/>
      <w:color w:val="00000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b/>
      <w:bCs/>
      <w:sz w:val="24"/>
      <w:szCs w:val="24"/>
    </w:rPr>
  </w:style>
  <w:style w:type="paragraph" w:customStyle="1" w:styleId="xl164">
    <w:name w:val="xl164"/>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5">
    <w:name w:val="xl165"/>
    <w:basedOn w:val="a"/>
    <w:qFormat/>
    <w:pPr>
      <w:widowControl/>
      <w:spacing w:before="100" w:beforeAutospacing="1" w:after="100" w:afterAutospacing="1" w:line="240" w:lineRule="auto"/>
      <w:jc w:val="center"/>
    </w:pPr>
    <w:rPr>
      <w:rFonts w:ascii="Calibri" w:eastAsia="Times New Roman" w:hAnsi="Calibri" w:cs="Calibri"/>
      <w:b/>
      <w:bCs/>
      <w:sz w:val="24"/>
      <w:szCs w:val="24"/>
    </w:rPr>
  </w:style>
  <w:style w:type="paragraph" w:customStyle="1" w:styleId="1">
    <w:name w:val="修订1"/>
    <w:hidden/>
    <w:uiPriority w:val="99"/>
    <w:unhideWhenUsed/>
    <w:qFormat/>
    <w:rPr>
      <w:rFonts w:cs="Times New Roman"/>
      <w:sz w:val="22"/>
      <w:szCs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2">
    <w:name w:val="修订2"/>
    <w:hidden/>
    <w:uiPriority w:val="99"/>
    <w:unhideWhenUsed/>
    <w:qFormat/>
    <w:rPr>
      <w:rFonts w:cs="Times New Roman"/>
      <w:sz w:val="22"/>
      <w:szCs w:val="22"/>
    </w:rPr>
  </w:style>
  <w:style w:type="paragraph" w:customStyle="1" w:styleId="3">
    <w:name w:val="修订3"/>
    <w:hidden/>
    <w:uiPriority w:val="99"/>
    <w:unhideWhenUsed/>
    <w:qFormat/>
    <w:rPr>
      <w:rFonts w:cs="Times New Roman"/>
      <w:sz w:val="22"/>
      <w:szCs w:val="22"/>
    </w:rPr>
  </w:style>
  <w:style w:type="character" w:customStyle="1" w:styleId="Char1">
    <w:name w:val="页脚 Char"/>
    <w:basedOn w:val="a0"/>
    <w:link w:val="a5"/>
    <w:uiPriority w:val="99"/>
    <w:qFormat/>
    <w:rPr>
      <w:sz w:val="18"/>
      <w:szCs w:val="22"/>
    </w:rPr>
  </w:style>
  <w:style w:type="character" w:customStyle="1" w:styleId="10">
    <w:name w:val="占位符文本1"/>
    <w:basedOn w:val="a0"/>
    <w:uiPriority w:val="99"/>
    <w:semiHidden/>
    <w:qFormat/>
    <w:rPr>
      <w:color w:val="808080"/>
    </w:rPr>
  </w:style>
  <w:style w:type="character" w:customStyle="1" w:styleId="Char">
    <w:name w:val="批注文字 Char"/>
    <w:basedOn w:val="a0"/>
    <w:link w:val="a3"/>
    <w:uiPriority w:val="99"/>
    <w:semiHidden/>
    <w:qFormat/>
    <w:rPr>
      <w:sz w:val="22"/>
      <w:szCs w:val="22"/>
    </w:rPr>
  </w:style>
  <w:style w:type="character" w:customStyle="1" w:styleId="Char0">
    <w:name w:val="批注框文本 Char"/>
    <w:basedOn w:val="a0"/>
    <w:link w:val="a4"/>
    <w:uiPriority w:val="99"/>
    <w:semiHidden/>
    <w:qFormat/>
    <w:rPr>
      <w:sz w:val="18"/>
      <w:szCs w:val="18"/>
    </w:rPr>
  </w:style>
  <w:style w:type="character" w:customStyle="1" w:styleId="20">
    <w:name w:val="占位符文本2"/>
    <w:basedOn w:val="a0"/>
    <w:uiPriority w:val="99"/>
    <w:semiHidden/>
    <w:qFormat/>
    <w:rPr>
      <w:color w:val="808080"/>
    </w:rPr>
  </w:style>
  <w:style w:type="character" w:customStyle="1" w:styleId="Char2">
    <w:name w:val="批注主题 Char"/>
    <w:basedOn w:val="Char"/>
    <w:link w:val="a8"/>
    <w:semiHidden/>
    <w:qFormat/>
    <w:rPr>
      <w:rFonts w:ascii="等线" w:eastAsia="等线" w:hAnsi="等线"/>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qFormat="1"/>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uiPriority w:val="99"/>
    <w:unhideWhenUsed/>
    <w:qFormat/>
    <w:pPr>
      <w:snapToGrid w:val="0"/>
      <w:jc w:val="left"/>
    </w:pPr>
    <w:rPr>
      <w:sz w:val="18"/>
    </w:rPr>
  </w:style>
  <w:style w:type="paragraph" w:styleId="a8">
    <w:name w:val="annotation subject"/>
    <w:basedOn w:val="a3"/>
    <w:next w:val="a3"/>
    <w:link w:val="Char2"/>
    <w:unhideWhenUsed/>
    <w:qFormat/>
    <w:rPr>
      <w:b/>
      <w:bCs/>
    </w:rPr>
  </w:style>
  <w:style w:type="character" w:styleId="a9">
    <w:name w:val="FollowedHyperlink"/>
    <w:basedOn w:val="a0"/>
    <w:uiPriority w:val="99"/>
    <w:unhideWhenUsed/>
    <w:qFormat/>
    <w:rPr>
      <w:color w:val="800080"/>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paragraph" w:customStyle="1" w:styleId="msonormal0">
    <w:name w:val="msonormal"/>
    <w:basedOn w:val="a"/>
    <w:qFormat/>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font5">
    <w:name w:val="font5"/>
    <w:basedOn w:val="a"/>
    <w:qFormat/>
    <w:pPr>
      <w:widowControl/>
      <w:spacing w:before="100" w:beforeAutospacing="1" w:after="100" w:afterAutospacing="1" w:line="240" w:lineRule="auto"/>
      <w:jc w:val="left"/>
    </w:pPr>
    <w:rPr>
      <w:rFonts w:ascii="微软雅黑" w:eastAsia="微软雅黑" w:hAnsi="微软雅黑"/>
      <w:b/>
      <w:bCs/>
      <w:sz w:val="20"/>
      <w:szCs w:val="20"/>
    </w:rPr>
  </w:style>
  <w:style w:type="paragraph" w:customStyle="1" w:styleId="font6">
    <w:name w:val="font6"/>
    <w:basedOn w:val="a"/>
    <w:qFormat/>
    <w:pPr>
      <w:widowControl/>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font7">
    <w:name w:val="font7"/>
    <w:basedOn w:val="a"/>
    <w:qFormat/>
    <w:pPr>
      <w:widowControl/>
      <w:spacing w:before="100" w:beforeAutospacing="1" w:after="100" w:afterAutospacing="1" w:line="240" w:lineRule="auto"/>
      <w:jc w:val="left"/>
    </w:pPr>
    <w:rPr>
      <w:rFonts w:ascii="微软雅黑" w:eastAsia="微软雅黑" w:hAnsi="微软雅黑"/>
      <w:sz w:val="20"/>
      <w:szCs w:val="20"/>
    </w:rPr>
  </w:style>
  <w:style w:type="paragraph" w:customStyle="1" w:styleId="font8">
    <w:name w:val="font8"/>
    <w:basedOn w:val="a"/>
    <w:qFormat/>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font9">
    <w:name w:val="font9"/>
    <w:basedOn w:val="a"/>
    <w:qFormat/>
    <w:pPr>
      <w:widowControl/>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font10">
    <w:name w:val="font10"/>
    <w:basedOn w:val="a"/>
    <w:qFormat/>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font11">
    <w:name w:val="font11"/>
    <w:basedOn w:val="a"/>
    <w:qFormat/>
    <w:pPr>
      <w:widowControl/>
      <w:spacing w:before="100" w:beforeAutospacing="1" w:after="100" w:afterAutospacing="1" w:line="240" w:lineRule="auto"/>
      <w:jc w:val="left"/>
    </w:pPr>
    <w:rPr>
      <w:rFonts w:ascii="宋体" w:eastAsia="宋体" w:hAnsi="宋体"/>
      <w:color w:val="FF0000"/>
      <w:sz w:val="20"/>
      <w:szCs w:val="20"/>
    </w:rPr>
  </w:style>
  <w:style w:type="paragraph" w:customStyle="1" w:styleId="font12">
    <w:name w:val="font12"/>
    <w:basedOn w:val="a"/>
    <w:qFormat/>
    <w:pPr>
      <w:widowControl/>
      <w:spacing w:before="100" w:beforeAutospacing="1" w:after="100" w:afterAutospacing="1" w:line="240" w:lineRule="auto"/>
      <w:jc w:val="left"/>
    </w:pPr>
    <w:rPr>
      <w:rFonts w:ascii="微软雅黑" w:eastAsia="微软雅黑" w:hAnsi="微软雅黑"/>
      <w:color w:val="FF0000"/>
      <w:sz w:val="18"/>
      <w:szCs w:val="18"/>
    </w:rPr>
  </w:style>
  <w:style w:type="paragraph" w:customStyle="1" w:styleId="xl63">
    <w:name w:val="xl6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4">
    <w:name w:val="xl6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65">
    <w:name w:val="xl6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6">
    <w:name w:val="xl66"/>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7">
    <w:name w:val="xl67"/>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8">
    <w:name w:val="xl68"/>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center"/>
    </w:pPr>
    <w:rPr>
      <w:rFonts w:ascii="微软雅黑" w:eastAsia="微软雅黑" w:hAnsi="微软雅黑"/>
      <w:b/>
      <w:bCs/>
      <w:sz w:val="20"/>
      <w:szCs w:val="20"/>
    </w:rPr>
  </w:style>
  <w:style w:type="paragraph" w:customStyle="1" w:styleId="xl69">
    <w:name w:val="xl69"/>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70">
    <w:name w:val="xl7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1">
    <w:name w:val="xl7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2">
    <w:name w:val="xl72"/>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3">
    <w:name w:val="xl73"/>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4">
    <w:name w:val="xl74"/>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5">
    <w:name w:val="xl75"/>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00000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FF000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99">
    <w:name w:val="xl9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00">
    <w:name w:val="xl10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1">
    <w:name w:val="xl10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02">
    <w:name w:val="xl10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03">
    <w:name w:val="xl10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04">
    <w:name w:val="xl10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05">
    <w:name w:val="xl10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06">
    <w:name w:val="xl10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7">
    <w:name w:val="xl10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08">
    <w:name w:val="xl10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9">
    <w:name w:val="xl10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0">
    <w:name w:val="xl11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1">
    <w:name w:val="xl11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2">
    <w:name w:val="xl11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13">
    <w:name w:val="xl113"/>
    <w:basedOn w:val="a"/>
    <w:qFormat/>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4">
    <w:name w:val="xl11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5">
    <w:name w:val="xl11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6">
    <w:name w:val="xl116"/>
    <w:basedOn w:val="a"/>
    <w:qFormat/>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7">
    <w:name w:val="xl11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18">
    <w:name w:val="xl11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9">
    <w:name w:val="xl11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20">
    <w:name w:val="xl12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1">
    <w:name w:val="xl12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2">
    <w:name w:val="xl12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23">
    <w:name w:val="xl12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4">
    <w:name w:val="xl12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5">
    <w:name w:val="xl12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6">
    <w:name w:val="xl12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27">
    <w:name w:val="xl12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28">
    <w:name w:val="xl12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9">
    <w:name w:val="xl12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30">
    <w:name w:val="xl130"/>
    <w:basedOn w:val="a"/>
    <w:qFormat/>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37">
    <w:name w:val="xl137"/>
    <w:basedOn w:val="a"/>
    <w:qFormat/>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8">
    <w:name w:val="xl138"/>
    <w:basedOn w:val="a"/>
    <w:qFormat/>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xl139">
    <w:name w:val="xl13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2">
    <w:name w:val="xl142"/>
    <w:basedOn w:val="a"/>
    <w:qFormat/>
    <w:pPr>
      <w:widowControl/>
      <w:spacing w:before="100" w:beforeAutospacing="1" w:after="100" w:afterAutospacing="1" w:line="240" w:lineRule="auto"/>
      <w:jc w:val="left"/>
    </w:pPr>
    <w:rPr>
      <w:rFonts w:ascii="Calibri" w:eastAsia="Times New Roman" w:hAnsi="Calibri" w:cs="Calibri"/>
      <w:b/>
      <w:bCs/>
      <w:sz w:val="24"/>
      <w:szCs w:val="24"/>
    </w:rPr>
  </w:style>
  <w:style w:type="paragraph" w:customStyle="1" w:styleId="xl143">
    <w:name w:val="xl14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44">
    <w:name w:val="xl1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5">
    <w:name w:val="xl14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6">
    <w:name w:val="xl146"/>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7">
    <w:name w:val="xl14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9">
    <w:name w:val="xl149"/>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0">
    <w:name w:val="xl1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1">
    <w:name w:val="xl15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2">
    <w:name w:val="xl152"/>
    <w:basedOn w:val="a"/>
    <w:qFormat/>
    <w:pPr>
      <w:widowControl/>
      <w:pBdr>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FF0000"/>
      <w:sz w:val="20"/>
      <w:szCs w:val="20"/>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56">
    <w:name w:val="xl15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57">
    <w:name w:val="xl1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8">
    <w:name w:val="xl158"/>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9">
    <w:name w:val="xl1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60">
    <w:name w:val="xl16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1">
    <w:name w:val="xl161"/>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微软雅黑" w:eastAsia="微软雅黑" w:hAnsi="微软雅黑"/>
      <w:b/>
      <w:bCs/>
      <w:color w:val="00000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b/>
      <w:bCs/>
      <w:sz w:val="24"/>
      <w:szCs w:val="24"/>
    </w:rPr>
  </w:style>
  <w:style w:type="paragraph" w:customStyle="1" w:styleId="xl164">
    <w:name w:val="xl164"/>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5">
    <w:name w:val="xl165"/>
    <w:basedOn w:val="a"/>
    <w:qFormat/>
    <w:pPr>
      <w:widowControl/>
      <w:spacing w:before="100" w:beforeAutospacing="1" w:after="100" w:afterAutospacing="1" w:line="240" w:lineRule="auto"/>
      <w:jc w:val="center"/>
    </w:pPr>
    <w:rPr>
      <w:rFonts w:ascii="Calibri" w:eastAsia="Times New Roman" w:hAnsi="Calibri" w:cs="Calibri"/>
      <w:b/>
      <w:bCs/>
      <w:sz w:val="24"/>
      <w:szCs w:val="24"/>
    </w:rPr>
  </w:style>
  <w:style w:type="paragraph" w:customStyle="1" w:styleId="1">
    <w:name w:val="修订1"/>
    <w:hidden/>
    <w:uiPriority w:val="99"/>
    <w:unhideWhenUsed/>
    <w:qFormat/>
    <w:rPr>
      <w:rFonts w:cs="Times New Roman"/>
      <w:sz w:val="22"/>
      <w:szCs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2">
    <w:name w:val="修订2"/>
    <w:hidden/>
    <w:uiPriority w:val="99"/>
    <w:unhideWhenUsed/>
    <w:qFormat/>
    <w:rPr>
      <w:rFonts w:cs="Times New Roman"/>
      <w:sz w:val="22"/>
      <w:szCs w:val="22"/>
    </w:rPr>
  </w:style>
  <w:style w:type="paragraph" w:customStyle="1" w:styleId="3">
    <w:name w:val="修订3"/>
    <w:hidden/>
    <w:uiPriority w:val="99"/>
    <w:unhideWhenUsed/>
    <w:qFormat/>
    <w:rPr>
      <w:rFonts w:cs="Times New Roman"/>
      <w:sz w:val="22"/>
      <w:szCs w:val="22"/>
    </w:rPr>
  </w:style>
  <w:style w:type="character" w:customStyle="1" w:styleId="Char1">
    <w:name w:val="页脚 Char"/>
    <w:basedOn w:val="a0"/>
    <w:link w:val="a5"/>
    <w:uiPriority w:val="99"/>
    <w:qFormat/>
    <w:rPr>
      <w:sz w:val="18"/>
      <w:szCs w:val="22"/>
    </w:rPr>
  </w:style>
  <w:style w:type="character" w:customStyle="1" w:styleId="10">
    <w:name w:val="占位符文本1"/>
    <w:basedOn w:val="a0"/>
    <w:uiPriority w:val="99"/>
    <w:semiHidden/>
    <w:qFormat/>
    <w:rPr>
      <w:color w:val="808080"/>
    </w:rPr>
  </w:style>
  <w:style w:type="character" w:customStyle="1" w:styleId="Char">
    <w:name w:val="批注文字 Char"/>
    <w:basedOn w:val="a0"/>
    <w:link w:val="a3"/>
    <w:uiPriority w:val="99"/>
    <w:semiHidden/>
    <w:qFormat/>
    <w:rPr>
      <w:sz w:val="22"/>
      <w:szCs w:val="22"/>
    </w:rPr>
  </w:style>
  <w:style w:type="character" w:customStyle="1" w:styleId="Char0">
    <w:name w:val="批注框文本 Char"/>
    <w:basedOn w:val="a0"/>
    <w:link w:val="a4"/>
    <w:uiPriority w:val="99"/>
    <w:semiHidden/>
    <w:qFormat/>
    <w:rPr>
      <w:sz w:val="18"/>
      <w:szCs w:val="18"/>
    </w:rPr>
  </w:style>
  <w:style w:type="character" w:customStyle="1" w:styleId="20">
    <w:name w:val="占位符文本2"/>
    <w:basedOn w:val="a0"/>
    <w:uiPriority w:val="99"/>
    <w:semiHidden/>
    <w:qFormat/>
    <w:rPr>
      <w:color w:val="808080"/>
    </w:rPr>
  </w:style>
  <w:style w:type="character" w:customStyle="1" w:styleId="Char2">
    <w:name w:val="批注主题 Char"/>
    <w:basedOn w:val="Char"/>
    <w:link w:val="a8"/>
    <w:semiHidden/>
    <w:qFormat/>
    <w:rPr>
      <w:rFonts w:ascii="等线" w:eastAsia="等线" w:hAnsi="等线"/>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7533</Words>
  <Characters>42939</Characters>
  <Application>Microsoft Office Word</Application>
  <DocSecurity>0</DocSecurity>
  <Lines>357</Lines>
  <Paragraphs>100</Paragraphs>
  <ScaleCrop>false</ScaleCrop>
  <Company>Microsoft</Company>
  <LinksUpToDate>false</LinksUpToDate>
  <CharactersWithSpaces>50372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ER-A-PDXZ-20190903</dc:title>
  <dc:creator>Lenovo</dc:creator>
  <cp:lastModifiedBy>xb21cn</cp:lastModifiedBy>
  <cp:revision>2</cp:revision>
  <cp:lastPrinted>2023-07-06T03:28:00Z</cp:lastPrinted>
  <dcterms:created xsi:type="dcterms:W3CDTF">2023-10-13T08:25:00Z</dcterms:created>
  <dcterms:modified xsi:type="dcterms:W3CDTF">2023-10-13T08:25:00Z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4A66D2A63E7243CAA79C4864154D7206_13</vt:lpwstr>
  </property>
</Properties>
</file>