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ascii="微软雅黑" w:hAnsi="微软雅黑" w:eastAsia="微软雅黑" w:cs="微软雅黑"/>
          <w:b/>
          <w:bCs/>
          <w:i w:val="0"/>
          <w:iCs w:val="0"/>
          <w:caps w:val="0"/>
          <w:color w:val="343434"/>
          <w:spacing w:val="0"/>
          <w:sz w:val="36"/>
          <w:szCs w:val="36"/>
        </w:rPr>
      </w:pPr>
      <w:bookmarkStart w:id="0" w:name="_GoBack"/>
      <w:r>
        <w:rPr>
          <w:rFonts w:hint="eastAsia" w:ascii="微软雅黑" w:hAnsi="微软雅黑" w:eastAsia="微软雅黑" w:cs="微软雅黑"/>
          <w:b/>
          <w:bCs/>
          <w:i w:val="0"/>
          <w:iCs w:val="0"/>
          <w:caps w:val="0"/>
          <w:color w:val="343434"/>
          <w:spacing w:val="0"/>
          <w:kern w:val="0"/>
          <w:sz w:val="36"/>
          <w:szCs w:val="36"/>
          <w:bdr w:val="none" w:color="auto" w:sz="0" w:space="0"/>
          <w:lang w:val="en-US" w:eastAsia="zh-CN" w:bidi="ar"/>
        </w:rPr>
        <w:t>中华人民共和国国家通用语言文字法（最新全文）</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(2000年10月31日第九届全国人民代表大会常务委员会第十八次会议通过)</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目 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第二章 国家通用语言文字的使用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第三章 管理和监督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第四章 附则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第一条 为推动国家通用语言文字的规范化、标准化及其健康发展，使国家通用语言文字在社会生活中更好地发挥作用，促进各民族、各地区经济文化交流，根据宪法，制定本法。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第二条 本法所称的国家通用语言文字是普通话和规范汉字。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第三条 国家推广普通话，推行规范汉字。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第四条 公民有学习和使用国家通用语言文字的权利。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国家为公民学习和使用国家通用语言文字提供条件。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地方各级人民政府及其有关部门应当采取措施，推广普通话和推行规范汉字。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第五条 国家通用语言文字的使用应当有利于维护国家主权和民族尊严，有利于国家统一和民族团结，有利于社会主义物质文明建设和精神文明建设。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第六条 国家颁布国家通用语言文字的规范和标准，管理国家通用语言文字的社会应用，支持国家通用语言文字的教学和科学研究，促进国家通用语言文字的规范、丰富和发展。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第七条 国家奖励为国家通用语言文字事业做出突出贡献的组织和个人。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第八条 各民族都有使用和发展自己的语言文字的自由。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少数民族语言文字的使用依据宪法、民族区域自治法及其他法律的有关规定。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第二章 国家通用语言文字的使用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第九条 国家机关以普通话和规范汉字为公务用语用字。法律另有规定的除外。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第十条 学校及其他教育机构以普通话和规范汉字为基本的教育教学用语用字。法律另有规定的除外。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学校及其他教育机构通过汉语文课程教授普通话和规范汉字。使用的汉语文教材，应当符合国家通用语言文字的规范和标准。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第十一条 汉语文出版物应当符合国家通用语言文字的规范和标准。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汉语文出版物中需要使用外国语言文字的，应当用国家通用语言文字作必要的注释。</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第十二条 广播电台、电视台以普通话为基本的播音用语。</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需要使用外国语言为播音用语的，须经国务院广播电视部门批准。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第十三条 公共服务行业以规范汉字为基本的服务用字。因公共服务需要，招牌、广告、告示、标志牌等使用外国文字并同时使用中文的，应当使用规范汉字。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提倡公共服务行业以普通话为服务用语。</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第十四条 下列情形，应当以国家通用语言文字为基本的用语用字：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(一)广播、电影、电视用语用字;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(二)公共场所的设施用字;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(三)招牌、广告用字;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(四)企业事业组织名称;</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(五)在境内销售的商品的包装、说明。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第十五条 信息处理和信息技术产品中使用的国家通用语言文字应当符合国家的规范和标准。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第十六条 本章有关规定中，有下列情形的，可以使用方言：</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(一)国家机关的工作人员执行公务时确需使用的;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(二)经国务院广播电视部门或省级广播电视部门批准的播音用语;</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(三)戏曲、影视等艺术形式中需要使用的;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(四)出版、教学、研究中确需使用的。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第十七条 本章有关规定中，有下列情形的，可以保留或使用繁体字、异体字：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(一)文物古迹;</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(二)姓氏中的异体字;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(三)书法、篆刻等艺术作品;</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(四)题词和招牌的手书字;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(五)出版、教学、研究中需要使用的;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(六)经国务院有关部门批准的特殊情况。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第十八条 国家通用语言文字以《汉语拼音方案》作为拼写和注音工具。</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《汉语拼音方案》是中国人名、地名和中文文献罗马字母拼写法的统一规范，并用于汉字不便或不能使用的领域。</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初等教育应当进行汉语拼音教学。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第十九条 凡以普通话作为工作语言的岗位，其工作人员应当具备说普通话的能力。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以普通话作为工作语言的播音员、节目主持人和影视话剧演员、教师、国家机关工作人员的普通话水平，应当分别达到国家规定的等级标准;对尚未达到国家规定的普通话等级标准的，分别情况进行培训。</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第二十条 对外汉语教学应当教授普通话和规范汉字。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第三章 管理和监督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第二十一条 国家通用语言文字工作由国务院语言文字工作部门负责规划指导、管理监督。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国务院有关部门管理本系统的国家通用语言文字的使用。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第二十二条 地方语言文字工作部门和其他有关部门，管理和监督本行政区域内的国家通用语言文字的使用。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第二十三条 县级以上各级人民政府工商行政管理部门依法对企业名称、商品名称以及广告的用语用字进行管理和监督。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第二十四条 国务院语言文字工作部门颁布普通话水平测试等级标准。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第二十五条 外国人名、地名等专有名词和科学技术术语译成国家通用语言文字，由国务院语言文字工作部门或者其他有关部门组织审定。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第二十六条 违反本法第二章有关规定，不按照国家通用语言文字的规范和标准使用语言文字的，公民可以提出批评和建议。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本法第十九条第二款规定的人员用语违反本法第二章有关规定的，有关单位应当对直接责任人员进行批评教育;拒不改正的，由有关单位作出处理。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城市公共场所的设施和招牌、广告用字违反本法第二章有关规定的，由有关行政管理部门责令改正;拒不改正的，予以警告，并督促其限期改正。</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第二十七条 违反本法规定，干涉他人学习和使用国家通用语言文字的，由有关行政管理部门责令限期改正，并予以警告。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第四章 附则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lang w:val="en-US" w:eastAsia="zh-CN" w:bidi="ar"/>
        </w:rPr>
        <w:t>第二十八条 本法自2001年1月1日起施行。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3MTgyMTBjYjY2MDdhOTBiMDllZjdiZGM4ZjBmMzgifQ=="/>
  </w:docVars>
  <w:rsids>
    <w:rsidRoot w:val="00000000"/>
    <w:rsid w:val="54BA1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2023-09-14T02:25:35Z</dcterms:created>
  <dc:creator>hp</dc:creator>
  <cp:lastModifiedBy>吴小样</cp:lastModifiedBy>
  <dcterms:modified xsi:type="dcterms:W3CDTF">2023-09-14T02:25:57Z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4410E7D7B53042CB89CF58D131927090_12</vt:lpwstr>
  </property>
</Properties>
</file>