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39" w:rsidRPr="00E706C6" w:rsidRDefault="00941F39" w:rsidP="00E706C6">
      <w:pPr>
        <w:pStyle w:val="a3"/>
        <w:widowControl w:val="0"/>
        <w:shd w:val="clear" w:color="auto" w:fill="FFFFFF"/>
        <w:snapToGrid w:val="0"/>
        <w:spacing w:before="0" w:beforeAutospacing="0" w:after="0" w:afterAutospacing="0"/>
        <w:jc w:val="center"/>
        <w:rPr>
          <w:rFonts w:ascii="黑体" w:eastAsia="黑体" w:hAnsi="黑体"/>
          <w:color w:val="333333"/>
          <w:sz w:val="44"/>
          <w:szCs w:val="44"/>
        </w:rPr>
      </w:pPr>
      <w:r w:rsidRPr="00E706C6">
        <w:rPr>
          <w:rFonts w:ascii="黑体" w:eastAsia="黑体" w:hAnsi="黑体" w:hint="eastAsia"/>
          <w:color w:val="333333"/>
          <w:sz w:val="44"/>
          <w:szCs w:val="44"/>
        </w:rPr>
        <w:t>中华人民共和国行政处罚法</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中华人民共和国主席令第70号</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eastAsia="仿宋_GB2312" w:hint="eastAsia"/>
          <w:color w:val="333333"/>
          <w:sz w:val="28"/>
          <w:szCs w:val="28"/>
        </w:rPr>
        <w:t> </w:t>
      </w:r>
      <w:r w:rsidRPr="00941F39">
        <w:rPr>
          <w:rFonts w:ascii="仿宋_GB2312" w:eastAsia="仿宋_GB2312" w:hint="eastAsia"/>
          <w:color w:val="333333"/>
          <w:sz w:val="28"/>
          <w:szCs w:val="28"/>
        </w:rPr>
        <w:t xml:space="preserve">　　（1996年3月17日第八届全国人民代表大会第四次会议通过　根据2009年8月27日第十一届全国人民代表大会常务委员会第十次会议《关于修改部分法律的决定》第一次修正　根据2017年9月1日第十二届全国人民代表大会常务委员会第二十九次会议《关于修改〈中华人民共和国法官法〉等八部法律的决定》第二次修正　2021年1月22日第十三届全国人民代表大会常务委员会第二十五次会议修订）</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目录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第一章　总则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第二章　行政处罚的种类和设定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第三章　行政处罚的实施机关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第四章　行政处罚的管辖和适用</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第五章　行政处罚的决定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第一节　一般规定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第二节　简易程序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第三节　普通程序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第四节　听证程序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第六章　行政处罚的执行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第七章　法律责任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第八章　附则</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第一章　总则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第一条　为了规范行政处罚的设定和实施，保障和监督行政机关有效实施行政管理，维护公共利益和社会秩序，保护公民、法人或者其他组织的合法权益，根据宪法，制定本法。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第二条　行政处罚是指行政机关依法对违反行政管理秩序的公民、法人或者其他组织，以减损权益或者增加义务的方式予以惩戒的行为。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第三条　行政处罚的设定和实施，适用本法。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第四条　公民、法人或者其他组织违反行政管理秩序的行为，应当给予行政处罚的，依照本法由法律、法规、规章规定，并由行政机关依照本法规定的程序实施。</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第五条　行政处罚遵循公正、公开的原则。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设定和实施行政处罚必须以事实为依据，与违法行为的事实、性质、情节以及社</w:t>
      </w:r>
      <w:r w:rsidRPr="00941F39">
        <w:rPr>
          <w:rFonts w:ascii="仿宋_GB2312" w:eastAsia="仿宋_GB2312" w:hint="eastAsia"/>
          <w:color w:val="333333"/>
          <w:sz w:val="28"/>
          <w:szCs w:val="28"/>
        </w:rPr>
        <w:lastRenderedPageBreak/>
        <w:t>会危害程度相当。</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对违法行为给予行政处罚的规定必须公布；未经公布的，不得作为行政处罚的依据。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第六条　实施行政处罚，纠正违法行为，应当坚持处罚与教育相结合，教育公民、法人或者其他组织自觉守法。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第七条　公民、法人或者其他组织对行政机关所给予的行政处罚，享有陈述权、申辩权；对行政处罚不服的，有权依法申请行政复议或者提起行政诉讼。</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公民、法人或者其他组织因行政机关违法给予行政处罚受到损害的，有权依法提出赔偿要求。</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第八条　公民、法人或者其他组织因违法行为受到行政处罚，其违法行为对他人造成损害的，应当依法承担民事责任。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违法行为构成犯罪，应当依法追究刑事责任的，不得以行政处罚代替刑事处罚。</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第二章　行政处罚的种类和设定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第九条　行政处罚的种类：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（一）警告、通报批评；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（二）罚款、没收违法所得、没收非法财物；</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（三）暂扣许可证件、降低资质等级、吊销许可证件；</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（四）限制开展生产经营活动、责令停产停业、责令关闭、限制从业；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（五）行政拘留；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（六）法律、行政法规规定的其他行政处罚。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第十条　法律可以设定各种行政处罚。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限制人身自由的行政处罚，只能由法律设定。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第十一条　行政法规可以设定除限制人身自由以外的行政处罚。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法律对违法行为已经作出行政处罚规定，行政法规需要作出具体规定的，必须在法律规定的给予行政处罚的行为、种类和幅度的范围内规定。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法律对违法行为未作出行政处罚规定，行政法规为实施法律，可以补充设定行政处罚。拟补充设定行政处罚的，应当通过听证会、论证会等形式广泛听取意见，并向制定机关作出书面说明。行政法规报送备案时，应当说明补充设定行政处罚的情况。</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第十二条　地方性法规可以设定除限制人身自由、吊销营业执照以外的行政处罚。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法律、行政法规对违法行为已经作出行政处罚规定，地方性法规需要作出具体规定的，必须在法律、行政法规规定的给予行政处罚的行为、种类和幅度的范围内规定。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法律、行政法规对违法行为未作出行政处罚规定，地方性法规为实施法律、行政法规，可以补充设定行政处罚。拟补充设定行政处罚的，应当通过听证会、论证会等形式广泛听取意见，并向制定机关作出书面说明。地方性法规报送备案时，应当说明补充设定行政处罚的情况。</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第十三条　国务院部门规章可以在法律、行政法规规定的给予行政处罚的行为、种类和幅度的范围内作出具体规定。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尚未制定法律、行政法规的，国务院部门规章对违反行政管理秩序的行为，可以设定警告、通报批评或者一定数额罚款的行政处罚。罚款的限额由国务院规定。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第十四条　地方政府规章可以在法律、法规规定的给予行政处罚的行为、种类和幅度的范围内作出具体规定。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尚未制定法律、法规的，地方政府规章对违反行政管理秩序的行为，可以设定警告、通报批评或者一定数额罚款的行政处罚。罚款的限额由省、自治区、直辖市人民代表大会常务委员会规定。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第十五条　国务院部门和省、自治区、直辖市人民政府及其有关部门应当定期组织评估行政处罚的实施情况和必要性，对不适当的行政处罚事项及种类、罚款数额等，应当提出修改或者废止的建议。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第十六条　除法律、法规、规章外，其他规范性文件不得设定行政处罚。</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第三章　行政处罚的实施机关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第十七条　行政处罚由具有行政处罚权的行政机关在法定职权范围内实施。</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第十八条　国家在城市管理、市场监管、生态环境、文化市场、交通运输、应急管理、农业等领域推行建立综合行政执法制度，相对集中行政处罚权。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国务院或者省、自治区、直辖市人民政府可以决定一个行政机关行使有关行政机关的行政处罚权。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限制人身自由的行政处罚权只能由公安机关和法律规定的其他机关行使。</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第十九条　法律、法规授权的具有管理公共事务职能的组织可以在法定授权范围内实施行政处罚。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第二十条　行政机关依照法律、法规、规章的规定，可以在其法定权限内书面委托符合本法第二十一条规定条件的组织实施行政处罚。行政机关不得委托其他组织或者个人实施行政处罚。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委托书应当载明委托的具体事项、权限、期限等内容。委托行政机关和受委托组织应当将委托书向社会公布。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委托行政机关对受委托组织实施行政处罚的行为应当负责监督，并对该行为的后果承担法律责任。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受委托组织在委托范围内，以委托行政机关名义实施行政处罚；不得再委托其他组织或者个人实施行政处罚。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第二十一条　受委托组织必须符合以下条件：</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（一）依法成立并具有管理公共事务职能；</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（二）有熟悉有关法律、法规、规章和业务并取得行政执法资格的工作人员；</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（三）需要进行技术检查或者技术鉴定的，应当有条件组织进行相应的技术检查或者技术鉴定。</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第四章　行政处罚的管辖和适用</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第二十二条　行政处罚由违法行为发生地的行政机关管辖。法律、行政法规、部门规章另有规定的，从其规定。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第二十三条　行政处罚由县级以上地方人民政府具有行政处罚权的行政机关管辖。法律、行政法规另有规定的，从其规定。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第二十四条　省、自治区、直辖市根据当地实际情况，可以决定将基层管理迫切需要的县级人民政府部门的行政处罚权交由能够有效承接的乡镇人民政府、街道办事处行使，并定期组织评估。决定应当公布。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承接行政处罚权的乡镇人民政府、街道办事处应当加强执法能力建设，按照规定范围、依照法定程序实施行政处罚。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有关地方人民政府及其部门应当加强组织协调、业务指导、执法监督，建立健全行政处罚协调配合机制，完善评议、考核制度。</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第二十五条　两个以上行政机关都有管辖权的，由最先立案的行政机关管辖。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对管辖发生争议的，应当协商解决，协商不成的，报请共同的上一级行政机关指定管辖；也可以直接由共同的上一级行政机关指定管辖。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第二十六条　行政机关因实施行政处罚的需要，可以向有关机关提出协助请求。协助事项属于被请求机关职权范围内的，应当依法予以协助。</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第二十七条　违法行为涉嫌犯罪的，行政机关应当及时将案件移送司法机关，依法追究刑事责任。对依法不需要追究刑事责任或者免予刑事处罚，但应当给予行政处罚的，司法机关应当及时将案件移送有关行政机关。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行政处罚实施机关与司法机关之间应当加强协调配合，建立健全案件移送制度，加强证据材料移交、接收衔接，完善案件处理信息通报机制。</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第二十八条　行政机关实施行政处罚时，应当责令当事人改正或者限期改正违法行为。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当事人有违法所得，除依法应当退赔的外，应当予以没收。违法所得是指实施违法行为所取得的款项。法律、行政法规、部门规章对违法所得的计算另有规定的，从其规定。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第二十九条　对当事人的同一个违法行为，不得给予两次以上罚款的行政处罚。同一个违法行为违反多个法律规范应当给予罚款处罚的，按照罚款数额高的规定处罚。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第三十条　不满十四周岁的未成年人有违法行为的，不予行政处罚，责令监护人加以管教；已满十四周岁不满十八周岁的未成年人有违法行为的，应当从轻或者减轻行政处罚。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第三十一条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第三十二条　当事人有下列情形之一，应当从轻或者减轻行政处罚：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（一）主动消除或者减轻违法行为危害后果的；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（二）受他人胁迫或者诱骗实施违法行为的；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（三）主动供述行政机关尚未掌握的违法行为的；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（四）配合行政机关查处违法行为有立功表现的；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（五）法律、法规、规章规定其他应当从轻或者减轻行政处罚的。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第三十三条　违法行为轻微并及时改正，没有造成危害后果的，不予行政处罚。初次违法且危害后果轻微并及时改正的，可以不予行政处罚。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w:t>
      </w:r>
      <w:r w:rsidRPr="00EE4756">
        <w:rPr>
          <w:rFonts w:ascii="仿宋_GB2312" w:eastAsia="仿宋_GB2312" w:hint="eastAsia"/>
          <w:color w:val="333333"/>
          <w:sz w:val="28"/>
          <w:szCs w:val="28"/>
          <w:highlight w:val="yellow"/>
        </w:rPr>
        <w:t>当事人有证据足以证明没有主观过错的，不予行政处罚。法律、行政法规另有规定的，从其规定。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对当事人的违法行为依法不予行政处罚的，行政机关应当对当事人进行教育。</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第三十四条　行政机关可以依法制定行政处罚裁量基准，规范行使行政处罚裁量权。行政处罚裁量基准应当向社会公布。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第三十五条　违法行为构成犯罪，人民法院判处拘役或者有期徒刑时，行政机关已经给予当事人行政拘留的，应当依法折抵相应刑期。</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违法行为构成犯罪，人民法院判处罚金时，行政机关已经给予当事人罚款的，应当折抵相应罚金；行政机关尚未给予当事人罚款的，不再给予罚款。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第三十六条　违法行为在二年内未被发现的，不再给予行政处罚；涉及公民生命健康安全、金融安全且有危害后果的，上述期限延长至五年。法律另有规定的除外。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前款规定的期限，从违法行为发生之日起计算；违法行为有连续或者继续状态的，从行为终了之日起计算。</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第三十七条　实施行政处罚，适用违法行为发生时的法律、法规、规章的规定。但是，作出行政处罚决定时，法律、法规、规章已被修改或者废止，且新的规定处罚较轻或者不认为是违法的，适用新的规定。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第三十八条　行政处罚没有依据或者实施主体不具有行政主体资格的，行政处罚无效。</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违反法定程序构成重大且明显违法的，行政处罚无效。</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第五章　行政处罚的决定</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第一节　一般规定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第三十九条　行政处罚的实施机关、立案依据、实施程序和救济渠道等信息应当公示。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第四十条　公民、法人或者其他组织违反行政管理秩序的行为，依法应当给予行政处罚的，行政机关必须查明事实；违法事实不清、证据不足的，不得给予行政处罚。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第四十一条　行政机关依照法律、行政法规规定利用电子技术监控设备收集、固定违法事实的，应当经过法制和技术审核，确保电子技术监控设备符合标准、设置合理、标志明显，设置地点应当向社会公布。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电子技术监控设备记录违法事实应当真实、清晰、完整、准确。行政机关应当审核记录内容是否符合要求；未经审核或者经审核不符合要求的，不得作为行政处罚的证据。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行政机关应当及时告知当事人违法事实，并采取信息化手段或者其他措施，为当事人查询、陈述和申辩提供便利。不得限制或者变相限制当事人享有的陈述权、申辩权。</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第四十二条　行政处罚应当由具有行政执法资格的执法人员实施。执法人员不得少于两人，法律另有规定的除外。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执法人员应当文明执法，尊重和保护当事人合法权益。</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第四十三条　执法人员与案件有直接利害关系或者有其他关系可能影响公正执法的，应当回避。</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当事人认为执法人员与案件有直接利害关系或者有其他关系可能影响公正执法</w:t>
      </w:r>
      <w:r w:rsidRPr="00941F39">
        <w:rPr>
          <w:rFonts w:ascii="仿宋_GB2312" w:eastAsia="仿宋_GB2312" w:hint="eastAsia"/>
          <w:color w:val="333333"/>
          <w:sz w:val="28"/>
          <w:szCs w:val="28"/>
        </w:rPr>
        <w:lastRenderedPageBreak/>
        <w:t>的，有权申请回避。</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当事人提出回避申请的，行政机关应当依法审查，由行政机关负责人决定。决定作出之前，不停止调查。</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第四十四条　行政机关在作出行政处罚决定之前，应当告知当事人拟作出的行政处罚内容及事实、理由、依据，并告知当事人依法享有的陈述、申辩、要求听证等权利。</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第四十五条　当事人有权进行陈述和申辩。行政机关必须充分听取当事人的意见，对当事人提出的事实、理由和证据，应当进行复核；当事人提出的事实、理由或者证据成立的，行政机关应当采纳。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行政机关不得因当事人陈述、申辩而给予更重的处罚。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第四十六条　证据包括：</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（一）书证；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（二）物证；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（三）视听资料；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（四）电子数据；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（五）证人证言；</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（六）当事人的陈述；</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（七）鉴定意见；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（八）勘验笔录、现场笔录。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证据必须经查证属实，方可作为认定案件事实的根据。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以非法手段取得的证据，不得作为认定案件事实的根据。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第四十七条　行政机关应当依法以文字、音像等形式，对行政处罚的启动、调查取证、审核、决定、送达、执行等进行全过程记录，归档保存。</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第四十八条　具有一定社会影响的行政处罚决定应当依法公开。</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公开的行政处罚决定被依法变更、撤销、确认违法或者确认无效的，行政机关应当在三日内撤回行政处罚决定信息并公开说明理由。</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第四十九条　发生重大传染病疫情等突发事件，为了控制、减轻和消除突发事件引起的社会危害，行政机关对违反突发事件应对措施的行为，依法快速、从重处罚。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第五十条　行政机关及其工作人员对实施行政处罚过程中知悉的国家秘密、商业秘密或者个人隐私，应当依法予以保密。</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第二节　简易程序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第五十一条　违法事实确凿并有法定依据，对公民处以二百元以下、对法人或者其他组织处以三千元以下罚款或者警告的行政处罚的，可以当场作出行政处罚决定。法律另有规定的，从其规定。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第五十二条　执法人员当场作出行政处罚决定的，应当向当事人出示执法证件，填写预定格式、编有号码的行政处罚决定书，并当场交付当事人。当事人拒绝签收的，应当在行政处罚决定书上注明。</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前款规定的行政处罚决定书应当载明当事人的违法行为，行政处罚的种类和依据、罚款数额、时间、地点，申请行政复议、提起行政诉讼的途径和期限以及行政机关名称，并由执法人员签名或者盖章。</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执法人员当场作出的行政处罚决定，应当报所属行政机关备案。</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第五十三条　对当场作出的行政处罚决定，当事人应当依照本法第六十七条至第六十九条的规定履行。</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第三节　普通程序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符合立案标准的，行政机关应当及时立案。</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当事人或者有关人员应当如实回答询问，并协助调查或者检查，不得拒绝或者阻挠。询问或者检查应当制作笔录。</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第五十七条　调查终结，行政机关负责人应当对调查结果进行审查，根据不同情况，分别作出如下决定：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（一）确有应受行政处罚的违法行为的，根据情节轻重及具体情况，作出行政处罚决定；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（二）违法行为轻微，依法可以不予行政处罚的，不予行政处罚；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（三）违法事实不能成立的，不予行政处罚；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（四）违法行为涉嫌犯罪的，移送司法机关。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对情节复杂或者重大违法行为给予行政处罚，行政机关负责人应当集体讨论决定。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第五十八条　有下列情形之一，在行政机关负责人作出行政处罚的决定之前，应当由从事行政处罚决定法制审核的人员进行法制审核；未经法制审核或者审核未通过的，不得作出决定：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（一）涉及重大公共利益的；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（二）直接关系当事人或者第三人重大权益，经过听证程序的；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（三）案件情况疑难复杂、涉及多个法律关系的；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（四）法律、法规规定应当进行法制审核的其他情形。</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行政机关中初次从事行政处罚决定法制审核的人员，应当通过国家统一法律职业资格考试取得法律职业资格。</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第五十九条　行政机关依照本法第五十七条的规定给予行政处罚，应当制作行政处罚决定书。行政处罚决定书应当载明下列事项：</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（一）当事人的姓名或者名称、地址；</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（二）违反法律、法规、规章的事实和证据；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（三）行政处罚的种类和依据；</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（四）行政处罚的履行方式和期限；</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（五）申请行政复议、提起行政诉讼的途径和期限；</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（六）作出行政处罚决定的行政机关名称和作出决定的日期。</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行政处罚决定书必须盖有作出行政处罚决定的行政机关的印章。</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第六十条　行政机关应当自行政处罚案件立案之日起九十日内作出行政处罚决定。法律、法规、规章另有规定的，从其规定。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第六十一条　行政处罚决定书应当在宣告后当场交付当事人；当事人不在场的，行政机关应当在七日内依照《中华人民共和国民事诉讼法》的有关规定，将行政处罚决定书送达当事人。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当事人同意并签订确认书的，行政机关可以采用传真、电子邮件等方式，将行政处罚决定书等送达当事人。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第六十二条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lastRenderedPageBreak/>
        <w:t>第四节　听证程序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第六十三条　行政机关拟作出下列行政处罚决定，应当告知当事人有要求听证的权利，当事人要求听证的，行政机关应当组织听证：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（一）较大数额罚款；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（二）没收较大数额违法所得、没收较大价值非法财物；</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（三）降低资质等级、吊销许可证件；</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（四）责令停产停业、责令关闭、限制从业；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（五）其他较重的行政处罚；</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（六）法律、法规、规章规定的其他情形。</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当事人不承担行政机关组织听证的费用。</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第六十四条　听证应当依照以下程序组织：</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（一）当事人要求听证的，应当在行政机关告知后五日内提出；</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（二）行政机关应当在举行听证的七日前，通知当事人及有关人员听证的时间、地点；</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（三）除涉及国家秘密、商业秘密或者个人隐私依法予以保密外，听证公开举行；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（四）听证由行政机关指定的非本案调查人员主持；当事人认为主持人与本案有直接利害关系的，有权申请回避；</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（五）当事人可以亲自参加听证，也可以委托一至二人代理；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（六）当事人及其代理人无正当理由拒不出席听证或者未经许可中途退出听证的，视为放弃听证权利，行政机关终止听证；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（七）举行听证时，调查人员提出当事人违法的事实、证据和行政处罚建议，当事人进行申辩和质证；</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（八）听证应当制作笔录。笔录应当交当事人或者其代理人核对无误后签字或者盖章。当事人或者其代理人拒绝签字或者盖章的，由听证主持人在笔录中注明。</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第六十五条　听证结束后，行政机关应当根据听证笔录，依照本法第五十七条的规定，作出决定。</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第六章　行政处罚的执行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第六十六条　行政处罚决定依法作出后，当事人应当在行政处罚决定书载明的期限内，予以履行。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当事人确有经济困难，需要延期或者分期缴纳罚款的，经当事人申请和行政机关批准，可以暂缓或者分期缴纳。</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lastRenderedPageBreak/>
        <w:t xml:space="preserve">　　第六十七条　作出罚款决定的行政机关应当与收缴罚款的机构分离。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除依照本法第六十八条、第六十九条的规定当场收缴的罚款外，作出行政处罚决定的行政机关及其执法人员不得自行收缴罚款。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当事人应当自收到行政处罚决定书之日起十五日内，到指定的银行或者通过电子支付系统缴纳罚款。银行应当收受罚款，并将罚款直接上缴国库。</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第六十八条　依照本法第五十一条的规定当场作出行政处罚决定，有下列情形之一，执法人员可以当场收缴罚款：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（一）依法给予一百元以下罚款的；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（二）不当场收缴事后难以执行的。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第六十九条　在边远、水上、交通不便地区，行政机关及其执法人员依照本法第五十一条、第五十七条的规定作出罚款决定后，当事人到指定的银行或者通过电子支付系统缴纳罚款确有困难，经当事人提出，行政机关及其执法人员可以当场收缴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第七十条　行政机关及其执法人员当场收缴罚款的，必须向当事人出具国务院财政部门或者省、自治区、直辖市人民政府财政部门统一制发的专用票据；不出具财政部门统一制发的专用票据的，当事人有权拒绝缴纳罚款。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第七十一条　执法人员当场收缴的罚款，应当自收缴罚款之日起二日内，交至行政机关；在水上当场收缴的罚款，应当自抵岸之日起二日内交至行政机关；行政机关应当在二日内将罚款缴付指定的银行。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第七十二条　当事人逾期不履行行政处罚决定的，作出行政处罚决定的行政机关可以采取下列措施：</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（一）到期不缴纳罚款的，每日按罚款数额的百分之三加处罚款，加处罚款的数额不得超出罚款的数额；</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（二）根据法律规定，将查封、扣押的财物拍卖、依法处理或者将冻结的存款、汇款划拨抵缴罚款；</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（三）根据法律规定，采取其他行政强制执行方式；</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（四）依照《中华人民共和国行政强制法》的规定申请人民法院强制执行。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行政机关批准延期、分期缴纳罚款的，申请人民法院强制执行的期限，自暂缓或者分期缴纳罚款期限结束之日起计算。</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第七十三条　当事人对行政处罚决定不服，申请行政复议或者提起行政诉讼的，行政处罚不停止执行，法律另有规定的除外。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当事人对限制人身自由的行政处罚决定不服，申请行政复议或者提起行政诉讼的，</w:t>
      </w:r>
      <w:r w:rsidRPr="00941F39">
        <w:rPr>
          <w:rFonts w:ascii="仿宋_GB2312" w:eastAsia="仿宋_GB2312" w:hint="eastAsia"/>
          <w:color w:val="333333"/>
          <w:sz w:val="28"/>
          <w:szCs w:val="28"/>
        </w:rPr>
        <w:lastRenderedPageBreak/>
        <w:t>可以向作出决定的机关提出暂缓执行申请。符合法律规定情形的，应当暂缓执行。</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当事人申请行政复议或者提起行政诉讼的，加处罚款的数额在行政复议或者行政诉讼期间不予计算。</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第七十四条　除依法应当予以销毁的物品外，依法没收的非法财物必须按照国家规定公开拍卖或者按照国家有关规定处理。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罚款、没收的违法所得或者没收非法财物拍卖的款项，必须全部上缴国库，任何行政机关或者个人不得以任何形式截留、私分或者变相私分。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罚款、没收的违法所得或者没收非法财物拍卖的款项，不得同作出行政处罚决定的行政机关及其工作人员的考核、考评直接或者变相挂钩。除依法应当退还、退赔的外，财政部门不得以任何形式向作出行政处罚决定的行政机关返还罚款、没收的违法所得或者没收非法财物拍卖的款项。</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第七十五条　行政机关应当建立健全对行政处罚的监督制度。县级以上人民政府应当定期组织开展行政执法评议、考核，加强对行政处罚的监督检查，规范和保障行政处罚的实施。</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行政机关实施行政处罚应当接受社会监督。公民、法人或者其他组织对行政机关实施行政处罚的行为，有权申诉或者检举；行政机关应当认真审查，发现有错误的，应当主动改正。</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第七章　法律责任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第七十六条　行政机关实施行政处罚，有下列情形之一，由上级行政机关或者有关机关责令改正，对直接负责的主管人员和其他直接责任人员依法给予处分：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（一）没有法定的行政处罚依据的；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（二）擅自改变行政处罚种类、幅度的；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（三）违反法定的行政处罚程序的；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（四）违反本法第二十条关于委托处罚的规定的；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（五）执法人员未取得执法证件的。</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行政机关对符合立案标准的案件不及时立案的，依照前款规定予以处理。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第七十八条　行政机关违反本法第六十七条的规定自行收缴罚款的，财政部门违</w:t>
      </w:r>
      <w:r w:rsidRPr="00941F39">
        <w:rPr>
          <w:rFonts w:ascii="仿宋_GB2312" w:eastAsia="仿宋_GB2312" w:hint="eastAsia"/>
          <w:color w:val="333333"/>
          <w:sz w:val="28"/>
          <w:szCs w:val="28"/>
        </w:rPr>
        <w:lastRenderedPageBreak/>
        <w:t>反本法第七十四条的规定向行政机关返还罚款、没收的违法所得或者拍卖款项的，由上级行政机关或者有关机关责令改正，对直接负责的主管人员和其他直接责任人员依法给予处分。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执法人员利用职务上的便利，索取或者收受他人财物、将收缴罚款据为己有，构成犯罪的，依法追究刑事责任；情节轻微不构成犯罪的，依法给予处分。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第八十条　行政机关使用或者损毁查封、扣押的财物，对当事人造成损失的，应当依法予以赔偿，对直接负责的主管人员和其他直接责任人员依法给予处分。</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941F39" w:rsidRPr="00941F39" w:rsidRDefault="00941F39" w:rsidP="00E706C6">
      <w:pPr>
        <w:pStyle w:val="a3"/>
        <w:widowControl w:val="0"/>
        <w:shd w:val="clear" w:color="auto" w:fill="FFFFFF"/>
        <w:snapToGrid w:val="0"/>
        <w:spacing w:before="0" w:beforeAutospacing="0" w:after="0" w:afterAutospacing="0"/>
        <w:jc w:val="center"/>
        <w:rPr>
          <w:rFonts w:ascii="仿宋_GB2312" w:eastAsia="仿宋_GB2312"/>
          <w:color w:val="333333"/>
          <w:sz w:val="28"/>
          <w:szCs w:val="28"/>
        </w:rPr>
      </w:pPr>
      <w:r w:rsidRPr="00941F39">
        <w:rPr>
          <w:rFonts w:ascii="仿宋_GB2312" w:eastAsia="仿宋_GB2312" w:hint="eastAsia"/>
          <w:color w:val="333333"/>
          <w:sz w:val="28"/>
          <w:szCs w:val="28"/>
        </w:rPr>
        <w:t>第八章　附则</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第八十四条　外国人、无国籍人、外国组织在中华人民共和国领域内有违法行为，应当给予行政处罚的，适用本法，法律另有规定的除外。</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第八十五条　本法中“二日”“三日”“五日”“七日”的规定是指工作日，不含法定节假日。</w:t>
      </w:r>
    </w:p>
    <w:p w:rsidR="00941F39" w:rsidRPr="00941F39" w:rsidRDefault="00941F39" w:rsidP="00E706C6">
      <w:pPr>
        <w:pStyle w:val="a3"/>
        <w:widowControl w:val="0"/>
        <w:shd w:val="clear" w:color="auto" w:fill="FFFFFF"/>
        <w:snapToGrid w:val="0"/>
        <w:spacing w:before="0" w:beforeAutospacing="0" w:after="0" w:afterAutospacing="0"/>
        <w:rPr>
          <w:rFonts w:ascii="仿宋_GB2312" w:eastAsia="仿宋_GB2312"/>
          <w:color w:val="333333"/>
          <w:sz w:val="28"/>
          <w:szCs w:val="28"/>
        </w:rPr>
      </w:pPr>
      <w:r w:rsidRPr="00941F39">
        <w:rPr>
          <w:rFonts w:ascii="仿宋_GB2312" w:eastAsia="仿宋_GB2312" w:hint="eastAsia"/>
          <w:color w:val="333333"/>
          <w:sz w:val="28"/>
          <w:szCs w:val="28"/>
        </w:rPr>
        <w:t xml:space="preserve">　　第八十六条　本法自2021年7月15日起施行。</w:t>
      </w:r>
    </w:p>
    <w:p w:rsidR="00557331" w:rsidRPr="00941F39" w:rsidRDefault="00557331" w:rsidP="00E706C6">
      <w:pPr>
        <w:snapToGrid w:val="0"/>
        <w:rPr>
          <w:rFonts w:ascii="仿宋_GB2312" w:eastAsia="仿宋_GB2312"/>
          <w:sz w:val="28"/>
          <w:szCs w:val="28"/>
        </w:rPr>
      </w:pPr>
    </w:p>
    <w:sectPr w:rsidR="00557331" w:rsidRPr="00941F39" w:rsidSect="00E706C6">
      <w:headerReference w:type="default" r:id="rId6"/>
      <w:footerReference w:type="default" r:id="rId7"/>
      <w:pgSz w:w="11906" w:h="16838"/>
      <w:pgMar w:top="851" w:right="707" w:bottom="709" w:left="851" w:header="510" w:footer="34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947" w:rsidRDefault="00BC6947" w:rsidP="00E706C6">
      <w:r>
        <w:separator/>
      </w:r>
    </w:p>
  </w:endnote>
  <w:endnote w:type="continuationSeparator" w:id="0">
    <w:p w:rsidR="00BC6947" w:rsidRDefault="00BC6947" w:rsidP="00E706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6502"/>
      <w:docPartObj>
        <w:docPartGallery w:val="Page Numbers (Bottom of Page)"/>
        <w:docPartUnique/>
      </w:docPartObj>
    </w:sdtPr>
    <w:sdtEndPr>
      <w:rPr>
        <w:sz w:val="24"/>
        <w:szCs w:val="24"/>
      </w:rPr>
    </w:sdtEndPr>
    <w:sdtContent>
      <w:p w:rsidR="00E706C6" w:rsidRPr="00E706C6" w:rsidRDefault="001A085D">
        <w:pPr>
          <w:pStyle w:val="a5"/>
          <w:jc w:val="center"/>
          <w:rPr>
            <w:sz w:val="24"/>
            <w:szCs w:val="24"/>
          </w:rPr>
        </w:pPr>
        <w:r w:rsidRPr="00E706C6">
          <w:rPr>
            <w:sz w:val="24"/>
            <w:szCs w:val="24"/>
          </w:rPr>
          <w:fldChar w:fldCharType="begin"/>
        </w:r>
        <w:r w:rsidR="00E706C6" w:rsidRPr="00E706C6">
          <w:rPr>
            <w:sz w:val="24"/>
            <w:szCs w:val="24"/>
          </w:rPr>
          <w:instrText xml:space="preserve"> PAGE   \* MERGEFORMAT </w:instrText>
        </w:r>
        <w:r w:rsidRPr="00E706C6">
          <w:rPr>
            <w:sz w:val="24"/>
            <w:szCs w:val="24"/>
          </w:rPr>
          <w:fldChar w:fldCharType="separate"/>
        </w:r>
        <w:r w:rsidR="00EE4756" w:rsidRPr="00EE4756">
          <w:rPr>
            <w:noProof/>
            <w:sz w:val="24"/>
            <w:szCs w:val="24"/>
            <w:lang w:val="zh-CN"/>
          </w:rPr>
          <w:t>5</w:t>
        </w:r>
        <w:r w:rsidRPr="00E706C6">
          <w:rPr>
            <w:sz w:val="24"/>
            <w:szCs w:val="24"/>
          </w:rPr>
          <w:fldChar w:fldCharType="end"/>
        </w:r>
      </w:p>
    </w:sdtContent>
  </w:sdt>
  <w:p w:rsidR="00E706C6" w:rsidRDefault="00E706C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947" w:rsidRDefault="00BC6947" w:rsidP="00E706C6">
      <w:r>
        <w:separator/>
      </w:r>
    </w:p>
  </w:footnote>
  <w:footnote w:type="continuationSeparator" w:id="0">
    <w:p w:rsidR="00BC6947" w:rsidRDefault="00BC6947" w:rsidP="00E70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C6" w:rsidRDefault="00E706C6" w:rsidP="00E706C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1F39"/>
    <w:rsid w:val="001A085D"/>
    <w:rsid w:val="00557331"/>
    <w:rsid w:val="00715898"/>
    <w:rsid w:val="00941F39"/>
    <w:rsid w:val="0097147D"/>
    <w:rsid w:val="00BC6947"/>
    <w:rsid w:val="00D223C7"/>
    <w:rsid w:val="00E706C6"/>
    <w:rsid w:val="00EE47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1F3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E706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706C6"/>
    <w:rPr>
      <w:sz w:val="18"/>
      <w:szCs w:val="18"/>
    </w:rPr>
  </w:style>
  <w:style w:type="paragraph" w:styleId="a5">
    <w:name w:val="footer"/>
    <w:basedOn w:val="a"/>
    <w:link w:val="Char0"/>
    <w:uiPriority w:val="99"/>
    <w:unhideWhenUsed/>
    <w:rsid w:val="00E706C6"/>
    <w:pPr>
      <w:tabs>
        <w:tab w:val="center" w:pos="4153"/>
        <w:tab w:val="right" w:pos="8306"/>
      </w:tabs>
      <w:snapToGrid w:val="0"/>
      <w:jc w:val="left"/>
    </w:pPr>
    <w:rPr>
      <w:sz w:val="18"/>
      <w:szCs w:val="18"/>
    </w:rPr>
  </w:style>
  <w:style w:type="character" w:customStyle="1" w:styleId="Char0">
    <w:name w:val="页脚 Char"/>
    <w:basedOn w:val="a0"/>
    <w:link w:val="a5"/>
    <w:uiPriority w:val="99"/>
    <w:rsid w:val="00E706C6"/>
    <w:rPr>
      <w:sz w:val="18"/>
      <w:szCs w:val="18"/>
    </w:rPr>
  </w:style>
</w:styles>
</file>

<file path=word/webSettings.xml><?xml version="1.0" encoding="utf-8"?>
<w:webSettings xmlns:r="http://schemas.openxmlformats.org/officeDocument/2006/relationships" xmlns:w="http://schemas.openxmlformats.org/wordprocessingml/2006/main">
  <w:divs>
    <w:div w:id="13908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13</Pages>
  <Words>1621</Words>
  <Characters>9245</Characters>
  <Application>Microsoft Office Word</Application>
  <DocSecurity>0</DocSecurity>
  <Lines>77</Lines>
  <Paragraphs>21</Paragraphs>
  <ScaleCrop>false</ScaleCrop>
  <Company/>
  <LinksUpToDate>false</LinksUpToDate>
  <CharactersWithSpaces>10845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3</cp:revision>
  <cp:lastPrinted>2021-06-30T04:34:00Z</cp:lastPrinted>
  <dcterms:created xsi:type="dcterms:W3CDTF">2021-06-20T06:43:00Z</dcterms:created>
  <dcterms:modified xsi:type="dcterms:W3CDTF">2022-03-10T00:41:00Z</dcterms:modified>
</cp:coreProperties>
</file>