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E3" w:rsidRDefault="00E012E3">
      <w:pPr>
        <w:spacing w:line="500" w:lineRule="exact"/>
        <w:jc w:val="center"/>
        <w:rPr>
          <w:rFonts w:ascii="宋体" w:eastAsia="宋体" w:hAnsi="宋体"/>
          <w:b/>
          <w:sz w:val="24"/>
          <w:szCs w:val="24"/>
          <w:u w:val="single"/>
        </w:rPr>
      </w:pPr>
    </w:p>
    <w:p w:rsidR="00E012E3" w:rsidRDefault="00E012E3">
      <w:pPr>
        <w:spacing w:line="220" w:lineRule="atLeast"/>
        <w:jc w:val="center"/>
        <w:rPr>
          <w:rFonts w:ascii="宋体" w:eastAsia="宋体" w:hAnsi="宋体"/>
          <w:b/>
          <w:sz w:val="36"/>
          <w:szCs w:val="36"/>
        </w:rPr>
      </w:pPr>
      <w:bookmarkStart w:id="0" w:name="OLE_LINK1"/>
      <w:bookmarkStart w:id="1" w:name="OLE_LINK3"/>
      <w:bookmarkStart w:id="2" w:name="OLE_LINK2"/>
      <w:r>
        <w:rPr>
          <w:rFonts w:ascii="宋体" w:eastAsia="宋体" w:hAnsi="宋体"/>
          <w:b/>
          <w:sz w:val="36"/>
          <w:szCs w:val="36"/>
        </w:rPr>
        <w:t>2018</w:t>
      </w:r>
      <w:r>
        <w:rPr>
          <w:rFonts w:ascii="宋体" w:eastAsia="宋体" w:hAnsi="宋体" w:hint="eastAsia"/>
          <w:b/>
          <w:sz w:val="36"/>
          <w:szCs w:val="36"/>
        </w:rPr>
        <w:t>年度义务兵优待金项目</w:t>
      </w:r>
      <w:bookmarkEnd w:id="0"/>
      <w:bookmarkEnd w:id="1"/>
      <w:bookmarkEnd w:id="2"/>
    </w:p>
    <w:p w:rsidR="00E012E3" w:rsidRDefault="00E012E3">
      <w:pPr>
        <w:spacing w:line="220" w:lineRule="atLeas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绩效评价报告</w:t>
      </w:r>
    </w:p>
    <w:p w:rsidR="00E012E3" w:rsidRDefault="00E012E3">
      <w:pPr>
        <w:spacing w:after="0" w:line="440" w:lineRule="exact"/>
        <w:jc w:val="both"/>
        <w:rPr>
          <w:rFonts w:ascii="宋体" w:eastAsia="宋体" w:hAnsi="宋体"/>
          <w:sz w:val="24"/>
          <w:szCs w:val="24"/>
        </w:rPr>
      </w:pPr>
    </w:p>
    <w:p w:rsidR="00E012E3" w:rsidRDefault="00E012E3">
      <w:pPr>
        <w:spacing w:after="0" w:line="440" w:lineRule="exact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铁西区民政局：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为进一步规范财政专项资金管理，切实提高财政专项资金使用效益，提高项目运行质量，根据铁西区财政局项目绩效评价方法，我们对民政局</w:t>
      </w:r>
      <w:r>
        <w:rPr>
          <w:rFonts w:ascii="宋体" w:eastAsia="宋体" w:hAnsi="宋体"/>
          <w:sz w:val="24"/>
          <w:szCs w:val="24"/>
        </w:rPr>
        <w:t>2018</w:t>
      </w:r>
      <w:r>
        <w:rPr>
          <w:rFonts w:ascii="宋体" w:eastAsia="宋体" w:hAnsi="宋体" w:hint="eastAsia"/>
          <w:sz w:val="24"/>
          <w:szCs w:val="24"/>
        </w:rPr>
        <w:t>年度义务兵优待金项目运行情况进行绩效评价，评价综合得分</w:t>
      </w:r>
      <w:r>
        <w:rPr>
          <w:rFonts w:ascii="宋体" w:eastAsia="宋体" w:hAnsi="宋体"/>
          <w:sz w:val="24"/>
          <w:szCs w:val="24"/>
        </w:rPr>
        <w:t>97</w:t>
      </w:r>
      <w:r>
        <w:rPr>
          <w:rFonts w:ascii="宋体" w:eastAsia="宋体" w:hAnsi="宋体" w:hint="eastAsia"/>
          <w:sz w:val="24"/>
          <w:szCs w:val="24"/>
        </w:rPr>
        <w:t>分，评价等级为优。</w:t>
      </w:r>
      <w:bookmarkStart w:id="3" w:name="_GoBack"/>
      <w:bookmarkEnd w:id="3"/>
      <w:r>
        <w:rPr>
          <w:rFonts w:ascii="宋体" w:eastAsia="宋体" w:hAnsi="宋体" w:hint="eastAsia"/>
          <w:sz w:val="24"/>
          <w:szCs w:val="24"/>
        </w:rPr>
        <w:t>现将评价工作情况报告如下：</w:t>
      </w:r>
    </w:p>
    <w:p w:rsidR="00E012E3" w:rsidRDefault="00E012E3" w:rsidP="00372E52">
      <w:pPr>
        <w:spacing w:after="0" w:line="440" w:lineRule="exact"/>
        <w:ind w:firstLineChars="200" w:firstLine="316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一、项目基本情况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（一）项目概况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铁西区义务兵优待金项目是根据中央军委《军人抚恤优待条例》、辽宁省民政局、财政厅“辽民函〔</w:t>
      </w:r>
      <w:r>
        <w:rPr>
          <w:rFonts w:ascii="宋体" w:eastAsia="宋体" w:hAnsi="宋体"/>
          <w:sz w:val="24"/>
          <w:szCs w:val="24"/>
        </w:rPr>
        <w:t>2013</w:t>
      </w:r>
      <w:r>
        <w:rPr>
          <w:rFonts w:ascii="宋体" w:eastAsia="宋体" w:hAnsi="宋体" w:hint="eastAsia"/>
          <w:sz w:val="24"/>
          <w:szCs w:val="24"/>
        </w:rPr>
        <w:t>〕</w:t>
      </w:r>
      <w:r>
        <w:rPr>
          <w:rFonts w:ascii="宋体" w:eastAsia="宋体" w:hAnsi="宋体"/>
          <w:sz w:val="24"/>
          <w:szCs w:val="24"/>
        </w:rPr>
        <w:t>57</w:t>
      </w:r>
      <w:r>
        <w:rPr>
          <w:rFonts w:ascii="宋体" w:eastAsia="宋体" w:hAnsi="宋体" w:hint="eastAsia"/>
          <w:sz w:val="24"/>
          <w:szCs w:val="24"/>
        </w:rPr>
        <w:t>号”《关于进一步做好义务兵优待金发放工作的通知》、鞍山市民政局、财政局“鞍民发（</w:t>
      </w:r>
      <w:r>
        <w:rPr>
          <w:rFonts w:ascii="宋体" w:eastAsia="宋体" w:hAnsi="宋体"/>
          <w:sz w:val="24"/>
          <w:szCs w:val="24"/>
        </w:rPr>
        <w:t>2017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80</w:t>
      </w:r>
      <w:r>
        <w:rPr>
          <w:rFonts w:ascii="宋体" w:eastAsia="宋体" w:hAnsi="宋体" w:hint="eastAsia"/>
          <w:sz w:val="24"/>
          <w:szCs w:val="24"/>
        </w:rPr>
        <w:t>号”《关于确定我市</w:t>
      </w:r>
      <w:r>
        <w:rPr>
          <w:rFonts w:ascii="宋体" w:eastAsia="宋体" w:hAnsi="宋体"/>
          <w:sz w:val="24"/>
          <w:szCs w:val="24"/>
        </w:rPr>
        <w:t>2017</w:t>
      </w:r>
      <w:r>
        <w:rPr>
          <w:rFonts w:ascii="宋体" w:eastAsia="宋体" w:hAnsi="宋体" w:hint="eastAsia"/>
          <w:sz w:val="24"/>
          <w:szCs w:val="24"/>
        </w:rPr>
        <w:t>年度义务兵优待金发放标准的通知》等文件精神立项，由铁西区民政局负责组织实施。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2018</w:t>
      </w:r>
      <w:r>
        <w:rPr>
          <w:rFonts w:ascii="宋体" w:eastAsia="宋体" w:hAnsi="宋体" w:hint="eastAsia"/>
          <w:sz w:val="24"/>
          <w:szCs w:val="24"/>
        </w:rPr>
        <w:t>年度铁西区义务兵优待金项目安排预算资金</w:t>
      </w:r>
      <w:r>
        <w:rPr>
          <w:rFonts w:ascii="宋体" w:eastAsia="宋体" w:hAnsi="宋体"/>
          <w:sz w:val="24"/>
          <w:szCs w:val="24"/>
        </w:rPr>
        <w:t>187.37</w:t>
      </w:r>
      <w:r>
        <w:rPr>
          <w:rFonts w:ascii="宋体" w:eastAsia="宋体" w:hAnsi="宋体" w:hint="eastAsia"/>
          <w:sz w:val="24"/>
          <w:szCs w:val="24"/>
        </w:rPr>
        <w:t>万元，由</w:t>
      </w:r>
      <w:r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个办事处申报，每个义务兵优待金标准每年每户</w:t>
      </w:r>
      <w:r>
        <w:rPr>
          <w:rFonts w:ascii="宋体" w:eastAsia="宋体" w:hAnsi="宋体"/>
          <w:sz w:val="24"/>
          <w:szCs w:val="24"/>
        </w:rPr>
        <w:t>15,380</w:t>
      </w:r>
      <w:r>
        <w:rPr>
          <w:rFonts w:ascii="宋体" w:eastAsia="宋体" w:hAnsi="宋体" w:hint="eastAsia"/>
          <w:sz w:val="24"/>
          <w:szCs w:val="24"/>
        </w:rPr>
        <w:t>元。实际发放义务兵优待金</w:t>
      </w:r>
      <w:r>
        <w:rPr>
          <w:rFonts w:ascii="宋体" w:eastAsia="宋体" w:hAnsi="宋体"/>
          <w:sz w:val="24"/>
          <w:szCs w:val="24"/>
        </w:rPr>
        <w:t>164</w:t>
      </w:r>
      <w:r>
        <w:rPr>
          <w:rFonts w:ascii="宋体" w:eastAsia="宋体" w:hAnsi="宋体" w:hint="eastAsia"/>
          <w:sz w:val="24"/>
          <w:szCs w:val="24"/>
        </w:rPr>
        <w:t>万元。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（见附表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：</w:t>
      </w:r>
      <w:r w:rsidRPr="00D76CE8">
        <w:rPr>
          <w:rFonts w:ascii="宋体" w:eastAsia="宋体" w:hAnsi="宋体"/>
          <w:sz w:val="24"/>
          <w:szCs w:val="24"/>
        </w:rPr>
        <w:t>2018</w:t>
      </w:r>
      <w:r w:rsidRPr="00D76CE8">
        <w:rPr>
          <w:rFonts w:ascii="宋体" w:eastAsia="宋体" w:hAnsi="宋体" w:hint="eastAsia"/>
          <w:sz w:val="24"/>
          <w:szCs w:val="24"/>
        </w:rPr>
        <w:t>年铁西区民政局义务兵优待金专项资金预算安排表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（二）项目绩效目标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贯彻落实国家对义务兵的优抚政策，对所有符合政策规定条件的义务兵按规定标准及时足额发放优待金。以提高适龄青年应招入伍的积极性，解除义务兵后顾之忧，维护社会稳定。为此，</w:t>
      </w:r>
      <w:r>
        <w:rPr>
          <w:rFonts w:ascii="宋体" w:eastAsia="宋体" w:hAnsi="宋体"/>
          <w:sz w:val="24"/>
          <w:szCs w:val="24"/>
        </w:rPr>
        <w:t>2018</w:t>
      </w:r>
      <w:r>
        <w:rPr>
          <w:rFonts w:ascii="宋体" w:eastAsia="宋体" w:hAnsi="宋体" w:hint="eastAsia"/>
          <w:sz w:val="24"/>
          <w:szCs w:val="24"/>
        </w:rPr>
        <w:t>年度铁西区预算安排义务兵优待金</w:t>
      </w:r>
      <w:r>
        <w:rPr>
          <w:rFonts w:ascii="宋体" w:eastAsia="宋体" w:hAnsi="宋体"/>
          <w:sz w:val="24"/>
          <w:szCs w:val="24"/>
        </w:rPr>
        <w:t>187.37</w:t>
      </w:r>
      <w:r>
        <w:rPr>
          <w:rFonts w:ascii="宋体" w:eastAsia="宋体" w:hAnsi="宋体" w:hint="eastAsia"/>
          <w:sz w:val="24"/>
          <w:szCs w:val="24"/>
        </w:rPr>
        <w:t>万元。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Arial" w:hAnsi="Arial" w:cs="Arial"/>
          <w:sz w:val="18"/>
          <w:szCs w:val="18"/>
        </w:rPr>
      </w:pPr>
      <w:r>
        <w:rPr>
          <w:rFonts w:ascii="宋体" w:eastAsia="宋体" w:hAnsi="宋体" w:hint="eastAsia"/>
          <w:sz w:val="24"/>
          <w:szCs w:val="24"/>
        </w:rPr>
        <w:t>（三）项目单位绩效自评情况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铁西区民政局对</w:t>
      </w:r>
      <w:r>
        <w:rPr>
          <w:rFonts w:ascii="宋体" w:eastAsia="宋体" w:hAnsi="宋体"/>
          <w:sz w:val="24"/>
          <w:szCs w:val="24"/>
        </w:rPr>
        <w:t>2018</w:t>
      </w:r>
      <w:r>
        <w:rPr>
          <w:rFonts w:ascii="宋体" w:eastAsia="宋体" w:hAnsi="宋体" w:hint="eastAsia"/>
          <w:sz w:val="24"/>
          <w:szCs w:val="24"/>
        </w:rPr>
        <w:t>年义务兵优待金项目按照项目资金安排、项目执行概况、项目资金使用情况、项目绩效目标是否调整预算及项目绩效目标完成等情况进行了自评，得分</w:t>
      </w:r>
      <w:r>
        <w:rPr>
          <w:rFonts w:ascii="宋体" w:eastAsia="宋体" w:hAnsi="宋体"/>
          <w:sz w:val="24"/>
          <w:szCs w:val="24"/>
        </w:rPr>
        <w:t>100</w:t>
      </w:r>
      <w:r>
        <w:rPr>
          <w:rFonts w:ascii="宋体" w:eastAsia="宋体" w:hAnsi="宋体" w:hint="eastAsia"/>
          <w:sz w:val="24"/>
          <w:szCs w:val="24"/>
        </w:rPr>
        <w:t>分，评价结果为“优”。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（四）项目组织实施情况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项目组织情况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铁西区民政局</w:t>
      </w:r>
      <w:r w:rsidRPr="00295BF4">
        <w:rPr>
          <w:rFonts w:ascii="宋体" w:eastAsia="宋体" w:hAnsi="宋体" w:hint="eastAsia"/>
          <w:sz w:val="24"/>
          <w:szCs w:val="24"/>
        </w:rPr>
        <w:t>复员退伍军人接收安置办公室</w:t>
      </w:r>
      <w:r>
        <w:rPr>
          <w:rFonts w:ascii="宋体" w:eastAsia="宋体" w:hAnsi="宋体" w:hint="eastAsia"/>
          <w:sz w:val="24"/>
          <w:szCs w:val="24"/>
        </w:rPr>
        <w:t>负责铁西区义务兵优待金发放对象的审核工作。区民政部门根据征兵办提供的花名册核实义务兵相关资料，经批复后将义务兵优待金下拨办事处，由各办事处对其进行发放工作。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项目实施情况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>= 1 \* GB2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⑴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普通高等学校异地入伍的在校大学生被批准入伍后，由批准入伍区级人民政府按照当地义务兵优待金标准发给优待金，资金全部由区财政支付。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>= 2 \* GB2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⑵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城镇义务兵优待金由市财政和所在区财政各支付</w:t>
      </w:r>
      <w:r>
        <w:rPr>
          <w:rFonts w:ascii="宋体" w:eastAsia="宋体" w:hAnsi="宋体"/>
          <w:sz w:val="24"/>
          <w:szCs w:val="24"/>
        </w:rPr>
        <w:t>50%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>= 3 \* GB2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⑶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农村义务兵优待金由市财政和所在区财政各支付</w:t>
      </w:r>
      <w:r>
        <w:rPr>
          <w:rFonts w:ascii="宋体" w:eastAsia="宋体" w:hAnsi="宋体"/>
          <w:sz w:val="24"/>
          <w:szCs w:val="24"/>
        </w:rPr>
        <w:t>15%</w:t>
      </w:r>
      <w:r>
        <w:rPr>
          <w:rFonts w:ascii="宋体" w:eastAsia="宋体" w:hAnsi="宋体" w:hint="eastAsia"/>
          <w:sz w:val="24"/>
          <w:szCs w:val="24"/>
        </w:rPr>
        <w:t>，省财政支付</w:t>
      </w:r>
      <w:r>
        <w:rPr>
          <w:rFonts w:ascii="宋体" w:eastAsia="宋体" w:hAnsi="宋体"/>
          <w:sz w:val="24"/>
          <w:szCs w:val="24"/>
        </w:rPr>
        <w:t>70%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E012E3" w:rsidRDefault="00E012E3" w:rsidP="00372E52">
      <w:pPr>
        <w:spacing w:after="0" w:line="440" w:lineRule="exact"/>
        <w:ind w:firstLineChars="200" w:firstLine="316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二、绩效评价工作情况</w:t>
      </w:r>
    </w:p>
    <w:p w:rsidR="00E012E3" w:rsidRDefault="00E012E3" w:rsidP="00372E52">
      <w:pPr>
        <w:spacing w:after="0" w:line="440" w:lineRule="exact"/>
        <w:ind w:firstLineChars="200" w:firstLine="3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（一）绩效评价目的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对义务兵优待金项目的评价，在保证义务兵优待金按时、足额发放、确保财政专项资金使用效益的同时，推动国家政策的有效落实，解除适龄公民应征入伍的后顾之忧，调动适龄青年服兵役的积极性，为巩固国防、维护社会稳定提供保障。</w:t>
      </w:r>
    </w:p>
    <w:p w:rsidR="00E012E3" w:rsidRDefault="00E012E3" w:rsidP="00372E52">
      <w:pPr>
        <w:spacing w:after="0" w:line="440" w:lineRule="exact"/>
        <w:ind w:firstLineChars="200" w:firstLine="3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（二）绩效评价框架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、绩效评价原则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）科学规范原则：严格执行规定的程序，按照科学可行的要求，采用定量与定性分析相结合的方法，对义务兵优待金项目进行绩效评价。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）分级分类原则：本次绩效评价根据评价对象的特点分类组织实施。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）绩效相关原则：我们使用与绩效目标有直接联系，能够恰当反映目标实现程度的绩效评价指标，反映项目目标实现程度的绩效指标。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、评价指标体系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在参考财政部《预算绩效评价共性指标体系框架》的基础上，按照相关性、重要性、系统性及经济性原则，并结合义务兵优待金项目的特点，运用定量定性原则，确定了绩效评价一级指标、二级指标、三级指标，从项目决策、项目组织、项目实施、项目效果四个方面构建了绩效评价指标体系。</w:t>
      </w:r>
    </w:p>
    <w:tbl>
      <w:tblPr>
        <w:tblW w:w="85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716"/>
        <w:gridCol w:w="2656"/>
        <w:gridCol w:w="2547"/>
        <w:gridCol w:w="1601"/>
      </w:tblGrid>
      <w:tr w:rsidR="00E012E3" w:rsidRPr="006140E8">
        <w:trPr>
          <w:trHeight w:val="551"/>
        </w:trPr>
        <w:tc>
          <w:tcPr>
            <w:tcW w:w="1716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一级指标</w:t>
            </w:r>
          </w:p>
        </w:tc>
        <w:tc>
          <w:tcPr>
            <w:tcW w:w="2656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二级指标</w:t>
            </w:r>
          </w:p>
        </w:tc>
        <w:tc>
          <w:tcPr>
            <w:tcW w:w="2547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三级指标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分值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 w:val="restart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一、决策</w:t>
            </w:r>
          </w:p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(20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分</w:t>
            </w: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)</w:t>
            </w:r>
          </w:p>
        </w:tc>
        <w:tc>
          <w:tcPr>
            <w:tcW w:w="2656" w:type="dxa"/>
            <w:vMerge w:val="restart"/>
            <w:vAlign w:val="center"/>
          </w:tcPr>
          <w:p w:rsidR="00E012E3" w:rsidRDefault="00E012E3">
            <w:pPr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立项合规（</w:t>
            </w: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分）</w:t>
            </w:r>
          </w:p>
        </w:tc>
        <w:tc>
          <w:tcPr>
            <w:tcW w:w="2547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立项依据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5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5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立项程序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5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56" w:type="dxa"/>
            <w:vMerge w:val="restart"/>
            <w:vAlign w:val="center"/>
          </w:tcPr>
          <w:p w:rsidR="00E012E3" w:rsidRDefault="00E012E3">
            <w:pPr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执行规范（</w:t>
            </w: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分）</w:t>
            </w:r>
          </w:p>
        </w:tc>
        <w:tc>
          <w:tcPr>
            <w:tcW w:w="2547" w:type="dxa"/>
            <w:shd w:val="clear" w:color="auto" w:fill="FFFFFF"/>
            <w:vAlign w:val="center"/>
          </w:tcPr>
          <w:p w:rsidR="00E012E3" w:rsidRDefault="00E012E3">
            <w:pPr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项目实施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5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5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E012E3" w:rsidRDefault="00E012E3">
            <w:pPr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项目落实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5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 w:val="restart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二、组织</w:t>
            </w:r>
          </w:p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分）</w:t>
            </w:r>
          </w:p>
        </w:tc>
        <w:tc>
          <w:tcPr>
            <w:tcW w:w="2656" w:type="dxa"/>
            <w:vMerge w:val="restart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资金到位（</w:t>
            </w: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分）</w:t>
            </w:r>
          </w:p>
        </w:tc>
        <w:tc>
          <w:tcPr>
            <w:tcW w:w="2547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资金到位率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6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5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到位及时率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4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56" w:type="dxa"/>
            <w:vMerge w:val="restart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资金管理（</w:t>
            </w: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分）</w:t>
            </w:r>
          </w:p>
        </w:tc>
        <w:tc>
          <w:tcPr>
            <w:tcW w:w="2547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管理制度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2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5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制度执行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3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56" w:type="dxa"/>
            <w:vMerge w:val="restart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组织实施（</w:t>
            </w: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分）</w:t>
            </w:r>
          </w:p>
        </w:tc>
        <w:tc>
          <w:tcPr>
            <w:tcW w:w="2547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组织机构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2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5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部门沟通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3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 w:val="restart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三、实施</w:t>
            </w:r>
          </w:p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分）</w:t>
            </w:r>
          </w:p>
        </w:tc>
        <w:tc>
          <w:tcPr>
            <w:tcW w:w="2656" w:type="dxa"/>
            <w:vMerge w:val="restart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发放人数（</w:t>
            </w: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分）</w:t>
            </w:r>
          </w:p>
        </w:tc>
        <w:tc>
          <w:tcPr>
            <w:tcW w:w="2547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计划预算准确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10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5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实际发放准确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10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56" w:type="dxa"/>
            <w:vMerge w:val="restart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发放资金（</w:t>
            </w: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分）</w:t>
            </w:r>
          </w:p>
        </w:tc>
        <w:tc>
          <w:tcPr>
            <w:tcW w:w="2547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发放资金足额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10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5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发放资金及时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10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 w:val="restart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四、效果</w:t>
            </w:r>
          </w:p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分）</w:t>
            </w:r>
          </w:p>
        </w:tc>
        <w:tc>
          <w:tcPr>
            <w:tcW w:w="2656" w:type="dxa"/>
            <w:vMerge w:val="restart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直接效益（</w:t>
            </w: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分）</w:t>
            </w:r>
          </w:p>
        </w:tc>
        <w:tc>
          <w:tcPr>
            <w:tcW w:w="2547" w:type="dxa"/>
            <w:shd w:val="clear" w:color="auto" w:fill="FFFFFF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义务兵优待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4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5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47" w:type="dxa"/>
            <w:shd w:val="clear" w:color="auto" w:fill="FFFFFF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发放对象满意度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6</w:t>
            </w:r>
          </w:p>
        </w:tc>
      </w:tr>
      <w:tr w:rsidR="00E012E3" w:rsidRPr="006140E8">
        <w:trPr>
          <w:trHeight w:val="370"/>
        </w:trPr>
        <w:tc>
          <w:tcPr>
            <w:tcW w:w="1716" w:type="dxa"/>
            <w:vMerge/>
            <w:vAlign w:val="center"/>
          </w:tcPr>
          <w:p w:rsidR="00E012E3" w:rsidRDefault="00E012E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56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社会效益（</w:t>
            </w: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分）</w:t>
            </w:r>
          </w:p>
        </w:tc>
        <w:tc>
          <w:tcPr>
            <w:tcW w:w="2547" w:type="dxa"/>
            <w:shd w:val="clear" w:color="auto" w:fill="FFFFFF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社会效益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10</w:t>
            </w:r>
          </w:p>
        </w:tc>
      </w:tr>
      <w:tr w:rsidR="00E012E3" w:rsidRPr="006140E8">
        <w:trPr>
          <w:trHeight w:val="656"/>
        </w:trPr>
        <w:tc>
          <w:tcPr>
            <w:tcW w:w="1716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总分</w:t>
            </w:r>
          </w:p>
        </w:tc>
        <w:tc>
          <w:tcPr>
            <w:tcW w:w="2656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100</w:t>
            </w:r>
          </w:p>
        </w:tc>
        <w:tc>
          <w:tcPr>
            <w:tcW w:w="2547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01" w:type="dxa"/>
            <w:vAlign w:val="center"/>
          </w:tcPr>
          <w:p w:rsidR="00E012E3" w:rsidRDefault="00E012E3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>100</w:t>
            </w:r>
          </w:p>
        </w:tc>
      </w:tr>
    </w:tbl>
    <w:p w:rsidR="00E012E3" w:rsidRDefault="00E012E3" w:rsidP="00E012E3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评价得分</w:t>
      </w:r>
      <w:r>
        <w:rPr>
          <w:rFonts w:ascii="宋体" w:eastAsia="宋体" w:hAnsi="宋体"/>
          <w:sz w:val="24"/>
          <w:szCs w:val="24"/>
        </w:rPr>
        <w:t>90</w:t>
      </w:r>
      <w:r>
        <w:rPr>
          <w:rFonts w:ascii="宋体" w:eastAsia="宋体" w:hAnsi="宋体" w:hint="eastAsia"/>
          <w:sz w:val="24"/>
          <w:szCs w:val="24"/>
        </w:rPr>
        <w:t>分及以上，评价等级为“优”；评价得分</w:t>
      </w:r>
      <w:r>
        <w:rPr>
          <w:rFonts w:ascii="宋体" w:eastAsia="宋体" w:hAnsi="宋体"/>
          <w:sz w:val="24"/>
          <w:szCs w:val="24"/>
        </w:rPr>
        <w:t>80-89</w:t>
      </w:r>
      <w:r>
        <w:rPr>
          <w:rFonts w:ascii="宋体" w:eastAsia="宋体" w:hAnsi="宋体" w:hint="eastAsia"/>
          <w:sz w:val="24"/>
          <w:szCs w:val="24"/>
        </w:rPr>
        <w:t>分。评价等级为“良”；评价得分</w:t>
      </w:r>
      <w:r>
        <w:rPr>
          <w:rFonts w:ascii="宋体" w:eastAsia="宋体" w:hAnsi="宋体"/>
          <w:sz w:val="24"/>
          <w:szCs w:val="24"/>
        </w:rPr>
        <w:t>70-79</w:t>
      </w:r>
      <w:r>
        <w:rPr>
          <w:rFonts w:ascii="宋体" w:eastAsia="宋体" w:hAnsi="宋体" w:hint="eastAsia"/>
          <w:sz w:val="24"/>
          <w:szCs w:val="24"/>
        </w:rPr>
        <w:t>分，评价等级为“一般”；评价得分</w:t>
      </w:r>
      <w:r>
        <w:rPr>
          <w:rFonts w:ascii="宋体" w:eastAsia="宋体" w:hAnsi="宋体"/>
          <w:sz w:val="24"/>
          <w:szCs w:val="24"/>
        </w:rPr>
        <w:t>60-69</w:t>
      </w:r>
      <w:r>
        <w:rPr>
          <w:rFonts w:ascii="宋体" w:eastAsia="宋体" w:hAnsi="宋体" w:hint="eastAsia"/>
          <w:sz w:val="24"/>
          <w:szCs w:val="24"/>
        </w:rPr>
        <w:t>分，评价等级为“合格”；评价得分</w:t>
      </w:r>
      <w:r>
        <w:rPr>
          <w:rFonts w:ascii="宋体" w:eastAsia="宋体" w:hAnsi="宋体"/>
          <w:sz w:val="24"/>
          <w:szCs w:val="24"/>
        </w:rPr>
        <w:t>60</w:t>
      </w:r>
      <w:r>
        <w:rPr>
          <w:rFonts w:ascii="宋体" w:eastAsia="宋体" w:hAnsi="宋体" w:hint="eastAsia"/>
          <w:sz w:val="24"/>
          <w:szCs w:val="24"/>
        </w:rPr>
        <w:t>分以下为“不合格”。</w:t>
      </w:r>
    </w:p>
    <w:p w:rsidR="00E012E3" w:rsidRDefault="00E012E3">
      <w:pPr>
        <w:spacing w:after="0" w:line="440" w:lineRule="exact"/>
        <w:jc w:val="both"/>
        <w:rPr>
          <w:rFonts w:ascii="宋体" w:eastAsia="宋体" w:hAnsi="宋体"/>
          <w:sz w:val="24"/>
          <w:szCs w:val="24"/>
        </w:rPr>
      </w:pPr>
    </w:p>
    <w:tbl>
      <w:tblPr>
        <w:tblpPr w:leftFromText="180" w:rightFromText="180" w:vertAnchor="text" w:tblpX="10214" w:tblpY="-5577"/>
        <w:tblOverlap w:val="never"/>
        <w:tblW w:w="1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7"/>
      </w:tblGrid>
      <w:tr w:rsidR="00E012E3" w:rsidRPr="006140E8" w:rsidTr="006140E8">
        <w:trPr>
          <w:trHeight w:val="30"/>
        </w:trPr>
        <w:tc>
          <w:tcPr>
            <w:tcW w:w="1667" w:type="dxa"/>
          </w:tcPr>
          <w:p w:rsidR="00E012E3" w:rsidRPr="006140E8" w:rsidRDefault="00E012E3" w:rsidP="00E012E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ind w:firstLine="3168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E012E3" w:rsidRPr="006140E8" w:rsidTr="006140E8">
        <w:trPr>
          <w:trHeight w:val="30"/>
        </w:trPr>
        <w:tc>
          <w:tcPr>
            <w:tcW w:w="1667" w:type="dxa"/>
          </w:tcPr>
          <w:p w:rsidR="00E012E3" w:rsidRPr="006140E8" w:rsidRDefault="00E012E3" w:rsidP="00E012E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ind w:firstLine="3168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E012E3" w:rsidRPr="006140E8" w:rsidTr="006140E8">
        <w:trPr>
          <w:trHeight w:val="30"/>
        </w:trPr>
        <w:tc>
          <w:tcPr>
            <w:tcW w:w="1667" w:type="dxa"/>
          </w:tcPr>
          <w:p w:rsidR="00E012E3" w:rsidRPr="006140E8" w:rsidRDefault="00E012E3" w:rsidP="00E012E3">
            <w:pPr>
              <w:pStyle w:val="ListParagraph"/>
              <w:numPr>
                <w:ilvl w:val="0"/>
                <w:numId w:val="1"/>
              </w:numPr>
              <w:spacing w:after="0" w:line="440" w:lineRule="exact"/>
              <w:ind w:firstLine="3168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</w:tbl>
    <w:p w:rsidR="00E012E3" w:rsidRDefault="00E012E3" w:rsidP="00E012E3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、绩效评价方法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我们按照财政部《财政支出绩效评价管理暂行办法》的规定，根据评价对象的具体情况，确定本次绩效评价的主要方法。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）比较分析法：通过对绩效目标与实际实施效果的对比，综合分析绩效目标的实现程度。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）因素分析法：通过综合分析影响绩效目标实现、实施效果内外因素，评价绩效目标的实现程度。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）公众评判法：通过对调查问卷及抽样调查等财政支出效果的综合分析，评价绩效目标的实现程度。</w:t>
      </w:r>
    </w:p>
    <w:p w:rsidR="00E012E3" w:rsidRDefault="00E012E3" w:rsidP="00372E52">
      <w:pPr>
        <w:spacing w:after="0" w:line="440" w:lineRule="exact"/>
        <w:ind w:firstLineChars="166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（三）绩效评价工作过程</w:t>
      </w:r>
    </w:p>
    <w:p w:rsidR="00E012E3" w:rsidRDefault="00E012E3" w:rsidP="00372E52">
      <w:pPr>
        <w:spacing w:after="0" w:line="440" w:lineRule="exact"/>
        <w:ind w:firstLineChars="216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、前期准备</w:t>
      </w:r>
    </w:p>
    <w:p w:rsidR="00E012E3" w:rsidRDefault="00E012E3" w:rsidP="00372E52">
      <w:pPr>
        <w:pStyle w:val="ListParagraph"/>
        <w:tabs>
          <w:tab w:val="left" w:pos="993"/>
          <w:tab w:val="left" w:pos="1134"/>
        </w:tabs>
        <w:spacing w:after="0" w:line="440" w:lineRule="exact"/>
        <w:ind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）下达《财政监督检查通知》（鞍西财发</w:t>
      </w:r>
      <w:r>
        <w:rPr>
          <w:rFonts w:ascii="宋体" w:eastAsia="宋体" w:hAnsi="宋体"/>
          <w:sz w:val="24"/>
          <w:szCs w:val="24"/>
        </w:rPr>
        <w:t>2019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78</w:t>
      </w:r>
      <w:r>
        <w:rPr>
          <w:rFonts w:ascii="宋体" w:eastAsia="宋体" w:hAnsi="宋体" w:hint="eastAsia"/>
          <w:sz w:val="24"/>
          <w:szCs w:val="24"/>
        </w:rPr>
        <w:t>号）。</w:t>
      </w:r>
    </w:p>
    <w:p w:rsidR="00E012E3" w:rsidRDefault="00E012E3" w:rsidP="00372E52">
      <w:pPr>
        <w:pStyle w:val="ListParagraph"/>
        <w:tabs>
          <w:tab w:val="left" w:pos="993"/>
          <w:tab w:val="left" w:pos="1134"/>
        </w:tabs>
        <w:spacing w:after="0" w:line="440" w:lineRule="exact"/>
        <w:ind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）由绩效考核小组汇同财监科及业务科室，对具体实施</w:t>
      </w:r>
      <w:r>
        <w:rPr>
          <w:rFonts w:ascii="宋体" w:eastAsia="宋体" w:hAnsi="宋体"/>
          <w:sz w:val="24"/>
          <w:szCs w:val="24"/>
        </w:rPr>
        <w:t>2018</w:t>
      </w:r>
      <w:r>
        <w:rPr>
          <w:rFonts w:ascii="宋体" w:eastAsia="宋体" w:hAnsi="宋体" w:hint="eastAsia"/>
          <w:sz w:val="24"/>
          <w:szCs w:val="24"/>
        </w:rPr>
        <w:t>年度义务兵优待金项目绩效评价工作。</w:t>
      </w:r>
    </w:p>
    <w:p w:rsidR="00E012E3" w:rsidRDefault="00E012E3" w:rsidP="00372E52">
      <w:pPr>
        <w:pStyle w:val="ListParagraph"/>
        <w:tabs>
          <w:tab w:val="left" w:pos="993"/>
          <w:tab w:val="left" w:pos="1134"/>
        </w:tabs>
        <w:spacing w:after="0" w:line="440" w:lineRule="exact"/>
        <w:ind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）明确绩效评价基本事项，包括：项目的背景和基本情况；绩效评价的对象和内容；项目的绩效目标、管理情况及相关要求；绩效评价的目的；其他相关重要事项。</w:t>
      </w:r>
    </w:p>
    <w:p w:rsidR="00E012E3" w:rsidRDefault="00E012E3">
      <w:pPr>
        <w:spacing w:after="0" w:line="440" w:lineRule="exact"/>
        <w:ind w:firstLine="20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2</w:t>
      </w:r>
      <w:r>
        <w:rPr>
          <w:rFonts w:ascii="宋体" w:eastAsia="宋体" w:hAnsi="宋体" w:hint="eastAsia"/>
          <w:sz w:val="24"/>
          <w:szCs w:val="24"/>
        </w:rPr>
        <w:t>、组织实施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）制定绩效评价工作方案。工作方案包括：评价指标体系及评价标准、基础数据表、义务兵优待金拨款凭证等材料。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）民政局提供的相关文件内容，制定绩效评价指标体系以及所需要的基础数据表，对数据来源及证据收集方法。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）根据项目绩效评价工作方案，前往民政局收集项目实施的相关材料，并进行现场核查，对收集到的资料进行甄别、分析、汇总。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、分析评价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）对收集到的证据运用科学的方法进行综合分析，对各项指标进行具体计算、分析并给出指标的评价结果及项目的绩效评价结论。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）撰写绩效评价报告，并与相关部门沟通，根据反馈意见修改报告。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b/>
          <w:sz w:val="24"/>
          <w:szCs w:val="24"/>
          <w:highlight w:val="yellow"/>
        </w:rPr>
      </w:pPr>
      <w:r>
        <w:rPr>
          <w:rFonts w:ascii="宋体" w:eastAsia="宋体" w:hAnsi="宋体" w:hint="eastAsia"/>
          <w:b/>
          <w:sz w:val="24"/>
          <w:szCs w:val="24"/>
        </w:rPr>
        <w:t>三、绩效评价指标分析情况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参照财政部财预</w:t>
      </w:r>
      <w:r>
        <w:rPr>
          <w:rFonts w:ascii="宋体" w:eastAsia="宋体" w:hAnsi="宋体"/>
          <w:sz w:val="24"/>
          <w:szCs w:val="24"/>
        </w:rPr>
        <w:t>[2013]53</w:t>
      </w:r>
      <w:r>
        <w:rPr>
          <w:rFonts w:ascii="宋体" w:eastAsia="宋体" w:hAnsi="宋体" w:hint="eastAsia"/>
          <w:sz w:val="24"/>
          <w:szCs w:val="24"/>
        </w:rPr>
        <w:t>号《预算绩效评价共性指标体系框架》的通知，</w:t>
      </w:r>
      <w:r>
        <w:rPr>
          <w:rFonts w:ascii="宋体" w:eastAsia="宋体" w:hAnsi="宋体"/>
          <w:sz w:val="24"/>
          <w:szCs w:val="24"/>
        </w:rPr>
        <w:t>2018</w:t>
      </w:r>
      <w:r>
        <w:rPr>
          <w:rFonts w:ascii="宋体" w:eastAsia="宋体" w:hAnsi="宋体" w:hint="eastAsia"/>
          <w:sz w:val="24"/>
          <w:szCs w:val="24"/>
        </w:rPr>
        <w:t>年度义务兵优待金项目指标体系框架分为：项目决策、项目组织、项目实施和项目效果四个部分。各指标分析情况如下：</w:t>
      </w:r>
    </w:p>
    <w:p w:rsidR="00E012E3" w:rsidRDefault="00E012E3" w:rsidP="00372E52">
      <w:pPr>
        <w:spacing w:after="0" w:line="440" w:lineRule="exact"/>
        <w:ind w:firstLineChars="200" w:firstLine="3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（一）项目决策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满分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分，根据评价原则，项目决策评价得分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分。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决策主要评价项目立项合规、执行规范等两个方面。对于该项的评价，项目小组主要采取案卷研究、访谈、实地调研等方式进行资料收集、整理和分析，查看了项目立项资料等，对项目立项涉及的指标进行打分，并逐级加权计算结果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、立项合规情况（</w:t>
      </w:r>
      <w:r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分）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义务兵优待金项目是根据中央军委《军人抚恤优待条例》、《退役士兵安置条例》、辽宁省辽民函</w:t>
      </w:r>
      <w:r>
        <w:rPr>
          <w:rFonts w:ascii="宋体" w:eastAsia="宋体" w:hAnsi="宋体"/>
          <w:sz w:val="24"/>
          <w:szCs w:val="24"/>
        </w:rPr>
        <w:t>[2013]57</w:t>
      </w:r>
      <w:r>
        <w:rPr>
          <w:rFonts w:ascii="宋体" w:eastAsia="宋体" w:hAnsi="宋体" w:hint="eastAsia"/>
          <w:sz w:val="24"/>
          <w:szCs w:val="24"/>
        </w:rPr>
        <w:t>号《关于进一步做好义务兵优待金发放工作的通知》申请立项，该项目符合国家政策要求，立项依据充分、合法合规。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、执行规范情况（</w:t>
      </w:r>
      <w:r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分）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项目单位根据国家及省政策要求，及时转发文件，并结合地方实际制定具体的优待金发放办法，及时准确确定优待金发放标准。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2018</w:t>
      </w:r>
      <w:r>
        <w:rPr>
          <w:rFonts w:ascii="宋体" w:eastAsia="宋体" w:hAnsi="宋体" w:hint="eastAsia"/>
          <w:sz w:val="24"/>
          <w:szCs w:val="24"/>
        </w:rPr>
        <w:t>年实际收到</w:t>
      </w:r>
      <w:r>
        <w:rPr>
          <w:rFonts w:ascii="宋体" w:eastAsia="宋体" w:hAnsi="宋体"/>
          <w:sz w:val="24"/>
          <w:szCs w:val="24"/>
        </w:rPr>
        <w:t>164</w:t>
      </w:r>
      <w:r>
        <w:rPr>
          <w:rFonts w:ascii="宋体" w:eastAsia="宋体" w:hAnsi="宋体" w:hint="eastAsia"/>
          <w:sz w:val="24"/>
          <w:szCs w:val="24"/>
        </w:rPr>
        <w:t>万元，资金到位率</w:t>
      </w:r>
      <w:r>
        <w:rPr>
          <w:rFonts w:ascii="宋体" w:eastAsia="宋体" w:hAnsi="宋体"/>
          <w:sz w:val="24"/>
          <w:szCs w:val="24"/>
        </w:rPr>
        <w:t>100%</w:t>
      </w:r>
      <w:r>
        <w:rPr>
          <w:rFonts w:ascii="宋体" w:eastAsia="宋体" w:hAnsi="宋体" w:hint="eastAsia"/>
          <w:sz w:val="24"/>
          <w:szCs w:val="24"/>
        </w:rPr>
        <w:t>，且资金到位及时。</w:t>
      </w:r>
    </w:p>
    <w:p w:rsidR="00E012E3" w:rsidRDefault="00E012E3" w:rsidP="00372E52">
      <w:pPr>
        <w:spacing w:after="0" w:line="440" w:lineRule="exact"/>
        <w:ind w:firstLineChars="200" w:firstLine="3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（二）项目组织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满分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分，根据评价原则，项目组织评价得分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分。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项目组织主要评价为实现绩效目标各相关部门工作组织及落实情况，包括：资金是否及时到位，资金管理是否有章可循，是否有专门的机构和人员负责优待金申报和发放工作等等。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根据我们实地调查及收集到的资料，各单位均指定专门的业务部门和专门人员负责义务兵优待金申报、审核及发放工作。</w:t>
      </w:r>
    </w:p>
    <w:p w:rsidR="00E012E3" w:rsidRDefault="00E012E3" w:rsidP="00372E52">
      <w:pPr>
        <w:spacing w:after="0" w:line="440" w:lineRule="exact"/>
        <w:ind w:firstLineChars="150" w:firstLine="3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（三）项目实施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满分</w:t>
      </w:r>
      <w:r>
        <w:rPr>
          <w:rFonts w:ascii="宋体" w:eastAsia="宋体" w:hAnsi="宋体"/>
          <w:sz w:val="24"/>
          <w:szCs w:val="24"/>
        </w:rPr>
        <w:t>40</w:t>
      </w:r>
      <w:r>
        <w:rPr>
          <w:rFonts w:ascii="宋体" w:eastAsia="宋体" w:hAnsi="宋体" w:hint="eastAsia"/>
          <w:sz w:val="24"/>
          <w:szCs w:val="24"/>
        </w:rPr>
        <w:t>分，根据评价原则得分</w:t>
      </w:r>
      <w:r>
        <w:rPr>
          <w:rFonts w:ascii="宋体" w:eastAsia="宋体" w:hAnsi="宋体"/>
          <w:sz w:val="24"/>
          <w:szCs w:val="24"/>
        </w:rPr>
        <w:t>37</w:t>
      </w:r>
      <w:r>
        <w:rPr>
          <w:rFonts w:ascii="宋体" w:eastAsia="宋体" w:hAnsi="宋体" w:hint="eastAsia"/>
          <w:sz w:val="24"/>
          <w:szCs w:val="24"/>
        </w:rPr>
        <w:t>分。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项目实施主要评价项目的具体落实情况。包括实际发放人数，是否做到应发尽发；实际发放资金，是否做到及时足额发放。对于该项的评价，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、发放人数（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分）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发放人数是项目按预算目标人数发放的程度，是否做到应发尽发，用以考核项目目标实现程度。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经实地检查，多数单位做到预算目标人数与实际发放人数一致。但也有个别单位预算目标与实际发放不符，出现差错。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铁西区预算目标城镇义务兵</w:t>
      </w:r>
      <w:r>
        <w:rPr>
          <w:rFonts w:ascii="宋体" w:eastAsia="宋体" w:hAnsi="宋体"/>
          <w:sz w:val="24"/>
          <w:szCs w:val="24"/>
        </w:rPr>
        <w:t>137</w:t>
      </w:r>
      <w:r>
        <w:rPr>
          <w:rFonts w:ascii="宋体" w:eastAsia="宋体" w:hAnsi="宋体" w:hint="eastAsia"/>
          <w:sz w:val="24"/>
          <w:szCs w:val="24"/>
        </w:rPr>
        <w:t>个，农村义务兵</w:t>
      </w:r>
      <w:r>
        <w:rPr>
          <w:rFonts w:ascii="宋体" w:eastAsia="宋体" w:hAnsi="宋体"/>
          <w:sz w:val="24"/>
          <w:szCs w:val="24"/>
        </w:rPr>
        <w:t>14</w:t>
      </w:r>
      <w:r>
        <w:rPr>
          <w:rFonts w:ascii="宋体" w:eastAsia="宋体" w:hAnsi="宋体" w:hint="eastAsia"/>
          <w:sz w:val="24"/>
          <w:szCs w:val="24"/>
        </w:rPr>
        <w:t>个，实际发放城镇义务兵</w:t>
      </w:r>
      <w:r>
        <w:rPr>
          <w:rFonts w:ascii="宋体" w:eastAsia="宋体" w:hAnsi="宋体"/>
          <w:sz w:val="24"/>
          <w:szCs w:val="24"/>
        </w:rPr>
        <w:t>129</w:t>
      </w:r>
      <w:r>
        <w:rPr>
          <w:rFonts w:ascii="宋体" w:eastAsia="宋体" w:hAnsi="宋体" w:hint="eastAsia"/>
          <w:sz w:val="24"/>
          <w:szCs w:val="24"/>
        </w:rPr>
        <w:t>个，农村义务兵</w:t>
      </w:r>
      <w:r>
        <w:rPr>
          <w:rFonts w:ascii="宋体" w:eastAsia="宋体" w:hAnsi="宋体"/>
          <w:sz w:val="24"/>
          <w:szCs w:val="24"/>
        </w:rPr>
        <w:t>21</w:t>
      </w:r>
      <w:r>
        <w:rPr>
          <w:rFonts w:ascii="宋体" w:eastAsia="宋体" w:hAnsi="宋体" w:hint="eastAsia"/>
          <w:sz w:val="24"/>
          <w:szCs w:val="24"/>
        </w:rPr>
        <w:t>个。预算与实际不一致，减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分。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、发放资金（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分）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发放资金是项目按文件规定要求和预算标准发放是否做到及时、足额，用以考核项目完成质量的实现程度。通过检查优待金发放凭证等材料，部分办事处未能在当年规定的时间内以及规定的标准发放，减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分</w:t>
      </w:r>
    </w:p>
    <w:p w:rsidR="00E012E3" w:rsidRDefault="00E012E3" w:rsidP="00372E52">
      <w:pPr>
        <w:spacing w:after="0" w:line="440" w:lineRule="exact"/>
        <w:ind w:firstLineChars="200" w:firstLine="3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（四）项目效果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满分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分，根据评价原则得分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分。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效果主要评价项目实施落实所取得的效益，包括针对义务兵的直接效果以及社会效果。根据我们实地调查及收集到的资料，该项目的实施使得义务兵受到优待，增进了青年入伍的积极性，对解除适龄公民应征入伍的后顾之忧，维护社会稳定均有着积极的促进作用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、直接效果（</w:t>
      </w:r>
      <w:r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分）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直接效果主要是评价项目实施后，发放对象对义务兵优待金政策的落实、组织实施、资金发放、实施效果等情况的满意程度。我们根据义务兵优待金项目开展的具体情况，综合评定满意度为</w:t>
      </w:r>
      <w:r>
        <w:rPr>
          <w:rFonts w:ascii="宋体" w:eastAsia="宋体" w:hAnsi="宋体"/>
          <w:sz w:val="24"/>
          <w:szCs w:val="24"/>
        </w:rPr>
        <w:t>98%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、社会效果（</w:t>
      </w:r>
      <w:r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分）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社会效果主要考核项目实施后所产生的社会综合效益，评价其实现程度。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义务兵优待金项目是国家对现役军人优待政策的具体落实，对保障国家安全具有重要的战略意义。对调动适龄青年服兵役的积极性，解除适龄公民应征入伍的后顾之忧，维护社会稳定均有着积极的促进作用。</w:t>
      </w:r>
    </w:p>
    <w:p w:rsidR="00E012E3" w:rsidRDefault="00E012E3" w:rsidP="00372E52">
      <w:pPr>
        <w:spacing w:after="0" w:line="440" w:lineRule="exact"/>
        <w:ind w:firstLineChars="200" w:firstLine="31680"/>
        <w:jc w:val="both"/>
        <w:rPr>
          <w:rFonts w:ascii="宋体" w:eastAsia="宋体" w:hAnsi="宋体"/>
          <w:b/>
          <w:sz w:val="24"/>
          <w:szCs w:val="24"/>
          <w:highlight w:val="yellow"/>
        </w:rPr>
      </w:pPr>
      <w:r>
        <w:rPr>
          <w:rFonts w:ascii="宋体" w:eastAsia="宋体" w:hAnsi="宋体" w:hint="eastAsia"/>
          <w:b/>
          <w:sz w:val="24"/>
          <w:szCs w:val="24"/>
        </w:rPr>
        <w:t>四、绩效评价结论</w:t>
      </w:r>
    </w:p>
    <w:p w:rsidR="00E012E3" w:rsidRDefault="00E012E3" w:rsidP="00372E52">
      <w:pPr>
        <w:spacing w:after="0" w:line="360" w:lineRule="auto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经综合考评，</w:t>
      </w:r>
      <w:r>
        <w:rPr>
          <w:rFonts w:ascii="宋体" w:eastAsia="宋体" w:hAnsi="宋体"/>
          <w:sz w:val="24"/>
          <w:szCs w:val="24"/>
        </w:rPr>
        <w:t>2018</w:t>
      </w:r>
      <w:r>
        <w:rPr>
          <w:rFonts w:ascii="宋体" w:eastAsia="宋体" w:hAnsi="宋体" w:hint="eastAsia"/>
          <w:sz w:val="24"/>
          <w:szCs w:val="24"/>
        </w:rPr>
        <w:t>年铁西区义务兵优待金项目决策依据充分，组织有力，政策措施有效，成效显著。评价得分为</w:t>
      </w:r>
      <w:r>
        <w:rPr>
          <w:rFonts w:ascii="宋体" w:eastAsia="宋体" w:hAnsi="宋体"/>
          <w:sz w:val="24"/>
          <w:szCs w:val="24"/>
        </w:rPr>
        <w:t>97</w:t>
      </w:r>
      <w:r>
        <w:rPr>
          <w:rFonts w:ascii="宋体" w:eastAsia="宋体" w:hAnsi="宋体" w:hint="eastAsia"/>
          <w:sz w:val="24"/>
          <w:szCs w:val="24"/>
        </w:rPr>
        <w:t>分，总体绩效评价为：优。</w:t>
      </w:r>
    </w:p>
    <w:p w:rsidR="00E012E3" w:rsidRDefault="00E012E3" w:rsidP="00372E52">
      <w:pPr>
        <w:spacing w:after="0" w:line="360" w:lineRule="auto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评分情况详见附表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：《</w:t>
      </w:r>
      <w:r w:rsidRPr="004B702E">
        <w:rPr>
          <w:rFonts w:ascii="宋体" w:eastAsia="宋体" w:hAnsi="宋体"/>
          <w:sz w:val="24"/>
          <w:szCs w:val="24"/>
        </w:rPr>
        <w:t>2018</w:t>
      </w:r>
      <w:r w:rsidRPr="004B702E">
        <w:rPr>
          <w:rFonts w:ascii="宋体" w:eastAsia="宋体" w:hAnsi="宋体" w:hint="eastAsia"/>
          <w:sz w:val="24"/>
          <w:szCs w:val="24"/>
        </w:rPr>
        <w:t>年铁西区义务兵优待金项目绩效评价指标体系评分情况表</w:t>
      </w:r>
      <w:r>
        <w:rPr>
          <w:rFonts w:ascii="宋体" w:eastAsia="宋体" w:hAnsi="宋体" w:hint="eastAsia"/>
          <w:sz w:val="24"/>
          <w:szCs w:val="24"/>
        </w:rPr>
        <w:t>》。</w:t>
      </w:r>
    </w:p>
    <w:p w:rsidR="00E012E3" w:rsidRDefault="00E012E3" w:rsidP="00372E52">
      <w:pPr>
        <w:spacing w:after="0" w:line="360" w:lineRule="auto"/>
        <w:ind w:firstLineChars="200" w:firstLine="31680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五、发现的主要问题及建议</w:t>
      </w:r>
    </w:p>
    <w:p w:rsidR="00E012E3" w:rsidRDefault="00E012E3" w:rsidP="00372E52">
      <w:pPr>
        <w:spacing w:after="0" w:line="360" w:lineRule="auto"/>
        <w:ind w:firstLineChars="200" w:firstLine="316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在评价过程中，我们发现财政资金到位晚、办事处工作人员少，业务量大导致优待金发放不及时，有个别办事处未能在</w:t>
      </w:r>
      <w:r>
        <w:rPr>
          <w:rFonts w:ascii="宋体" w:eastAsia="宋体" w:hAnsi="宋体" w:cs="宋体"/>
          <w:sz w:val="24"/>
          <w:szCs w:val="24"/>
        </w:rPr>
        <w:t>2018</w:t>
      </w:r>
      <w:r>
        <w:rPr>
          <w:rFonts w:ascii="宋体" w:eastAsia="宋体" w:hAnsi="宋体" w:cs="宋体" w:hint="eastAsia"/>
          <w:sz w:val="24"/>
          <w:szCs w:val="24"/>
        </w:rPr>
        <w:t>年年内完成发放，发放时间有所延迟。</w:t>
      </w:r>
    </w:p>
    <w:p w:rsidR="00E012E3" w:rsidRPr="00ED5DE9" w:rsidRDefault="00E012E3" w:rsidP="00372E52">
      <w:pPr>
        <w:spacing w:after="0" w:line="360" w:lineRule="auto"/>
        <w:ind w:firstLineChars="200" w:firstLine="31680"/>
        <w:jc w:val="both"/>
        <w:rPr>
          <w:rFonts w:ascii="宋体" w:eastAsia="宋体" w:hAnsi="宋体"/>
          <w:b/>
          <w:sz w:val="24"/>
          <w:szCs w:val="24"/>
        </w:rPr>
      </w:pPr>
      <w:r w:rsidRPr="00ED5DE9">
        <w:rPr>
          <w:rFonts w:ascii="宋体" w:eastAsia="宋体" w:hAnsi="宋体" w:hint="eastAsia"/>
          <w:b/>
          <w:sz w:val="24"/>
          <w:szCs w:val="24"/>
        </w:rPr>
        <w:t>六、</w:t>
      </w:r>
      <w:r>
        <w:rPr>
          <w:rFonts w:ascii="宋体" w:eastAsia="宋体" w:hAnsi="宋体" w:hint="eastAsia"/>
          <w:b/>
          <w:sz w:val="24"/>
          <w:szCs w:val="24"/>
        </w:rPr>
        <w:t>整改</w:t>
      </w:r>
      <w:r w:rsidRPr="00ED5DE9">
        <w:rPr>
          <w:rFonts w:ascii="宋体" w:eastAsia="宋体" w:hAnsi="宋体" w:hint="eastAsia"/>
          <w:b/>
          <w:sz w:val="24"/>
          <w:szCs w:val="24"/>
        </w:rPr>
        <w:t>建议</w:t>
      </w:r>
    </w:p>
    <w:p w:rsidR="00E012E3" w:rsidRDefault="00E012E3" w:rsidP="00372E52">
      <w:pPr>
        <w:spacing w:after="0" w:line="360" w:lineRule="auto"/>
        <w:ind w:firstLineChars="200" w:firstLine="3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为保证义务兵优待金及时、足额发放，解除义务兵的后顾之忧，让国家政策切实落实到位，谨提出以下建议，供参考。</w:t>
      </w:r>
    </w:p>
    <w:p w:rsidR="00E012E3" w:rsidRDefault="00E012E3" w:rsidP="00372E52">
      <w:pPr>
        <w:spacing w:after="0" w:line="360" w:lineRule="auto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加强优待金预算管理，可否根据具体年度，将城镇义务兵和农村义务兵按各自财政负担比例分别预算，另在项目执行过程中根据实际情况及时调整预算。</w:t>
      </w:r>
    </w:p>
    <w:p w:rsidR="00E012E3" w:rsidRDefault="00E012E3" w:rsidP="00372E52">
      <w:pPr>
        <w:spacing w:after="0" w:line="360" w:lineRule="auto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加强优待金申报、发放的措施落实。从基层申报核实、信息录入、公开公示、专款专用、资金发放等方面制定有效的措施，确保优待金及时足额发放。</w:t>
      </w:r>
    </w:p>
    <w:p w:rsidR="00E012E3" w:rsidRDefault="00E012E3" w:rsidP="00372E52">
      <w:pPr>
        <w:spacing w:after="0" w:line="360" w:lineRule="auto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加大政策宣传力度。深入乡、村、社区等基层单位，利用各类媒体广泛宣传优待金政策，让所有符合优抚政策的义务兵深入了解国家政策，做到应发尽发，真正使国家优抚政策落到实处。</w:t>
      </w:r>
    </w:p>
    <w:p w:rsidR="00E012E3" w:rsidRDefault="00E012E3" w:rsidP="00372E52">
      <w:pPr>
        <w:spacing w:after="0" w:line="360" w:lineRule="auto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针对现金发放可能给资金管理带来的问题，建议全部采用银行打卡方式发放义务兵优待金，以保证优待金的发放落实。</w:t>
      </w:r>
    </w:p>
    <w:p w:rsidR="00E012E3" w:rsidRDefault="00E012E3" w:rsidP="00372E52">
      <w:pPr>
        <w:spacing w:after="0" w:line="360" w:lineRule="auto"/>
        <w:ind w:firstLineChars="200" w:firstLine="31680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七、其他需要说明的问题</w:t>
      </w:r>
    </w:p>
    <w:p w:rsidR="00E012E3" w:rsidRDefault="00E012E3" w:rsidP="00372E52">
      <w:pPr>
        <w:spacing w:after="0" w:line="360" w:lineRule="auto"/>
        <w:ind w:firstLineChars="200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本报告仅供区财政局绩效评价使用。不作其他使用。</w:t>
      </w:r>
    </w:p>
    <w:p w:rsidR="00E012E3" w:rsidRDefault="00E012E3" w:rsidP="00372E52">
      <w:pPr>
        <w:spacing w:after="0" w:line="360" w:lineRule="auto"/>
        <w:ind w:rightChars="50" w:right="31680" w:firstLine="200"/>
        <w:jc w:val="both"/>
        <w:rPr>
          <w:rFonts w:ascii="宋体" w:eastAsia="宋体" w:hAnsi="宋体"/>
          <w:sz w:val="24"/>
          <w:szCs w:val="24"/>
        </w:rPr>
      </w:pPr>
    </w:p>
    <w:p w:rsidR="00E012E3" w:rsidRDefault="00E012E3" w:rsidP="00372E52">
      <w:pPr>
        <w:spacing w:after="0" w:line="360" w:lineRule="auto"/>
        <w:ind w:rightChars="50" w:right="31680" w:firstLine="200"/>
        <w:jc w:val="both"/>
        <w:rPr>
          <w:rFonts w:ascii="宋体" w:eastAsia="宋体" w:hAnsi="宋体"/>
          <w:sz w:val="24"/>
          <w:szCs w:val="24"/>
        </w:rPr>
      </w:pPr>
    </w:p>
    <w:p w:rsidR="00E012E3" w:rsidRDefault="00E012E3" w:rsidP="00372E52">
      <w:pPr>
        <w:spacing w:after="0" w:line="360" w:lineRule="auto"/>
        <w:ind w:rightChars="50" w:right="31680" w:firstLine="200"/>
        <w:jc w:val="both"/>
        <w:rPr>
          <w:rFonts w:ascii="宋体" w:eastAsia="宋体" w:hAnsi="宋体"/>
          <w:sz w:val="24"/>
          <w:szCs w:val="24"/>
        </w:rPr>
      </w:pPr>
    </w:p>
    <w:p w:rsidR="00E012E3" w:rsidRDefault="00E012E3" w:rsidP="00372E52">
      <w:pPr>
        <w:spacing w:after="0" w:line="360" w:lineRule="auto"/>
        <w:ind w:rightChars="50" w:right="31680" w:firstLine="200"/>
        <w:jc w:val="both"/>
        <w:rPr>
          <w:rFonts w:ascii="宋体" w:eastAsia="宋体" w:hAnsi="宋体"/>
          <w:sz w:val="24"/>
          <w:szCs w:val="24"/>
        </w:rPr>
      </w:pPr>
    </w:p>
    <w:p w:rsidR="00E012E3" w:rsidRDefault="00E012E3" w:rsidP="00372E52">
      <w:pPr>
        <w:spacing w:after="0" w:line="360" w:lineRule="auto"/>
        <w:ind w:rightChars="50" w:right="31680" w:firstLine="200"/>
        <w:jc w:val="both"/>
        <w:rPr>
          <w:rFonts w:ascii="宋体" w:eastAsia="宋体" w:hAnsi="宋体"/>
          <w:sz w:val="24"/>
          <w:szCs w:val="24"/>
        </w:rPr>
      </w:pPr>
    </w:p>
    <w:p w:rsidR="00E012E3" w:rsidRDefault="00E012E3" w:rsidP="00372E52">
      <w:pPr>
        <w:spacing w:after="0" w:line="360" w:lineRule="auto"/>
        <w:ind w:rightChars="50" w:right="31680" w:firstLine="200"/>
        <w:jc w:val="both"/>
        <w:rPr>
          <w:rFonts w:ascii="宋体" w:eastAsia="宋体" w:hAnsi="宋体"/>
          <w:sz w:val="24"/>
          <w:szCs w:val="24"/>
        </w:rPr>
      </w:pPr>
    </w:p>
    <w:p w:rsidR="00E012E3" w:rsidRDefault="00E012E3" w:rsidP="00372E52">
      <w:pPr>
        <w:spacing w:after="0" w:line="360" w:lineRule="auto"/>
        <w:ind w:rightChars="50" w:right="31680" w:firstLine="200"/>
        <w:jc w:val="both"/>
        <w:rPr>
          <w:rFonts w:ascii="宋体" w:eastAsia="宋体" w:hAnsi="宋体"/>
          <w:sz w:val="24"/>
          <w:szCs w:val="24"/>
        </w:rPr>
      </w:pPr>
    </w:p>
    <w:p w:rsidR="00E012E3" w:rsidRDefault="00E012E3" w:rsidP="00372E52">
      <w:pPr>
        <w:spacing w:after="0" w:line="360" w:lineRule="auto"/>
        <w:ind w:rightChars="50" w:right="31680" w:firstLine="200"/>
        <w:jc w:val="both"/>
        <w:rPr>
          <w:rFonts w:ascii="宋体" w:eastAsia="宋体" w:hAnsi="宋体"/>
          <w:sz w:val="24"/>
          <w:szCs w:val="24"/>
        </w:rPr>
      </w:pPr>
    </w:p>
    <w:p w:rsidR="00E012E3" w:rsidRDefault="00E012E3" w:rsidP="00372E52">
      <w:pPr>
        <w:spacing w:after="0" w:line="360" w:lineRule="auto"/>
        <w:ind w:rightChars="50" w:right="31680" w:firstLine="200"/>
        <w:jc w:val="both"/>
        <w:rPr>
          <w:rFonts w:ascii="宋体" w:eastAsia="宋体" w:hAnsi="宋体"/>
          <w:sz w:val="24"/>
          <w:szCs w:val="24"/>
        </w:rPr>
      </w:pPr>
    </w:p>
    <w:p w:rsidR="00E012E3" w:rsidRDefault="00E012E3" w:rsidP="00372E52">
      <w:pPr>
        <w:spacing w:after="0" w:line="360" w:lineRule="auto"/>
        <w:ind w:rightChars="50" w:right="31680" w:firstLine="200"/>
        <w:jc w:val="both"/>
        <w:rPr>
          <w:rFonts w:ascii="宋体" w:eastAsia="宋体" w:hAnsi="宋体"/>
          <w:sz w:val="24"/>
          <w:szCs w:val="24"/>
        </w:rPr>
      </w:pPr>
    </w:p>
    <w:p w:rsidR="00E012E3" w:rsidRDefault="00E012E3" w:rsidP="00372E52">
      <w:pPr>
        <w:spacing w:after="0" w:line="360" w:lineRule="auto"/>
        <w:ind w:rightChars="50" w:right="31680" w:firstLineChars="2582" w:firstLine="3168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铁西区财政局</w:t>
      </w:r>
    </w:p>
    <w:p w:rsidR="00E012E3" w:rsidRDefault="00E012E3" w:rsidP="00372E52">
      <w:pPr>
        <w:spacing w:after="0" w:line="360" w:lineRule="auto"/>
        <w:ind w:rightChars="50" w:right="31680" w:firstLine="200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2"/>
          <w:attr w:name="Year" w:val="2019"/>
        </w:smartTagPr>
        <w:r>
          <w:rPr>
            <w:rFonts w:ascii="宋体" w:eastAsia="宋体" w:hAnsi="宋体"/>
            <w:sz w:val="24"/>
            <w:szCs w:val="24"/>
          </w:rPr>
          <w:t>2019</w:t>
        </w:r>
        <w:r>
          <w:rPr>
            <w:rFonts w:ascii="宋体" w:eastAsia="宋体" w:hAnsi="宋体" w:hint="eastAsia"/>
            <w:sz w:val="24"/>
            <w:szCs w:val="24"/>
          </w:rPr>
          <w:t>年</w:t>
        </w:r>
        <w:r>
          <w:rPr>
            <w:rFonts w:ascii="宋体" w:eastAsia="宋体" w:hAnsi="宋体"/>
            <w:sz w:val="24"/>
            <w:szCs w:val="24"/>
          </w:rPr>
          <w:t>2</w:t>
        </w:r>
        <w:r>
          <w:rPr>
            <w:rFonts w:ascii="宋体" w:eastAsia="宋体" w:hAnsi="宋体" w:hint="eastAsia"/>
            <w:sz w:val="24"/>
            <w:szCs w:val="24"/>
          </w:rPr>
          <w:t>月</w:t>
        </w:r>
        <w:r>
          <w:rPr>
            <w:rFonts w:ascii="宋体" w:eastAsia="宋体" w:hAnsi="宋体"/>
            <w:sz w:val="24"/>
            <w:szCs w:val="24"/>
          </w:rPr>
          <w:t>20</w:t>
        </w:r>
        <w:r>
          <w:rPr>
            <w:rFonts w:ascii="宋体" w:eastAsia="宋体" w:hAnsi="宋体" w:hint="eastAsia"/>
            <w:sz w:val="24"/>
            <w:szCs w:val="24"/>
          </w:rPr>
          <w:t>日</w:t>
        </w:r>
      </w:smartTag>
      <w:r>
        <w:rPr>
          <w:rFonts w:ascii="宋体" w:eastAsia="宋体" w:hAnsi="宋体"/>
          <w:sz w:val="24"/>
          <w:szCs w:val="24"/>
        </w:rPr>
        <w:t xml:space="preserve">           </w:t>
      </w:r>
    </w:p>
    <w:p w:rsidR="00E012E3" w:rsidRDefault="00E012E3" w:rsidP="006742DB">
      <w:pPr>
        <w:spacing w:after="0" w:line="360" w:lineRule="auto"/>
        <w:ind w:rightChars="50" w:right="31680" w:firstLineChars="200" w:firstLine="31680"/>
        <w:jc w:val="both"/>
        <w:rPr>
          <w:rFonts w:ascii="宋体" w:eastAsia="宋体" w:hAnsi="宋体"/>
          <w:sz w:val="24"/>
          <w:szCs w:val="24"/>
        </w:rPr>
      </w:pPr>
    </w:p>
    <w:sectPr w:rsidR="00E012E3" w:rsidSect="00715706">
      <w:headerReference w:type="default" r:id="rId7"/>
      <w:footerReference w:type="default" r:id="rId8"/>
      <w:pgSz w:w="11906" w:h="16838"/>
      <w:pgMar w:top="1440" w:right="1800" w:bottom="1440" w:left="1800" w:header="1134" w:footer="708" w:gutter="0"/>
      <w:pgNumType w:start="1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2E3" w:rsidRDefault="00E012E3" w:rsidP="00715706">
      <w:pPr>
        <w:spacing w:after="0"/>
      </w:pPr>
      <w:r>
        <w:separator/>
      </w:r>
    </w:p>
  </w:endnote>
  <w:endnote w:type="continuationSeparator" w:id="0">
    <w:p w:rsidR="00E012E3" w:rsidRDefault="00E012E3" w:rsidP="007157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E3" w:rsidRDefault="00E012E3">
    <w:pPr>
      <w:pStyle w:val="Footer"/>
      <w:jc w:val="center"/>
    </w:pPr>
    <w:fldSimple w:instr=" PAGE   \* MERGEFORMAT ">
      <w:r w:rsidRPr="00975048">
        <w:rPr>
          <w:noProof/>
          <w:lang w:val="zh-CN"/>
        </w:rPr>
        <w:t>7</w:t>
      </w:r>
    </w:fldSimple>
  </w:p>
  <w:p w:rsidR="00E012E3" w:rsidRDefault="00E012E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2E3" w:rsidRDefault="00E012E3" w:rsidP="00715706">
      <w:pPr>
        <w:spacing w:after="0"/>
      </w:pPr>
      <w:r>
        <w:separator/>
      </w:r>
    </w:p>
  </w:footnote>
  <w:footnote w:type="continuationSeparator" w:id="0">
    <w:p w:rsidR="00E012E3" w:rsidRDefault="00E012E3" w:rsidP="0071570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E3" w:rsidRDefault="00E012E3">
    <w:pPr>
      <w:spacing w:after="0" w:line="280" w:lineRule="exact"/>
      <w:jc w:val="center"/>
      <w:rPr>
        <w:sz w:val="18"/>
        <w:szCs w:val="18"/>
        <w:u w:val="single"/>
      </w:rPr>
    </w:pPr>
    <w:r>
      <w:rPr>
        <w:rFonts w:ascii="宋体" w:eastAsia="宋体" w:hAnsi="宋体"/>
        <w:sz w:val="18"/>
        <w:szCs w:val="18"/>
        <w:u w:val="single"/>
      </w:rPr>
      <w:t>2018</w:t>
    </w:r>
    <w:r>
      <w:rPr>
        <w:rFonts w:ascii="宋体" w:eastAsia="宋体" w:hAnsi="宋体" w:hint="eastAsia"/>
        <w:sz w:val="18"/>
        <w:szCs w:val="18"/>
        <w:u w:val="single"/>
      </w:rPr>
      <w:t>年度义务兵优待金项目</w:t>
    </w:r>
    <w:r>
      <w:rPr>
        <w:rFonts w:ascii="宋体" w:eastAsia="宋体" w:hAnsi="宋体"/>
        <w:sz w:val="18"/>
        <w:szCs w:val="18"/>
        <w:u w:val="single"/>
      </w:rPr>
      <w:t xml:space="preserve">                                                   </w:t>
    </w:r>
    <w:r>
      <w:rPr>
        <w:rFonts w:ascii="宋体" w:eastAsia="宋体" w:hAnsi="宋体" w:hint="eastAsia"/>
        <w:sz w:val="18"/>
        <w:szCs w:val="18"/>
        <w:u w:val="single"/>
      </w:rPr>
      <w:t>绩效评价报告</w:t>
    </w:r>
  </w:p>
  <w:p w:rsidR="00E012E3" w:rsidRDefault="00E012E3">
    <w:pPr>
      <w:pStyle w:val="Header"/>
      <w:pBdr>
        <w:bottom w:val="none" w:sz="0" w:space="0" w:color="auto"/>
      </w:pBdr>
      <w:spacing w:after="0"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B7CC1"/>
    <w:multiLevelType w:val="multilevel"/>
    <w:tmpl w:val="571B7CC1"/>
    <w:lvl w:ilvl="0">
      <w:start w:val="3"/>
      <w:numFmt w:val="decimal"/>
      <w:lvlText w:val="%1、"/>
      <w:lvlJc w:val="left"/>
      <w:pPr>
        <w:ind w:left="13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2ADA"/>
    <w:rsid w:val="0000497F"/>
    <w:rsid w:val="000059E6"/>
    <w:rsid w:val="00006635"/>
    <w:rsid w:val="000067EF"/>
    <w:rsid w:val="000110F9"/>
    <w:rsid w:val="00013C01"/>
    <w:rsid w:val="00013E9A"/>
    <w:rsid w:val="00015136"/>
    <w:rsid w:val="00015645"/>
    <w:rsid w:val="0001624A"/>
    <w:rsid w:val="00020B99"/>
    <w:rsid w:val="00020EFA"/>
    <w:rsid w:val="00020FF9"/>
    <w:rsid w:val="000210E1"/>
    <w:rsid w:val="00024C17"/>
    <w:rsid w:val="00026150"/>
    <w:rsid w:val="000272A6"/>
    <w:rsid w:val="000275BA"/>
    <w:rsid w:val="0003066D"/>
    <w:rsid w:val="00034D23"/>
    <w:rsid w:val="00035104"/>
    <w:rsid w:val="00035733"/>
    <w:rsid w:val="00036868"/>
    <w:rsid w:val="0003789A"/>
    <w:rsid w:val="00046F3E"/>
    <w:rsid w:val="00053CFC"/>
    <w:rsid w:val="00055808"/>
    <w:rsid w:val="00056134"/>
    <w:rsid w:val="00056BFB"/>
    <w:rsid w:val="00057100"/>
    <w:rsid w:val="0006079C"/>
    <w:rsid w:val="00060E25"/>
    <w:rsid w:val="00061C00"/>
    <w:rsid w:val="000627D3"/>
    <w:rsid w:val="00063521"/>
    <w:rsid w:val="00063F14"/>
    <w:rsid w:val="00065521"/>
    <w:rsid w:val="00067F5E"/>
    <w:rsid w:val="00072176"/>
    <w:rsid w:val="000721AB"/>
    <w:rsid w:val="0007288D"/>
    <w:rsid w:val="00072AFB"/>
    <w:rsid w:val="00073442"/>
    <w:rsid w:val="00074C51"/>
    <w:rsid w:val="00075A5B"/>
    <w:rsid w:val="00075B8F"/>
    <w:rsid w:val="0007751C"/>
    <w:rsid w:val="0007799D"/>
    <w:rsid w:val="00080EF9"/>
    <w:rsid w:val="00082FA3"/>
    <w:rsid w:val="000901EC"/>
    <w:rsid w:val="00091886"/>
    <w:rsid w:val="000930DB"/>
    <w:rsid w:val="000936E3"/>
    <w:rsid w:val="0009517F"/>
    <w:rsid w:val="000960A2"/>
    <w:rsid w:val="00097760"/>
    <w:rsid w:val="00097B1A"/>
    <w:rsid w:val="000A03D6"/>
    <w:rsid w:val="000A0BA9"/>
    <w:rsid w:val="000A146F"/>
    <w:rsid w:val="000A1484"/>
    <w:rsid w:val="000A174B"/>
    <w:rsid w:val="000A2A85"/>
    <w:rsid w:val="000A5125"/>
    <w:rsid w:val="000A6235"/>
    <w:rsid w:val="000A673F"/>
    <w:rsid w:val="000B05B4"/>
    <w:rsid w:val="000B19D8"/>
    <w:rsid w:val="000B2C51"/>
    <w:rsid w:val="000B67E8"/>
    <w:rsid w:val="000B787D"/>
    <w:rsid w:val="000C02EB"/>
    <w:rsid w:val="000C364E"/>
    <w:rsid w:val="000C398F"/>
    <w:rsid w:val="000C45B7"/>
    <w:rsid w:val="000C6735"/>
    <w:rsid w:val="000C791E"/>
    <w:rsid w:val="000D029D"/>
    <w:rsid w:val="000D0B25"/>
    <w:rsid w:val="000D2FA1"/>
    <w:rsid w:val="000D35AE"/>
    <w:rsid w:val="000E1E36"/>
    <w:rsid w:val="000E1F99"/>
    <w:rsid w:val="000E356B"/>
    <w:rsid w:val="000E4904"/>
    <w:rsid w:val="000E5A89"/>
    <w:rsid w:val="000E6BE5"/>
    <w:rsid w:val="000F158D"/>
    <w:rsid w:val="000F2EE2"/>
    <w:rsid w:val="000F4AC3"/>
    <w:rsid w:val="000F6441"/>
    <w:rsid w:val="000F6D66"/>
    <w:rsid w:val="0010461B"/>
    <w:rsid w:val="001063BF"/>
    <w:rsid w:val="00106F70"/>
    <w:rsid w:val="001071BA"/>
    <w:rsid w:val="001075A7"/>
    <w:rsid w:val="00112732"/>
    <w:rsid w:val="00113088"/>
    <w:rsid w:val="00115187"/>
    <w:rsid w:val="001152A2"/>
    <w:rsid w:val="00115A2C"/>
    <w:rsid w:val="0012001F"/>
    <w:rsid w:val="001203FD"/>
    <w:rsid w:val="00120412"/>
    <w:rsid w:val="00122334"/>
    <w:rsid w:val="00126ABF"/>
    <w:rsid w:val="001276C7"/>
    <w:rsid w:val="0013203A"/>
    <w:rsid w:val="001331BE"/>
    <w:rsid w:val="001350E1"/>
    <w:rsid w:val="00135B32"/>
    <w:rsid w:val="001372C5"/>
    <w:rsid w:val="00137FBE"/>
    <w:rsid w:val="001404AF"/>
    <w:rsid w:val="001419A6"/>
    <w:rsid w:val="00142F4C"/>
    <w:rsid w:val="00146E0F"/>
    <w:rsid w:val="0015067A"/>
    <w:rsid w:val="00151C49"/>
    <w:rsid w:val="0015206A"/>
    <w:rsid w:val="001605F0"/>
    <w:rsid w:val="0016115A"/>
    <w:rsid w:val="0016234B"/>
    <w:rsid w:val="00163143"/>
    <w:rsid w:val="00166AD8"/>
    <w:rsid w:val="0016700E"/>
    <w:rsid w:val="001673ED"/>
    <w:rsid w:val="001677CD"/>
    <w:rsid w:val="001766C3"/>
    <w:rsid w:val="00176A1C"/>
    <w:rsid w:val="0017793F"/>
    <w:rsid w:val="0018321F"/>
    <w:rsid w:val="001844A1"/>
    <w:rsid w:val="0018781B"/>
    <w:rsid w:val="0019103F"/>
    <w:rsid w:val="00197F2A"/>
    <w:rsid w:val="001A1CCB"/>
    <w:rsid w:val="001A2B6E"/>
    <w:rsid w:val="001A64FA"/>
    <w:rsid w:val="001A6DF8"/>
    <w:rsid w:val="001B30A3"/>
    <w:rsid w:val="001B4130"/>
    <w:rsid w:val="001B451D"/>
    <w:rsid w:val="001C36A1"/>
    <w:rsid w:val="001D06B2"/>
    <w:rsid w:val="001D0B80"/>
    <w:rsid w:val="001D0D13"/>
    <w:rsid w:val="001D1135"/>
    <w:rsid w:val="001D5187"/>
    <w:rsid w:val="001D5203"/>
    <w:rsid w:val="001D5258"/>
    <w:rsid w:val="001D6648"/>
    <w:rsid w:val="001D7A63"/>
    <w:rsid w:val="001E11AE"/>
    <w:rsid w:val="001E3F20"/>
    <w:rsid w:val="001E54E3"/>
    <w:rsid w:val="001E6CD5"/>
    <w:rsid w:val="001E7C7D"/>
    <w:rsid w:val="001F034D"/>
    <w:rsid w:val="001F1B8D"/>
    <w:rsid w:val="001F2DFE"/>
    <w:rsid w:val="001F3F6D"/>
    <w:rsid w:val="001F57E9"/>
    <w:rsid w:val="001F5F83"/>
    <w:rsid w:val="001F6B86"/>
    <w:rsid w:val="001F6CC7"/>
    <w:rsid w:val="00200FC8"/>
    <w:rsid w:val="00201C12"/>
    <w:rsid w:val="00204163"/>
    <w:rsid w:val="0020421A"/>
    <w:rsid w:val="002072BE"/>
    <w:rsid w:val="002104BC"/>
    <w:rsid w:val="0021476D"/>
    <w:rsid w:val="00215DDB"/>
    <w:rsid w:val="00221538"/>
    <w:rsid w:val="002218E7"/>
    <w:rsid w:val="002256BA"/>
    <w:rsid w:val="002302ED"/>
    <w:rsid w:val="002322BF"/>
    <w:rsid w:val="002323AD"/>
    <w:rsid w:val="00233AEB"/>
    <w:rsid w:val="002356B2"/>
    <w:rsid w:val="00237929"/>
    <w:rsid w:val="00237E19"/>
    <w:rsid w:val="00244F3F"/>
    <w:rsid w:val="00245D0D"/>
    <w:rsid w:val="00246403"/>
    <w:rsid w:val="00246B04"/>
    <w:rsid w:val="00246B4E"/>
    <w:rsid w:val="00250C4E"/>
    <w:rsid w:val="00251303"/>
    <w:rsid w:val="00252140"/>
    <w:rsid w:val="00252523"/>
    <w:rsid w:val="00256B61"/>
    <w:rsid w:val="0026139C"/>
    <w:rsid w:val="002617AA"/>
    <w:rsid w:val="00261B6B"/>
    <w:rsid w:val="002626BA"/>
    <w:rsid w:val="00263D83"/>
    <w:rsid w:val="002650E5"/>
    <w:rsid w:val="00267689"/>
    <w:rsid w:val="002708C2"/>
    <w:rsid w:val="00275FE6"/>
    <w:rsid w:val="00282277"/>
    <w:rsid w:val="002824C1"/>
    <w:rsid w:val="00282A04"/>
    <w:rsid w:val="00282BE4"/>
    <w:rsid w:val="00284478"/>
    <w:rsid w:val="002848C8"/>
    <w:rsid w:val="002853BF"/>
    <w:rsid w:val="00286308"/>
    <w:rsid w:val="00290C8E"/>
    <w:rsid w:val="00292174"/>
    <w:rsid w:val="0029424F"/>
    <w:rsid w:val="00295BF4"/>
    <w:rsid w:val="00296A03"/>
    <w:rsid w:val="002977D9"/>
    <w:rsid w:val="002A1927"/>
    <w:rsid w:val="002A1A1E"/>
    <w:rsid w:val="002A3DA3"/>
    <w:rsid w:val="002A3DBC"/>
    <w:rsid w:val="002A5592"/>
    <w:rsid w:val="002A60C7"/>
    <w:rsid w:val="002A6AF2"/>
    <w:rsid w:val="002A7C63"/>
    <w:rsid w:val="002B164F"/>
    <w:rsid w:val="002B1FC6"/>
    <w:rsid w:val="002B26CE"/>
    <w:rsid w:val="002B31C5"/>
    <w:rsid w:val="002B37C6"/>
    <w:rsid w:val="002B3CAE"/>
    <w:rsid w:val="002C1DAF"/>
    <w:rsid w:val="002C20F8"/>
    <w:rsid w:val="002C25BD"/>
    <w:rsid w:val="002C3752"/>
    <w:rsid w:val="002C5E00"/>
    <w:rsid w:val="002C621D"/>
    <w:rsid w:val="002C6541"/>
    <w:rsid w:val="002D0803"/>
    <w:rsid w:val="002D35E5"/>
    <w:rsid w:val="002D3E9C"/>
    <w:rsid w:val="002D4AF2"/>
    <w:rsid w:val="002D72C6"/>
    <w:rsid w:val="002D7774"/>
    <w:rsid w:val="002E5607"/>
    <w:rsid w:val="002F533A"/>
    <w:rsid w:val="002F6368"/>
    <w:rsid w:val="002F78A4"/>
    <w:rsid w:val="00300FE7"/>
    <w:rsid w:val="00302393"/>
    <w:rsid w:val="00304F6A"/>
    <w:rsid w:val="00304FE7"/>
    <w:rsid w:val="00312362"/>
    <w:rsid w:val="003123E0"/>
    <w:rsid w:val="00312F6F"/>
    <w:rsid w:val="00313108"/>
    <w:rsid w:val="003145E7"/>
    <w:rsid w:val="00316725"/>
    <w:rsid w:val="003213DE"/>
    <w:rsid w:val="0032242A"/>
    <w:rsid w:val="00323B43"/>
    <w:rsid w:val="003243BC"/>
    <w:rsid w:val="00325F5D"/>
    <w:rsid w:val="00326669"/>
    <w:rsid w:val="003267C6"/>
    <w:rsid w:val="00327792"/>
    <w:rsid w:val="0033028A"/>
    <w:rsid w:val="00332C31"/>
    <w:rsid w:val="00337122"/>
    <w:rsid w:val="00337B63"/>
    <w:rsid w:val="00341F62"/>
    <w:rsid w:val="00342DB7"/>
    <w:rsid w:val="00344212"/>
    <w:rsid w:val="003474F8"/>
    <w:rsid w:val="00350B4B"/>
    <w:rsid w:val="003528CA"/>
    <w:rsid w:val="00352FFA"/>
    <w:rsid w:val="00355C64"/>
    <w:rsid w:val="003569C2"/>
    <w:rsid w:val="00357F77"/>
    <w:rsid w:val="00360AD3"/>
    <w:rsid w:val="00360B05"/>
    <w:rsid w:val="00362E93"/>
    <w:rsid w:val="00362EC0"/>
    <w:rsid w:val="0036639B"/>
    <w:rsid w:val="00366CBB"/>
    <w:rsid w:val="00366FDF"/>
    <w:rsid w:val="003706B6"/>
    <w:rsid w:val="00372E52"/>
    <w:rsid w:val="003747C9"/>
    <w:rsid w:val="00375D71"/>
    <w:rsid w:val="00375E48"/>
    <w:rsid w:val="003763A5"/>
    <w:rsid w:val="00376DD6"/>
    <w:rsid w:val="00381A7C"/>
    <w:rsid w:val="00387413"/>
    <w:rsid w:val="003875FC"/>
    <w:rsid w:val="003902A4"/>
    <w:rsid w:val="00390B93"/>
    <w:rsid w:val="00391100"/>
    <w:rsid w:val="003931F8"/>
    <w:rsid w:val="00393688"/>
    <w:rsid w:val="0039449C"/>
    <w:rsid w:val="00394C9F"/>
    <w:rsid w:val="00394F69"/>
    <w:rsid w:val="003963D3"/>
    <w:rsid w:val="00396569"/>
    <w:rsid w:val="003966B6"/>
    <w:rsid w:val="003A2E68"/>
    <w:rsid w:val="003A2F41"/>
    <w:rsid w:val="003A5B4C"/>
    <w:rsid w:val="003A5D71"/>
    <w:rsid w:val="003A6275"/>
    <w:rsid w:val="003B019E"/>
    <w:rsid w:val="003B3A8E"/>
    <w:rsid w:val="003B4E3D"/>
    <w:rsid w:val="003B586B"/>
    <w:rsid w:val="003B593D"/>
    <w:rsid w:val="003B7264"/>
    <w:rsid w:val="003B7912"/>
    <w:rsid w:val="003C3D25"/>
    <w:rsid w:val="003C528F"/>
    <w:rsid w:val="003C6BA8"/>
    <w:rsid w:val="003D1637"/>
    <w:rsid w:val="003D1E0F"/>
    <w:rsid w:val="003D37D8"/>
    <w:rsid w:val="003D4AEB"/>
    <w:rsid w:val="003D5350"/>
    <w:rsid w:val="003D5759"/>
    <w:rsid w:val="003D750E"/>
    <w:rsid w:val="003E08C2"/>
    <w:rsid w:val="003E184E"/>
    <w:rsid w:val="003E307E"/>
    <w:rsid w:val="003E3749"/>
    <w:rsid w:val="003E391C"/>
    <w:rsid w:val="003E4BEE"/>
    <w:rsid w:val="003E5AF8"/>
    <w:rsid w:val="003E6736"/>
    <w:rsid w:val="003F2764"/>
    <w:rsid w:val="003F2B51"/>
    <w:rsid w:val="003F4D0F"/>
    <w:rsid w:val="003F4D5E"/>
    <w:rsid w:val="00400CBD"/>
    <w:rsid w:val="0040208F"/>
    <w:rsid w:val="00404D68"/>
    <w:rsid w:val="004062F9"/>
    <w:rsid w:val="0040728F"/>
    <w:rsid w:val="00413AEB"/>
    <w:rsid w:val="00413B3F"/>
    <w:rsid w:val="00416A8A"/>
    <w:rsid w:val="004203EE"/>
    <w:rsid w:val="004234C4"/>
    <w:rsid w:val="00423D6A"/>
    <w:rsid w:val="0042526F"/>
    <w:rsid w:val="00426133"/>
    <w:rsid w:val="0042670D"/>
    <w:rsid w:val="004305F5"/>
    <w:rsid w:val="004311AF"/>
    <w:rsid w:val="00431CD1"/>
    <w:rsid w:val="0043260E"/>
    <w:rsid w:val="00433E2E"/>
    <w:rsid w:val="00435600"/>
    <w:rsid w:val="004358AB"/>
    <w:rsid w:val="00435C52"/>
    <w:rsid w:val="00437A24"/>
    <w:rsid w:val="00441B43"/>
    <w:rsid w:val="0044223E"/>
    <w:rsid w:val="00442F0B"/>
    <w:rsid w:val="0044730F"/>
    <w:rsid w:val="004474A7"/>
    <w:rsid w:val="00451ACC"/>
    <w:rsid w:val="0045498F"/>
    <w:rsid w:val="00457A0C"/>
    <w:rsid w:val="00461098"/>
    <w:rsid w:val="0046326B"/>
    <w:rsid w:val="00464B96"/>
    <w:rsid w:val="00464F6A"/>
    <w:rsid w:val="00465309"/>
    <w:rsid w:val="00471312"/>
    <w:rsid w:val="00471D67"/>
    <w:rsid w:val="00474ADD"/>
    <w:rsid w:val="004767BF"/>
    <w:rsid w:val="00481AC5"/>
    <w:rsid w:val="0048500F"/>
    <w:rsid w:val="00485AF7"/>
    <w:rsid w:val="004874AB"/>
    <w:rsid w:val="004915ED"/>
    <w:rsid w:val="00491C2E"/>
    <w:rsid w:val="00491E21"/>
    <w:rsid w:val="00492F95"/>
    <w:rsid w:val="0049397E"/>
    <w:rsid w:val="00493B4C"/>
    <w:rsid w:val="004A5A8A"/>
    <w:rsid w:val="004B6E6C"/>
    <w:rsid w:val="004B702E"/>
    <w:rsid w:val="004C1FBA"/>
    <w:rsid w:val="004C2F27"/>
    <w:rsid w:val="004C4717"/>
    <w:rsid w:val="004C59FC"/>
    <w:rsid w:val="004C73D4"/>
    <w:rsid w:val="004C7687"/>
    <w:rsid w:val="004D0373"/>
    <w:rsid w:val="004D1366"/>
    <w:rsid w:val="004D2F6C"/>
    <w:rsid w:val="004D3FF4"/>
    <w:rsid w:val="004D425B"/>
    <w:rsid w:val="004D42F5"/>
    <w:rsid w:val="004D6160"/>
    <w:rsid w:val="004D70CD"/>
    <w:rsid w:val="004E0030"/>
    <w:rsid w:val="004E15DC"/>
    <w:rsid w:val="004E17B9"/>
    <w:rsid w:val="004E17C0"/>
    <w:rsid w:val="004E21BE"/>
    <w:rsid w:val="004E4FCF"/>
    <w:rsid w:val="004E6264"/>
    <w:rsid w:val="004E6584"/>
    <w:rsid w:val="004E7B67"/>
    <w:rsid w:val="004F1DA2"/>
    <w:rsid w:val="004F379C"/>
    <w:rsid w:val="004F5B60"/>
    <w:rsid w:val="0050205B"/>
    <w:rsid w:val="00507B0D"/>
    <w:rsid w:val="00507C53"/>
    <w:rsid w:val="00510E0F"/>
    <w:rsid w:val="00515B1E"/>
    <w:rsid w:val="00521F4D"/>
    <w:rsid w:val="005230A6"/>
    <w:rsid w:val="00525539"/>
    <w:rsid w:val="005305BD"/>
    <w:rsid w:val="0053095E"/>
    <w:rsid w:val="0053164C"/>
    <w:rsid w:val="00532A43"/>
    <w:rsid w:val="00535F94"/>
    <w:rsid w:val="00536553"/>
    <w:rsid w:val="00536AA5"/>
    <w:rsid w:val="00541524"/>
    <w:rsid w:val="00541ACD"/>
    <w:rsid w:val="00541E87"/>
    <w:rsid w:val="00543514"/>
    <w:rsid w:val="00544235"/>
    <w:rsid w:val="00550111"/>
    <w:rsid w:val="00550A9D"/>
    <w:rsid w:val="005535C7"/>
    <w:rsid w:val="005536C5"/>
    <w:rsid w:val="00553732"/>
    <w:rsid w:val="00553BDF"/>
    <w:rsid w:val="0055574F"/>
    <w:rsid w:val="00555CC3"/>
    <w:rsid w:val="005576E4"/>
    <w:rsid w:val="00557DDE"/>
    <w:rsid w:val="00557DDF"/>
    <w:rsid w:val="005614D3"/>
    <w:rsid w:val="005628B8"/>
    <w:rsid w:val="00562A2A"/>
    <w:rsid w:val="00564D5D"/>
    <w:rsid w:val="00567DB7"/>
    <w:rsid w:val="00570CB1"/>
    <w:rsid w:val="00572DFA"/>
    <w:rsid w:val="0057330B"/>
    <w:rsid w:val="00575D52"/>
    <w:rsid w:val="005764FE"/>
    <w:rsid w:val="00580FCC"/>
    <w:rsid w:val="00581259"/>
    <w:rsid w:val="00583BD5"/>
    <w:rsid w:val="00585B5F"/>
    <w:rsid w:val="00586057"/>
    <w:rsid w:val="005904C5"/>
    <w:rsid w:val="00591490"/>
    <w:rsid w:val="00593209"/>
    <w:rsid w:val="00593248"/>
    <w:rsid w:val="0059610A"/>
    <w:rsid w:val="00596683"/>
    <w:rsid w:val="005A3ED9"/>
    <w:rsid w:val="005A47B2"/>
    <w:rsid w:val="005A4DE6"/>
    <w:rsid w:val="005A633E"/>
    <w:rsid w:val="005A742A"/>
    <w:rsid w:val="005B0F5A"/>
    <w:rsid w:val="005B45C6"/>
    <w:rsid w:val="005B45CE"/>
    <w:rsid w:val="005B5723"/>
    <w:rsid w:val="005B5A63"/>
    <w:rsid w:val="005B5CF3"/>
    <w:rsid w:val="005B64AF"/>
    <w:rsid w:val="005B6CAA"/>
    <w:rsid w:val="005B7D56"/>
    <w:rsid w:val="005B7DA4"/>
    <w:rsid w:val="005C0D58"/>
    <w:rsid w:val="005C0F6E"/>
    <w:rsid w:val="005D206B"/>
    <w:rsid w:val="005D2A1C"/>
    <w:rsid w:val="005D482E"/>
    <w:rsid w:val="005D5575"/>
    <w:rsid w:val="005E1DD9"/>
    <w:rsid w:val="005E3DC8"/>
    <w:rsid w:val="005E4F88"/>
    <w:rsid w:val="005E6315"/>
    <w:rsid w:val="005F08AF"/>
    <w:rsid w:val="005F220C"/>
    <w:rsid w:val="005F39C7"/>
    <w:rsid w:val="005F4984"/>
    <w:rsid w:val="005F6AE2"/>
    <w:rsid w:val="00600E8C"/>
    <w:rsid w:val="00603856"/>
    <w:rsid w:val="00607A7F"/>
    <w:rsid w:val="00610835"/>
    <w:rsid w:val="00610E9F"/>
    <w:rsid w:val="0061127C"/>
    <w:rsid w:val="006140E8"/>
    <w:rsid w:val="00615384"/>
    <w:rsid w:val="00620A05"/>
    <w:rsid w:val="006228A7"/>
    <w:rsid w:val="00622AAC"/>
    <w:rsid w:val="006230AE"/>
    <w:rsid w:val="00624B29"/>
    <w:rsid w:val="006263D3"/>
    <w:rsid w:val="00632048"/>
    <w:rsid w:val="006320D1"/>
    <w:rsid w:val="0063295D"/>
    <w:rsid w:val="00634478"/>
    <w:rsid w:val="006345A2"/>
    <w:rsid w:val="00634F62"/>
    <w:rsid w:val="00635206"/>
    <w:rsid w:val="00635DA7"/>
    <w:rsid w:val="006378C8"/>
    <w:rsid w:val="0064009C"/>
    <w:rsid w:val="006400E4"/>
    <w:rsid w:val="006428D7"/>
    <w:rsid w:val="00644B32"/>
    <w:rsid w:val="00645603"/>
    <w:rsid w:val="006503EE"/>
    <w:rsid w:val="00651577"/>
    <w:rsid w:val="00655ECB"/>
    <w:rsid w:val="00660BBE"/>
    <w:rsid w:val="006623D8"/>
    <w:rsid w:val="0066399A"/>
    <w:rsid w:val="00663CD3"/>
    <w:rsid w:val="00664C63"/>
    <w:rsid w:val="0066543D"/>
    <w:rsid w:val="00665F14"/>
    <w:rsid w:val="00666EC4"/>
    <w:rsid w:val="0066747F"/>
    <w:rsid w:val="00667E8D"/>
    <w:rsid w:val="00671AEE"/>
    <w:rsid w:val="006742C1"/>
    <w:rsid w:val="006742DB"/>
    <w:rsid w:val="00675196"/>
    <w:rsid w:val="006772D7"/>
    <w:rsid w:val="0067766C"/>
    <w:rsid w:val="006818FE"/>
    <w:rsid w:val="006836BE"/>
    <w:rsid w:val="006859C6"/>
    <w:rsid w:val="0068743A"/>
    <w:rsid w:val="00687D9D"/>
    <w:rsid w:val="0069171C"/>
    <w:rsid w:val="006944D4"/>
    <w:rsid w:val="00695ABB"/>
    <w:rsid w:val="00695D69"/>
    <w:rsid w:val="006A394B"/>
    <w:rsid w:val="006A3BC6"/>
    <w:rsid w:val="006A44B4"/>
    <w:rsid w:val="006B2F81"/>
    <w:rsid w:val="006B467B"/>
    <w:rsid w:val="006B46E6"/>
    <w:rsid w:val="006B51EC"/>
    <w:rsid w:val="006B610F"/>
    <w:rsid w:val="006B7717"/>
    <w:rsid w:val="006C1029"/>
    <w:rsid w:val="006C22CB"/>
    <w:rsid w:val="006C25CF"/>
    <w:rsid w:val="006C411B"/>
    <w:rsid w:val="006C4605"/>
    <w:rsid w:val="006C79C3"/>
    <w:rsid w:val="006D038F"/>
    <w:rsid w:val="006D0B2F"/>
    <w:rsid w:val="006D25F6"/>
    <w:rsid w:val="006D5009"/>
    <w:rsid w:val="006D6189"/>
    <w:rsid w:val="006D6E43"/>
    <w:rsid w:val="006E0A99"/>
    <w:rsid w:val="006E34CE"/>
    <w:rsid w:val="006E362F"/>
    <w:rsid w:val="006E6808"/>
    <w:rsid w:val="006E6FF7"/>
    <w:rsid w:val="006E72A4"/>
    <w:rsid w:val="006F3A6E"/>
    <w:rsid w:val="006F6A9A"/>
    <w:rsid w:val="00700073"/>
    <w:rsid w:val="007014D8"/>
    <w:rsid w:val="007029A0"/>
    <w:rsid w:val="00702CD0"/>
    <w:rsid w:val="00703913"/>
    <w:rsid w:val="00703A60"/>
    <w:rsid w:val="00703E36"/>
    <w:rsid w:val="00704F40"/>
    <w:rsid w:val="00705DF1"/>
    <w:rsid w:val="007103E4"/>
    <w:rsid w:val="007117DA"/>
    <w:rsid w:val="00711D91"/>
    <w:rsid w:val="00712608"/>
    <w:rsid w:val="007141FF"/>
    <w:rsid w:val="00715706"/>
    <w:rsid w:val="00716D90"/>
    <w:rsid w:val="00716F57"/>
    <w:rsid w:val="00716FAA"/>
    <w:rsid w:val="0072038D"/>
    <w:rsid w:val="007233C8"/>
    <w:rsid w:val="0072401E"/>
    <w:rsid w:val="0072475C"/>
    <w:rsid w:val="00731DB2"/>
    <w:rsid w:val="007368F5"/>
    <w:rsid w:val="00744109"/>
    <w:rsid w:val="00744FC2"/>
    <w:rsid w:val="00746810"/>
    <w:rsid w:val="00750458"/>
    <w:rsid w:val="00751624"/>
    <w:rsid w:val="007533E8"/>
    <w:rsid w:val="00753531"/>
    <w:rsid w:val="00756320"/>
    <w:rsid w:val="00761338"/>
    <w:rsid w:val="007619ED"/>
    <w:rsid w:val="007633B7"/>
    <w:rsid w:val="00763D5C"/>
    <w:rsid w:val="00763EA3"/>
    <w:rsid w:val="00765041"/>
    <w:rsid w:val="00766A49"/>
    <w:rsid w:val="007673F9"/>
    <w:rsid w:val="00770D04"/>
    <w:rsid w:val="007713E9"/>
    <w:rsid w:val="00772B70"/>
    <w:rsid w:val="00773064"/>
    <w:rsid w:val="00782412"/>
    <w:rsid w:val="007826C4"/>
    <w:rsid w:val="00786EE0"/>
    <w:rsid w:val="0079038F"/>
    <w:rsid w:val="00795BC5"/>
    <w:rsid w:val="0079633F"/>
    <w:rsid w:val="007A112E"/>
    <w:rsid w:val="007A1DCD"/>
    <w:rsid w:val="007A2348"/>
    <w:rsid w:val="007A2647"/>
    <w:rsid w:val="007A4451"/>
    <w:rsid w:val="007A4553"/>
    <w:rsid w:val="007B186E"/>
    <w:rsid w:val="007B1A20"/>
    <w:rsid w:val="007B345B"/>
    <w:rsid w:val="007B4360"/>
    <w:rsid w:val="007B5A60"/>
    <w:rsid w:val="007B62D4"/>
    <w:rsid w:val="007C1337"/>
    <w:rsid w:val="007C13CC"/>
    <w:rsid w:val="007C244D"/>
    <w:rsid w:val="007C33D6"/>
    <w:rsid w:val="007C3F89"/>
    <w:rsid w:val="007C4346"/>
    <w:rsid w:val="007D1368"/>
    <w:rsid w:val="007D1C59"/>
    <w:rsid w:val="007D1CF1"/>
    <w:rsid w:val="007D3BED"/>
    <w:rsid w:val="007D3CEB"/>
    <w:rsid w:val="007D41A5"/>
    <w:rsid w:val="007D57B8"/>
    <w:rsid w:val="007D6282"/>
    <w:rsid w:val="007E467B"/>
    <w:rsid w:val="007E4C85"/>
    <w:rsid w:val="007E53C7"/>
    <w:rsid w:val="007F0E0E"/>
    <w:rsid w:val="007F1551"/>
    <w:rsid w:val="007F1E5F"/>
    <w:rsid w:val="007F218C"/>
    <w:rsid w:val="007F261C"/>
    <w:rsid w:val="007F3C8A"/>
    <w:rsid w:val="007F3EEE"/>
    <w:rsid w:val="007F460D"/>
    <w:rsid w:val="007F5899"/>
    <w:rsid w:val="007F5A57"/>
    <w:rsid w:val="007F5BC5"/>
    <w:rsid w:val="0080143C"/>
    <w:rsid w:val="008075BA"/>
    <w:rsid w:val="00810429"/>
    <w:rsid w:val="00813CA8"/>
    <w:rsid w:val="00816708"/>
    <w:rsid w:val="0082047A"/>
    <w:rsid w:val="008216C7"/>
    <w:rsid w:val="008220D2"/>
    <w:rsid w:val="00822452"/>
    <w:rsid w:val="0083023E"/>
    <w:rsid w:val="0083092A"/>
    <w:rsid w:val="00831CF5"/>
    <w:rsid w:val="00833013"/>
    <w:rsid w:val="00833653"/>
    <w:rsid w:val="00833922"/>
    <w:rsid w:val="00833CC2"/>
    <w:rsid w:val="00834396"/>
    <w:rsid w:val="008353A0"/>
    <w:rsid w:val="00835991"/>
    <w:rsid w:val="00836D45"/>
    <w:rsid w:val="008371B2"/>
    <w:rsid w:val="008379D1"/>
    <w:rsid w:val="00841C91"/>
    <w:rsid w:val="00843BA4"/>
    <w:rsid w:val="00844F37"/>
    <w:rsid w:val="00846881"/>
    <w:rsid w:val="0085023D"/>
    <w:rsid w:val="00850CF2"/>
    <w:rsid w:val="00855EB6"/>
    <w:rsid w:val="00856688"/>
    <w:rsid w:val="00856A51"/>
    <w:rsid w:val="00856BE0"/>
    <w:rsid w:val="00857191"/>
    <w:rsid w:val="00860D77"/>
    <w:rsid w:val="008612DE"/>
    <w:rsid w:val="008619CE"/>
    <w:rsid w:val="00861BC9"/>
    <w:rsid w:val="00862721"/>
    <w:rsid w:val="00862791"/>
    <w:rsid w:val="00863715"/>
    <w:rsid w:val="008642FB"/>
    <w:rsid w:val="00864F6B"/>
    <w:rsid w:val="00866FA7"/>
    <w:rsid w:val="00867318"/>
    <w:rsid w:val="00872773"/>
    <w:rsid w:val="0087343A"/>
    <w:rsid w:val="00873562"/>
    <w:rsid w:val="008808A9"/>
    <w:rsid w:val="00884C0B"/>
    <w:rsid w:val="00886875"/>
    <w:rsid w:val="00887A66"/>
    <w:rsid w:val="00887D6C"/>
    <w:rsid w:val="00890384"/>
    <w:rsid w:val="008907F0"/>
    <w:rsid w:val="00892CDB"/>
    <w:rsid w:val="00894E23"/>
    <w:rsid w:val="008A12D1"/>
    <w:rsid w:val="008A22EE"/>
    <w:rsid w:val="008A5847"/>
    <w:rsid w:val="008B2082"/>
    <w:rsid w:val="008B2517"/>
    <w:rsid w:val="008B4DB5"/>
    <w:rsid w:val="008B5792"/>
    <w:rsid w:val="008B726B"/>
    <w:rsid w:val="008B7726"/>
    <w:rsid w:val="008B7A76"/>
    <w:rsid w:val="008C638A"/>
    <w:rsid w:val="008C7EED"/>
    <w:rsid w:val="008D0774"/>
    <w:rsid w:val="008D0A6E"/>
    <w:rsid w:val="008D1227"/>
    <w:rsid w:val="008D1C1B"/>
    <w:rsid w:val="008D285F"/>
    <w:rsid w:val="008D3917"/>
    <w:rsid w:val="008D48AB"/>
    <w:rsid w:val="008E19E6"/>
    <w:rsid w:val="008E3B50"/>
    <w:rsid w:val="008E40AB"/>
    <w:rsid w:val="008E40F7"/>
    <w:rsid w:val="008E63F5"/>
    <w:rsid w:val="008E6885"/>
    <w:rsid w:val="008F1940"/>
    <w:rsid w:val="008F1991"/>
    <w:rsid w:val="008F4431"/>
    <w:rsid w:val="008F607B"/>
    <w:rsid w:val="008F6325"/>
    <w:rsid w:val="00900088"/>
    <w:rsid w:val="00900FAB"/>
    <w:rsid w:val="009013A9"/>
    <w:rsid w:val="00901993"/>
    <w:rsid w:val="00901DDB"/>
    <w:rsid w:val="00902D88"/>
    <w:rsid w:val="00903067"/>
    <w:rsid w:val="0090311A"/>
    <w:rsid w:val="009051AB"/>
    <w:rsid w:val="009067FF"/>
    <w:rsid w:val="0091385A"/>
    <w:rsid w:val="009142AB"/>
    <w:rsid w:val="00915DF2"/>
    <w:rsid w:val="00917F4B"/>
    <w:rsid w:val="0092076A"/>
    <w:rsid w:val="00920810"/>
    <w:rsid w:val="00920ED5"/>
    <w:rsid w:val="0092368D"/>
    <w:rsid w:val="0092394C"/>
    <w:rsid w:val="0092429A"/>
    <w:rsid w:val="009251CE"/>
    <w:rsid w:val="00930BA2"/>
    <w:rsid w:val="0093243C"/>
    <w:rsid w:val="00932B59"/>
    <w:rsid w:val="00933A0D"/>
    <w:rsid w:val="00935610"/>
    <w:rsid w:val="00935A1E"/>
    <w:rsid w:val="00935D3F"/>
    <w:rsid w:val="00937633"/>
    <w:rsid w:val="009438F8"/>
    <w:rsid w:val="00944C3F"/>
    <w:rsid w:val="00945767"/>
    <w:rsid w:val="00946152"/>
    <w:rsid w:val="009464C8"/>
    <w:rsid w:val="00946B33"/>
    <w:rsid w:val="00950B48"/>
    <w:rsid w:val="0095189F"/>
    <w:rsid w:val="00952DE8"/>
    <w:rsid w:val="0095501A"/>
    <w:rsid w:val="00962579"/>
    <w:rsid w:val="009632C6"/>
    <w:rsid w:val="00963ADD"/>
    <w:rsid w:val="00967934"/>
    <w:rsid w:val="00967B93"/>
    <w:rsid w:val="0097260B"/>
    <w:rsid w:val="00973417"/>
    <w:rsid w:val="00975048"/>
    <w:rsid w:val="0097587B"/>
    <w:rsid w:val="009778D4"/>
    <w:rsid w:val="0098087D"/>
    <w:rsid w:val="00980C82"/>
    <w:rsid w:val="00981574"/>
    <w:rsid w:val="00981F9C"/>
    <w:rsid w:val="009830B5"/>
    <w:rsid w:val="009852CC"/>
    <w:rsid w:val="00992F2C"/>
    <w:rsid w:val="009936EC"/>
    <w:rsid w:val="00995A8C"/>
    <w:rsid w:val="00995ACF"/>
    <w:rsid w:val="009A1D58"/>
    <w:rsid w:val="009A2001"/>
    <w:rsid w:val="009A2D1F"/>
    <w:rsid w:val="009A6242"/>
    <w:rsid w:val="009A728D"/>
    <w:rsid w:val="009B589D"/>
    <w:rsid w:val="009B6124"/>
    <w:rsid w:val="009B6F7F"/>
    <w:rsid w:val="009C136C"/>
    <w:rsid w:val="009C392E"/>
    <w:rsid w:val="009C3E4E"/>
    <w:rsid w:val="009C414A"/>
    <w:rsid w:val="009C606E"/>
    <w:rsid w:val="009C7D1E"/>
    <w:rsid w:val="009D1DBA"/>
    <w:rsid w:val="009D3BE3"/>
    <w:rsid w:val="009D46F0"/>
    <w:rsid w:val="009D61FA"/>
    <w:rsid w:val="009E2C3A"/>
    <w:rsid w:val="009E3540"/>
    <w:rsid w:val="009E39FA"/>
    <w:rsid w:val="009E52F0"/>
    <w:rsid w:val="009E58B2"/>
    <w:rsid w:val="009E75A5"/>
    <w:rsid w:val="009E7FBD"/>
    <w:rsid w:val="009F0127"/>
    <w:rsid w:val="009F01FF"/>
    <w:rsid w:val="009F23FE"/>
    <w:rsid w:val="009F3C3D"/>
    <w:rsid w:val="009F46C5"/>
    <w:rsid w:val="009F6277"/>
    <w:rsid w:val="00A00BD3"/>
    <w:rsid w:val="00A04973"/>
    <w:rsid w:val="00A06432"/>
    <w:rsid w:val="00A06B2E"/>
    <w:rsid w:val="00A06F3F"/>
    <w:rsid w:val="00A16F19"/>
    <w:rsid w:val="00A17C4B"/>
    <w:rsid w:val="00A21B78"/>
    <w:rsid w:val="00A237D9"/>
    <w:rsid w:val="00A23F4D"/>
    <w:rsid w:val="00A24852"/>
    <w:rsid w:val="00A24CCA"/>
    <w:rsid w:val="00A250CD"/>
    <w:rsid w:val="00A254F4"/>
    <w:rsid w:val="00A26147"/>
    <w:rsid w:val="00A2655E"/>
    <w:rsid w:val="00A27617"/>
    <w:rsid w:val="00A33253"/>
    <w:rsid w:val="00A33460"/>
    <w:rsid w:val="00A33909"/>
    <w:rsid w:val="00A367E8"/>
    <w:rsid w:val="00A438B1"/>
    <w:rsid w:val="00A4575D"/>
    <w:rsid w:val="00A50BBE"/>
    <w:rsid w:val="00A527D6"/>
    <w:rsid w:val="00A53993"/>
    <w:rsid w:val="00A53EA2"/>
    <w:rsid w:val="00A556F4"/>
    <w:rsid w:val="00A610BF"/>
    <w:rsid w:val="00A616D6"/>
    <w:rsid w:val="00A644FC"/>
    <w:rsid w:val="00A66087"/>
    <w:rsid w:val="00A669F5"/>
    <w:rsid w:val="00A66C9E"/>
    <w:rsid w:val="00A66EE4"/>
    <w:rsid w:val="00A67479"/>
    <w:rsid w:val="00A67F16"/>
    <w:rsid w:val="00A73197"/>
    <w:rsid w:val="00A73E16"/>
    <w:rsid w:val="00A74A49"/>
    <w:rsid w:val="00A80264"/>
    <w:rsid w:val="00A82207"/>
    <w:rsid w:val="00A83600"/>
    <w:rsid w:val="00A84044"/>
    <w:rsid w:val="00A84467"/>
    <w:rsid w:val="00A935E2"/>
    <w:rsid w:val="00A93645"/>
    <w:rsid w:val="00A94221"/>
    <w:rsid w:val="00A95337"/>
    <w:rsid w:val="00A96868"/>
    <w:rsid w:val="00A9785D"/>
    <w:rsid w:val="00A97DCA"/>
    <w:rsid w:val="00AA18F7"/>
    <w:rsid w:val="00AA4B03"/>
    <w:rsid w:val="00AA5761"/>
    <w:rsid w:val="00AA5779"/>
    <w:rsid w:val="00AA6947"/>
    <w:rsid w:val="00AB0323"/>
    <w:rsid w:val="00AB044A"/>
    <w:rsid w:val="00AB2B03"/>
    <w:rsid w:val="00AB33C4"/>
    <w:rsid w:val="00AB35B2"/>
    <w:rsid w:val="00AB50B7"/>
    <w:rsid w:val="00AB5B5E"/>
    <w:rsid w:val="00AB6299"/>
    <w:rsid w:val="00AB6349"/>
    <w:rsid w:val="00AB6A41"/>
    <w:rsid w:val="00AB7357"/>
    <w:rsid w:val="00AC0872"/>
    <w:rsid w:val="00AC1117"/>
    <w:rsid w:val="00AC213F"/>
    <w:rsid w:val="00AC392E"/>
    <w:rsid w:val="00AC3C36"/>
    <w:rsid w:val="00AC55F6"/>
    <w:rsid w:val="00AC5602"/>
    <w:rsid w:val="00AC58D5"/>
    <w:rsid w:val="00AC655B"/>
    <w:rsid w:val="00AD16C3"/>
    <w:rsid w:val="00AD1723"/>
    <w:rsid w:val="00AD35B5"/>
    <w:rsid w:val="00AD6912"/>
    <w:rsid w:val="00AE15C3"/>
    <w:rsid w:val="00AE3BEC"/>
    <w:rsid w:val="00AE5A13"/>
    <w:rsid w:val="00AE5F07"/>
    <w:rsid w:val="00AF1C09"/>
    <w:rsid w:val="00AF2A95"/>
    <w:rsid w:val="00AF4C0E"/>
    <w:rsid w:val="00AF55CF"/>
    <w:rsid w:val="00AF685A"/>
    <w:rsid w:val="00B00024"/>
    <w:rsid w:val="00B006F0"/>
    <w:rsid w:val="00B009E1"/>
    <w:rsid w:val="00B01FF7"/>
    <w:rsid w:val="00B03BB4"/>
    <w:rsid w:val="00B048C3"/>
    <w:rsid w:val="00B05142"/>
    <w:rsid w:val="00B05E74"/>
    <w:rsid w:val="00B06FB6"/>
    <w:rsid w:val="00B07835"/>
    <w:rsid w:val="00B12681"/>
    <w:rsid w:val="00B14B18"/>
    <w:rsid w:val="00B1540E"/>
    <w:rsid w:val="00B22F25"/>
    <w:rsid w:val="00B31B6B"/>
    <w:rsid w:val="00B32E72"/>
    <w:rsid w:val="00B33661"/>
    <w:rsid w:val="00B35C12"/>
    <w:rsid w:val="00B366B1"/>
    <w:rsid w:val="00B37B33"/>
    <w:rsid w:val="00B455EE"/>
    <w:rsid w:val="00B459F8"/>
    <w:rsid w:val="00B5224F"/>
    <w:rsid w:val="00B53DA8"/>
    <w:rsid w:val="00B54EAE"/>
    <w:rsid w:val="00B552CB"/>
    <w:rsid w:val="00B56D72"/>
    <w:rsid w:val="00B6168F"/>
    <w:rsid w:val="00B62224"/>
    <w:rsid w:val="00B64D04"/>
    <w:rsid w:val="00B6584D"/>
    <w:rsid w:val="00B71620"/>
    <w:rsid w:val="00B71DE7"/>
    <w:rsid w:val="00B73435"/>
    <w:rsid w:val="00B73F58"/>
    <w:rsid w:val="00B7629F"/>
    <w:rsid w:val="00B81477"/>
    <w:rsid w:val="00B82644"/>
    <w:rsid w:val="00B83206"/>
    <w:rsid w:val="00B85B51"/>
    <w:rsid w:val="00B85D0F"/>
    <w:rsid w:val="00B87DEE"/>
    <w:rsid w:val="00B9056B"/>
    <w:rsid w:val="00B90A96"/>
    <w:rsid w:val="00B93FB5"/>
    <w:rsid w:val="00B96B8A"/>
    <w:rsid w:val="00BA0932"/>
    <w:rsid w:val="00BA1901"/>
    <w:rsid w:val="00BA3BA2"/>
    <w:rsid w:val="00BA555A"/>
    <w:rsid w:val="00BA5C3B"/>
    <w:rsid w:val="00BA7FAE"/>
    <w:rsid w:val="00BB2F78"/>
    <w:rsid w:val="00BB3D8B"/>
    <w:rsid w:val="00BB6933"/>
    <w:rsid w:val="00BC03A1"/>
    <w:rsid w:val="00BC1B94"/>
    <w:rsid w:val="00BC3CBD"/>
    <w:rsid w:val="00BC3F8E"/>
    <w:rsid w:val="00BC3FDB"/>
    <w:rsid w:val="00BC58ED"/>
    <w:rsid w:val="00BC6EA6"/>
    <w:rsid w:val="00BD301F"/>
    <w:rsid w:val="00BD3F09"/>
    <w:rsid w:val="00BD4096"/>
    <w:rsid w:val="00BD7F3D"/>
    <w:rsid w:val="00BE0E23"/>
    <w:rsid w:val="00BE1CDB"/>
    <w:rsid w:val="00BE2546"/>
    <w:rsid w:val="00BE3829"/>
    <w:rsid w:val="00BE39DC"/>
    <w:rsid w:val="00BE3ED2"/>
    <w:rsid w:val="00BE7189"/>
    <w:rsid w:val="00BF1A12"/>
    <w:rsid w:val="00BF1E32"/>
    <w:rsid w:val="00BF33F6"/>
    <w:rsid w:val="00BF6B16"/>
    <w:rsid w:val="00BF7550"/>
    <w:rsid w:val="00BF79A1"/>
    <w:rsid w:val="00BF7A36"/>
    <w:rsid w:val="00C02367"/>
    <w:rsid w:val="00C04DF3"/>
    <w:rsid w:val="00C04E31"/>
    <w:rsid w:val="00C065A9"/>
    <w:rsid w:val="00C0775E"/>
    <w:rsid w:val="00C10759"/>
    <w:rsid w:val="00C10A63"/>
    <w:rsid w:val="00C12EA0"/>
    <w:rsid w:val="00C169C4"/>
    <w:rsid w:val="00C16CDD"/>
    <w:rsid w:val="00C2004B"/>
    <w:rsid w:val="00C2370C"/>
    <w:rsid w:val="00C23E36"/>
    <w:rsid w:val="00C24A49"/>
    <w:rsid w:val="00C27A3C"/>
    <w:rsid w:val="00C32FC2"/>
    <w:rsid w:val="00C33840"/>
    <w:rsid w:val="00C344A5"/>
    <w:rsid w:val="00C355C5"/>
    <w:rsid w:val="00C35A08"/>
    <w:rsid w:val="00C35B4D"/>
    <w:rsid w:val="00C370D8"/>
    <w:rsid w:val="00C37719"/>
    <w:rsid w:val="00C407F8"/>
    <w:rsid w:val="00C40F56"/>
    <w:rsid w:val="00C42420"/>
    <w:rsid w:val="00C425B6"/>
    <w:rsid w:val="00C42F3A"/>
    <w:rsid w:val="00C43578"/>
    <w:rsid w:val="00C440C4"/>
    <w:rsid w:val="00C451C8"/>
    <w:rsid w:val="00C4702C"/>
    <w:rsid w:val="00C4790C"/>
    <w:rsid w:val="00C52A1E"/>
    <w:rsid w:val="00C544F7"/>
    <w:rsid w:val="00C559D3"/>
    <w:rsid w:val="00C578AB"/>
    <w:rsid w:val="00C57B10"/>
    <w:rsid w:val="00C61D59"/>
    <w:rsid w:val="00C6616C"/>
    <w:rsid w:val="00C67CA7"/>
    <w:rsid w:val="00C70DE0"/>
    <w:rsid w:val="00C71CE3"/>
    <w:rsid w:val="00C7400B"/>
    <w:rsid w:val="00C746EE"/>
    <w:rsid w:val="00C7500A"/>
    <w:rsid w:val="00C77B2C"/>
    <w:rsid w:val="00C8059F"/>
    <w:rsid w:val="00C805B2"/>
    <w:rsid w:val="00C8276B"/>
    <w:rsid w:val="00C855B8"/>
    <w:rsid w:val="00C855F6"/>
    <w:rsid w:val="00C862CE"/>
    <w:rsid w:val="00C90EC5"/>
    <w:rsid w:val="00C92B1B"/>
    <w:rsid w:val="00C937FF"/>
    <w:rsid w:val="00C93B95"/>
    <w:rsid w:val="00C9592C"/>
    <w:rsid w:val="00C962E5"/>
    <w:rsid w:val="00C96301"/>
    <w:rsid w:val="00C964C9"/>
    <w:rsid w:val="00C9713C"/>
    <w:rsid w:val="00CA0587"/>
    <w:rsid w:val="00CA195E"/>
    <w:rsid w:val="00CA560B"/>
    <w:rsid w:val="00CA66EF"/>
    <w:rsid w:val="00CA7813"/>
    <w:rsid w:val="00CA7D70"/>
    <w:rsid w:val="00CB4FC0"/>
    <w:rsid w:val="00CB5D8E"/>
    <w:rsid w:val="00CB5F82"/>
    <w:rsid w:val="00CB6A02"/>
    <w:rsid w:val="00CB6FEE"/>
    <w:rsid w:val="00CB7487"/>
    <w:rsid w:val="00CB7968"/>
    <w:rsid w:val="00CC2472"/>
    <w:rsid w:val="00CC2B45"/>
    <w:rsid w:val="00CC3F40"/>
    <w:rsid w:val="00CC4E6A"/>
    <w:rsid w:val="00CC6585"/>
    <w:rsid w:val="00CC73C1"/>
    <w:rsid w:val="00CD18F6"/>
    <w:rsid w:val="00CD21D2"/>
    <w:rsid w:val="00CD2520"/>
    <w:rsid w:val="00CD2562"/>
    <w:rsid w:val="00CD2D2D"/>
    <w:rsid w:val="00CD416D"/>
    <w:rsid w:val="00CD4C38"/>
    <w:rsid w:val="00CD5D26"/>
    <w:rsid w:val="00CD5F16"/>
    <w:rsid w:val="00CD69F4"/>
    <w:rsid w:val="00CD77A3"/>
    <w:rsid w:val="00CD7B91"/>
    <w:rsid w:val="00CE0F46"/>
    <w:rsid w:val="00CE11E8"/>
    <w:rsid w:val="00CE134A"/>
    <w:rsid w:val="00CE41CC"/>
    <w:rsid w:val="00CE6045"/>
    <w:rsid w:val="00CE6542"/>
    <w:rsid w:val="00CE6FDC"/>
    <w:rsid w:val="00CF04A2"/>
    <w:rsid w:val="00CF14B5"/>
    <w:rsid w:val="00CF16F9"/>
    <w:rsid w:val="00CF486A"/>
    <w:rsid w:val="00CF53DC"/>
    <w:rsid w:val="00CF55C3"/>
    <w:rsid w:val="00CF5AD1"/>
    <w:rsid w:val="00CF662A"/>
    <w:rsid w:val="00CF7701"/>
    <w:rsid w:val="00D03364"/>
    <w:rsid w:val="00D075D7"/>
    <w:rsid w:val="00D07838"/>
    <w:rsid w:val="00D100F3"/>
    <w:rsid w:val="00D12A73"/>
    <w:rsid w:val="00D137E1"/>
    <w:rsid w:val="00D17D7A"/>
    <w:rsid w:val="00D202CE"/>
    <w:rsid w:val="00D20D9A"/>
    <w:rsid w:val="00D220B9"/>
    <w:rsid w:val="00D26F11"/>
    <w:rsid w:val="00D31D50"/>
    <w:rsid w:val="00D341B4"/>
    <w:rsid w:val="00D35940"/>
    <w:rsid w:val="00D35DB8"/>
    <w:rsid w:val="00D37324"/>
    <w:rsid w:val="00D40970"/>
    <w:rsid w:val="00D424C7"/>
    <w:rsid w:val="00D43246"/>
    <w:rsid w:val="00D441B0"/>
    <w:rsid w:val="00D47FC3"/>
    <w:rsid w:val="00D50A86"/>
    <w:rsid w:val="00D566BE"/>
    <w:rsid w:val="00D57656"/>
    <w:rsid w:val="00D638A5"/>
    <w:rsid w:val="00D652AE"/>
    <w:rsid w:val="00D6569A"/>
    <w:rsid w:val="00D675F1"/>
    <w:rsid w:val="00D714BE"/>
    <w:rsid w:val="00D715A4"/>
    <w:rsid w:val="00D7537A"/>
    <w:rsid w:val="00D76CE8"/>
    <w:rsid w:val="00D77A0C"/>
    <w:rsid w:val="00D81463"/>
    <w:rsid w:val="00D820DE"/>
    <w:rsid w:val="00D828B8"/>
    <w:rsid w:val="00D82F38"/>
    <w:rsid w:val="00D859A2"/>
    <w:rsid w:val="00D85FE5"/>
    <w:rsid w:val="00D9105B"/>
    <w:rsid w:val="00D91137"/>
    <w:rsid w:val="00D92287"/>
    <w:rsid w:val="00D93C80"/>
    <w:rsid w:val="00D940D4"/>
    <w:rsid w:val="00D949B6"/>
    <w:rsid w:val="00D955F5"/>
    <w:rsid w:val="00DA106D"/>
    <w:rsid w:val="00DA1FCE"/>
    <w:rsid w:val="00DA2CFF"/>
    <w:rsid w:val="00DA3997"/>
    <w:rsid w:val="00DA3ADE"/>
    <w:rsid w:val="00DA4DD2"/>
    <w:rsid w:val="00DA65CD"/>
    <w:rsid w:val="00DB3F0C"/>
    <w:rsid w:val="00DB4E74"/>
    <w:rsid w:val="00DC0383"/>
    <w:rsid w:val="00DC05B8"/>
    <w:rsid w:val="00DC14F5"/>
    <w:rsid w:val="00DC1EA1"/>
    <w:rsid w:val="00DC21A3"/>
    <w:rsid w:val="00DC3A3A"/>
    <w:rsid w:val="00DC4552"/>
    <w:rsid w:val="00DC78CA"/>
    <w:rsid w:val="00DD0A6F"/>
    <w:rsid w:val="00DD25EF"/>
    <w:rsid w:val="00DD2C8F"/>
    <w:rsid w:val="00DD3083"/>
    <w:rsid w:val="00DD4B8B"/>
    <w:rsid w:val="00DD6CA5"/>
    <w:rsid w:val="00DD6EAA"/>
    <w:rsid w:val="00DD6F73"/>
    <w:rsid w:val="00DD7FE0"/>
    <w:rsid w:val="00DE0F77"/>
    <w:rsid w:val="00DE11BF"/>
    <w:rsid w:val="00DE2CF0"/>
    <w:rsid w:val="00DE2FB3"/>
    <w:rsid w:val="00DE39D1"/>
    <w:rsid w:val="00DF0F94"/>
    <w:rsid w:val="00DF303F"/>
    <w:rsid w:val="00DF3342"/>
    <w:rsid w:val="00E010EC"/>
    <w:rsid w:val="00E012E3"/>
    <w:rsid w:val="00E02111"/>
    <w:rsid w:val="00E06029"/>
    <w:rsid w:val="00E07842"/>
    <w:rsid w:val="00E1017E"/>
    <w:rsid w:val="00E11308"/>
    <w:rsid w:val="00E158C5"/>
    <w:rsid w:val="00E169E7"/>
    <w:rsid w:val="00E17412"/>
    <w:rsid w:val="00E17BEE"/>
    <w:rsid w:val="00E20591"/>
    <w:rsid w:val="00E20AF5"/>
    <w:rsid w:val="00E2174C"/>
    <w:rsid w:val="00E23AFE"/>
    <w:rsid w:val="00E2460F"/>
    <w:rsid w:val="00E26320"/>
    <w:rsid w:val="00E2660C"/>
    <w:rsid w:val="00E27362"/>
    <w:rsid w:val="00E275B9"/>
    <w:rsid w:val="00E314E9"/>
    <w:rsid w:val="00E36AA8"/>
    <w:rsid w:val="00E378F1"/>
    <w:rsid w:val="00E4109E"/>
    <w:rsid w:val="00E44980"/>
    <w:rsid w:val="00E46243"/>
    <w:rsid w:val="00E476F3"/>
    <w:rsid w:val="00E5350E"/>
    <w:rsid w:val="00E55792"/>
    <w:rsid w:val="00E56A6A"/>
    <w:rsid w:val="00E56B92"/>
    <w:rsid w:val="00E61A75"/>
    <w:rsid w:val="00E6398B"/>
    <w:rsid w:val="00E63E74"/>
    <w:rsid w:val="00E66308"/>
    <w:rsid w:val="00E67A6B"/>
    <w:rsid w:val="00E707E7"/>
    <w:rsid w:val="00E719A8"/>
    <w:rsid w:val="00E72778"/>
    <w:rsid w:val="00E73B05"/>
    <w:rsid w:val="00E74173"/>
    <w:rsid w:val="00E741C0"/>
    <w:rsid w:val="00E74BC0"/>
    <w:rsid w:val="00E807C0"/>
    <w:rsid w:val="00E81189"/>
    <w:rsid w:val="00E816E6"/>
    <w:rsid w:val="00E8194D"/>
    <w:rsid w:val="00E842F1"/>
    <w:rsid w:val="00E8554B"/>
    <w:rsid w:val="00E863DA"/>
    <w:rsid w:val="00E91593"/>
    <w:rsid w:val="00E92806"/>
    <w:rsid w:val="00E932ED"/>
    <w:rsid w:val="00E93A00"/>
    <w:rsid w:val="00E93C5C"/>
    <w:rsid w:val="00E96F97"/>
    <w:rsid w:val="00EA18D5"/>
    <w:rsid w:val="00EA2C8E"/>
    <w:rsid w:val="00EA32FC"/>
    <w:rsid w:val="00EA4804"/>
    <w:rsid w:val="00EA502A"/>
    <w:rsid w:val="00EA6253"/>
    <w:rsid w:val="00EA70F3"/>
    <w:rsid w:val="00EB148E"/>
    <w:rsid w:val="00EB2F9D"/>
    <w:rsid w:val="00EB3A1E"/>
    <w:rsid w:val="00EC094F"/>
    <w:rsid w:val="00EC10DF"/>
    <w:rsid w:val="00EC1F68"/>
    <w:rsid w:val="00EC279D"/>
    <w:rsid w:val="00EC7CBF"/>
    <w:rsid w:val="00ED0395"/>
    <w:rsid w:val="00ED3D03"/>
    <w:rsid w:val="00ED5DE9"/>
    <w:rsid w:val="00ED6060"/>
    <w:rsid w:val="00ED607D"/>
    <w:rsid w:val="00EE3EC5"/>
    <w:rsid w:val="00EE55C5"/>
    <w:rsid w:val="00EE74D4"/>
    <w:rsid w:val="00EF18F8"/>
    <w:rsid w:val="00EF2581"/>
    <w:rsid w:val="00EF35B0"/>
    <w:rsid w:val="00EF4B3D"/>
    <w:rsid w:val="00EF74F2"/>
    <w:rsid w:val="00F00926"/>
    <w:rsid w:val="00F0165C"/>
    <w:rsid w:val="00F01887"/>
    <w:rsid w:val="00F03FA7"/>
    <w:rsid w:val="00F06DF1"/>
    <w:rsid w:val="00F06E9A"/>
    <w:rsid w:val="00F13C15"/>
    <w:rsid w:val="00F150AB"/>
    <w:rsid w:val="00F16A04"/>
    <w:rsid w:val="00F20169"/>
    <w:rsid w:val="00F226F0"/>
    <w:rsid w:val="00F24025"/>
    <w:rsid w:val="00F261D5"/>
    <w:rsid w:val="00F26F28"/>
    <w:rsid w:val="00F3122D"/>
    <w:rsid w:val="00F33355"/>
    <w:rsid w:val="00F33392"/>
    <w:rsid w:val="00F3641C"/>
    <w:rsid w:val="00F37328"/>
    <w:rsid w:val="00F46A99"/>
    <w:rsid w:val="00F51C01"/>
    <w:rsid w:val="00F53894"/>
    <w:rsid w:val="00F54136"/>
    <w:rsid w:val="00F5473B"/>
    <w:rsid w:val="00F56156"/>
    <w:rsid w:val="00F5656B"/>
    <w:rsid w:val="00F611C8"/>
    <w:rsid w:val="00F61BA6"/>
    <w:rsid w:val="00F62E06"/>
    <w:rsid w:val="00F62F4C"/>
    <w:rsid w:val="00F63084"/>
    <w:rsid w:val="00F638EC"/>
    <w:rsid w:val="00F63FCB"/>
    <w:rsid w:val="00F65291"/>
    <w:rsid w:val="00F659A1"/>
    <w:rsid w:val="00F664A7"/>
    <w:rsid w:val="00F67936"/>
    <w:rsid w:val="00F67D78"/>
    <w:rsid w:val="00F710ED"/>
    <w:rsid w:val="00F72FFB"/>
    <w:rsid w:val="00F76450"/>
    <w:rsid w:val="00F77BB3"/>
    <w:rsid w:val="00F80DA7"/>
    <w:rsid w:val="00F816BA"/>
    <w:rsid w:val="00F831AE"/>
    <w:rsid w:val="00F85A09"/>
    <w:rsid w:val="00F87A01"/>
    <w:rsid w:val="00F904CE"/>
    <w:rsid w:val="00F91276"/>
    <w:rsid w:val="00F91737"/>
    <w:rsid w:val="00F9242C"/>
    <w:rsid w:val="00F9462C"/>
    <w:rsid w:val="00F95E19"/>
    <w:rsid w:val="00FA12BA"/>
    <w:rsid w:val="00FA2AE0"/>
    <w:rsid w:val="00FA74B6"/>
    <w:rsid w:val="00FB08FE"/>
    <w:rsid w:val="00FB1945"/>
    <w:rsid w:val="00FB36EA"/>
    <w:rsid w:val="00FB4941"/>
    <w:rsid w:val="00FB6A57"/>
    <w:rsid w:val="00FB7E28"/>
    <w:rsid w:val="00FC01A0"/>
    <w:rsid w:val="00FC20EE"/>
    <w:rsid w:val="00FD044B"/>
    <w:rsid w:val="00FD0C08"/>
    <w:rsid w:val="00FD0F21"/>
    <w:rsid w:val="00FD27BB"/>
    <w:rsid w:val="00FD4A1E"/>
    <w:rsid w:val="00FD51A4"/>
    <w:rsid w:val="00FD529F"/>
    <w:rsid w:val="00FD53A8"/>
    <w:rsid w:val="00FD6891"/>
    <w:rsid w:val="00FE09D4"/>
    <w:rsid w:val="00FE0E4C"/>
    <w:rsid w:val="00FE0FEF"/>
    <w:rsid w:val="00FE31C7"/>
    <w:rsid w:val="00FE34FE"/>
    <w:rsid w:val="00FE3CC4"/>
    <w:rsid w:val="00FE59DF"/>
    <w:rsid w:val="00FE763A"/>
    <w:rsid w:val="00FF024F"/>
    <w:rsid w:val="00FF0F53"/>
    <w:rsid w:val="00FF34C8"/>
    <w:rsid w:val="00FF38B7"/>
    <w:rsid w:val="050306C4"/>
    <w:rsid w:val="05F6590B"/>
    <w:rsid w:val="0A231B36"/>
    <w:rsid w:val="13C83D00"/>
    <w:rsid w:val="157E3DD3"/>
    <w:rsid w:val="1F440283"/>
    <w:rsid w:val="1F9F7F07"/>
    <w:rsid w:val="3354361A"/>
    <w:rsid w:val="36BD48A9"/>
    <w:rsid w:val="4C4D4122"/>
    <w:rsid w:val="5AE214FD"/>
    <w:rsid w:val="5C3C10C5"/>
    <w:rsid w:val="62F01B19"/>
    <w:rsid w:val="63AA3C89"/>
    <w:rsid w:val="6672683F"/>
    <w:rsid w:val="7E89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1570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706"/>
    <w:pPr>
      <w:keepNext/>
      <w:keepLines/>
      <w:widowControl w:val="0"/>
      <w:adjustRightInd/>
      <w:snapToGrid/>
      <w:spacing w:before="260" w:after="260" w:line="413" w:lineRule="auto"/>
      <w:jc w:val="both"/>
      <w:outlineLvl w:val="1"/>
    </w:pPr>
    <w:rPr>
      <w:rFonts w:ascii="Arial" w:eastAsia="黑体" w:hAnsi="Arial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15706"/>
    <w:rPr>
      <w:rFonts w:ascii="Arial" w:eastAsia="黑体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570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706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1570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5706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1570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5706"/>
    <w:rPr>
      <w:rFonts w:ascii="Tahoma" w:hAnsi="Tahoma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rsid w:val="00715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15706"/>
    <w:rPr>
      <w:rFonts w:ascii="宋体" w:eastAsia="宋体" w:hAnsi="宋体" w:cs="宋体"/>
      <w:sz w:val="24"/>
      <w:szCs w:val="24"/>
    </w:rPr>
  </w:style>
  <w:style w:type="paragraph" w:styleId="NormalWeb">
    <w:name w:val="Normal (Web)"/>
    <w:basedOn w:val="Normal"/>
    <w:uiPriority w:val="99"/>
    <w:rsid w:val="007157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1570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15706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15706"/>
    <w:pPr>
      <w:ind w:firstLineChars="200" w:firstLine="420"/>
    </w:pPr>
  </w:style>
  <w:style w:type="paragraph" w:customStyle="1" w:styleId="1CharCharChar">
    <w:name w:val="正文1 Char Char Char"/>
    <w:basedOn w:val="Normal"/>
    <w:uiPriority w:val="99"/>
    <w:rsid w:val="00715706"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仿宋_GB2312" w:eastAsia="仿宋_GB2312" w:hAnsi="新宋体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679</Words>
  <Characters>3873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2018年度义务兵优待金项目</dc:title>
  <dc:subject/>
  <dc:creator>Administrator</dc:creator>
  <cp:keywords/>
  <dc:description/>
  <cp:lastModifiedBy>xyy</cp:lastModifiedBy>
  <cp:revision>2</cp:revision>
  <cp:lastPrinted>2018-11-22T07:26:00Z</cp:lastPrinted>
  <dcterms:created xsi:type="dcterms:W3CDTF">2020-02-16T06:55:00Z</dcterms:created>
  <dcterms:modified xsi:type="dcterms:W3CDTF">2020-02-16T06:55:00Z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