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4093">
      <w:pPr>
        <w:pStyle w:val="6"/>
        <w:keepNext w:val="0"/>
        <w:keepLines w:val="0"/>
        <w:pageBreakBefore w:val="0"/>
        <w:kinsoku/>
        <w:overflowPunct/>
        <w:topLinePunct w:val="0"/>
        <w:bidi w:val="0"/>
        <w:adjustRightInd/>
        <w:spacing w:line="560" w:lineRule="exact"/>
        <w:ind w:left="0" w:leftChars="0" w:firstLine="0" w:firstLineChars="0"/>
        <w:textAlignment w:val="auto"/>
        <w:rPr>
          <w:rFonts w:hint="eastAsia" w:ascii="黑体" w:hAnsi="黑体" w:eastAsia="黑体" w:cs="黑体"/>
          <w:b/>
          <w:bCs/>
          <w:color w:val="000000" w:themeColor="text1"/>
          <w:lang w:eastAsia="zh-CN"/>
          <w14:textFill>
            <w14:solidFill>
              <w14:schemeClr w14:val="tx1"/>
            </w14:solidFill>
          </w14:textFill>
        </w:rPr>
      </w:pPr>
      <w:bookmarkStart w:id="0" w:name="_GoBack"/>
      <w:bookmarkEnd w:id="0"/>
    </w:p>
    <w:p w14:paraId="35A8BA7E">
      <w:pPr>
        <w:pStyle w:val="6"/>
        <w:keepNext w:val="0"/>
        <w:keepLines w:val="0"/>
        <w:pageBreakBefore w:val="0"/>
        <w:kinsoku/>
        <w:overflowPunct/>
        <w:topLinePunct w:val="0"/>
        <w:bidi w:val="0"/>
        <w:adjustRightInd/>
        <w:spacing w:line="560" w:lineRule="exact"/>
        <w:ind w:left="0" w:leftChars="0" w:firstLine="0" w:firstLineChars="0"/>
        <w:textAlignment w:val="auto"/>
        <w:rPr>
          <w:rFonts w:hint="eastAsia" w:ascii="黑体" w:hAnsi="黑体" w:eastAsia="黑体" w:cs="黑体"/>
          <w:b/>
          <w:bCs/>
          <w:color w:val="000000" w:themeColor="text1"/>
          <w:lang w:eastAsia="zh-CN"/>
          <w14:textFill>
            <w14:solidFill>
              <w14:schemeClr w14:val="tx1"/>
            </w14:solidFill>
          </w14:textFill>
        </w:rPr>
      </w:pPr>
      <w:r>
        <w:rPr>
          <w:rFonts w:hint="eastAsia" w:ascii="黑体" w:hAnsi="黑体" w:eastAsia="黑体" w:cs="黑体"/>
          <w:b/>
          <w:bCs/>
          <w:color w:val="000000" w:themeColor="text1"/>
          <w:lang w:eastAsia="zh-CN"/>
          <w14:textFill>
            <w14:solidFill>
              <w14:schemeClr w14:val="tx1"/>
            </w14:solidFill>
          </w14:textFill>
        </w:rPr>
        <w:t>附件</w:t>
      </w:r>
    </w:p>
    <w:p w14:paraId="1DCA34C0">
      <w:pPr>
        <w:pStyle w:val="5"/>
        <w:keepNext w:val="0"/>
        <w:keepLines w:val="0"/>
        <w:pageBreakBefore w:val="0"/>
        <w:kinsoku/>
        <w:overflowPunct/>
        <w:topLinePunct w:val="0"/>
        <w:bidi w:val="0"/>
        <w:adjustRightInd/>
        <w:spacing w:line="560" w:lineRule="exact"/>
        <w:textAlignment w:val="auto"/>
        <w:rPr>
          <w:rFonts w:hint="eastAsia"/>
          <w:color w:val="000000" w:themeColor="text1"/>
          <w:lang w:eastAsia="zh-CN"/>
          <w14:textFill>
            <w14:solidFill>
              <w14:schemeClr w14:val="tx1"/>
            </w14:solidFill>
          </w14:textFill>
        </w:rPr>
      </w:pPr>
    </w:p>
    <w:p w14:paraId="78FC1E40">
      <w:pPr>
        <w:pStyle w:val="6"/>
        <w:keepNext w:val="0"/>
        <w:keepLines w:val="0"/>
        <w:pageBreakBefore w:val="0"/>
        <w:kinsoku/>
        <w:overflowPunct/>
        <w:topLinePunct w:val="0"/>
        <w:bidi w:val="0"/>
        <w:adjustRightInd/>
        <w:spacing w:line="560" w:lineRule="exact"/>
        <w:ind w:left="0" w:leftChars="0" w:firstLine="0" w:firstLineChars="0"/>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2024年县人大代表建议办理情况</w:t>
      </w:r>
    </w:p>
    <w:p w14:paraId="09FEC569">
      <w:pPr>
        <w:pStyle w:val="5"/>
        <w:keepNext w:val="0"/>
        <w:keepLines w:val="0"/>
        <w:pageBreakBefore w:val="0"/>
        <w:kinsoku/>
        <w:overflowPunct/>
        <w:topLinePunct w:val="0"/>
        <w:bidi w:val="0"/>
        <w:adjustRightInd/>
        <w:spacing w:line="560" w:lineRule="exact"/>
        <w:textAlignment w:val="auto"/>
        <w:rPr>
          <w:rFonts w:hint="default"/>
          <w:color w:val="000000" w:themeColor="text1"/>
          <w:lang w:val="en-US" w:eastAsia="zh-CN"/>
          <w14:textFill>
            <w14:solidFill>
              <w14:schemeClr w14:val="tx1"/>
            </w14:solidFill>
          </w14:textFill>
        </w:rPr>
      </w:pPr>
    </w:p>
    <w:p w14:paraId="4DAE3E75">
      <w:pPr>
        <w:keepNext w:val="0"/>
        <w:keepLines w:val="0"/>
        <w:pageBreakBefore w:val="0"/>
        <w:kinsoku/>
        <w:overflowPunct/>
        <w:topLinePunct w:val="0"/>
        <w:bidi w:val="0"/>
        <w:adjustRightInd/>
        <w:spacing w:line="560" w:lineRule="exact"/>
        <w:ind w:firstLine="643" w:firstLineChars="200"/>
        <w:textAlignment w:val="auto"/>
        <w:rPr>
          <w:rFonts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一、已完成17件</w:t>
      </w:r>
    </w:p>
    <w:p w14:paraId="59C3593E">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仿宋_GB2312" w:eastAsia="楷体_GB2312" w:cs="仿宋_GB2312"/>
          <w:b/>
          <w:bCs w:val="0"/>
          <w:color w:val="000000" w:themeColor="text1"/>
          <w:sz w:val="32"/>
          <w:szCs w:val="32"/>
          <w14:textFill>
            <w14:solidFill>
              <w14:schemeClr w14:val="tx1"/>
            </w14:solidFill>
          </w14:textFill>
        </w:rPr>
        <w:t>1.一号建议：刘颖等10名代表提出“关于实施农村黑臭水体污染治理，改善生态环境质量的建议”（重点督办）。</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一是生态环境分局先后出台相关文件，明确各部门及养殖场户责任。二是成立黑臭水体摸排工作领导小组，定期对畜禽养殖场进行检查。三是动监局联合生态环境分局、镇街共同开展专项整治，重点查处无“三防设施”、畜禽粪污乱堆乱放、直排、溢流等环境违法行为并限期整改。对逾期未完成整改的养殖场户，依法依规进行处罚。四是县政府成立生态环境整治专班，主要领导实时调度全县粪污及黑臭水体整治情况。</w:t>
      </w:r>
    </w:p>
    <w:p w14:paraId="0F41373F">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2.二号建议：</w:t>
      </w:r>
      <w:r>
        <w:rPr>
          <w:rFonts w:hint="eastAsia" w:ascii="楷体_GB2312" w:hAnsi="楷体_GB2312" w:eastAsia="楷体_GB2312" w:cs="楷体_GB2312"/>
          <w:b/>
          <w:bCs/>
          <w:color w:val="000000" w:themeColor="text1"/>
          <w:sz w:val="32"/>
          <w:szCs w:val="32"/>
          <w14:textFill>
            <w14:solidFill>
              <w14:schemeClr w14:val="tx1"/>
            </w14:solidFill>
          </w14:textFill>
        </w:rPr>
        <w:t>李坤等10名代表提出</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关于加大非规模化畜禽养殖环境污染治理力度,提高群众满意度的建议</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仿宋_GB2312" w:eastAsia="楷体_GB2312" w:cs="仿宋_GB2312"/>
          <w:b/>
          <w:bCs/>
          <w:color w:val="000000" w:themeColor="text1"/>
          <w:sz w:val="32"/>
          <w:szCs w:val="32"/>
          <w14:textFill>
            <w14:solidFill>
              <w14:schemeClr w14:val="tx1"/>
            </w14:solidFill>
          </w14:textFill>
        </w:rPr>
        <w:t>（重点督办）。</w:t>
      </w:r>
      <w:r>
        <w:rPr>
          <w:rFonts w:hint="eastAsia" w:ascii="仿宋_GB2312" w:hAnsi="仿宋_GB2312" w:eastAsia="仿宋_GB2312" w:cs="仿宋_GB2312"/>
          <w:color w:val="000000" w:themeColor="text1"/>
          <w:sz w:val="32"/>
          <w:szCs w:val="32"/>
          <w14:textFill>
            <w14:solidFill>
              <w14:schemeClr w14:val="tx1"/>
            </w14:solidFill>
          </w14:textFill>
        </w:rPr>
        <w:t>一是督促指导养殖户按照“谁造脏、谁治理”原则，及时规范处理畜禽粪污，以职能部门联合执法处理形式，确保工作质效。二是县政府印发《台安县畜禽粪污收集、储存、转运、利用实施方案》，建立长效治理机制。部门联合制定《畜禽养殖污染环境行为举报奖励实施细则(试行)》，依法依规严肃处理畜禽养殖污染环境行为。三是向养殖户发放《台安县畜禽养殖污染防治明白纸》《畜禽养殖污染防治宣传条幅》，以各镇街动监所为单位出动宣传车进行宣传。四是加强畜禽养殖污染监管，鼓励指导散养户建立畜禽粪污配套设施，建立《畜禽养殖场粪肥利用台账》。五是成立督导包保领导小组开展定期或者不定期督导检查。对辖区内易于堆放畜禽粪污的坑塘等地进行重点排查，发现一个、列入台账一个、彻底整改一个，及时清理干净并做好看管。</w:t>
      </w:r>
    </w:p>
    <w:p w14:paraId="6E9AE18C">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3.三号建议：王俊宁、杨兴、沈明3名代表提出“关于加强台安县富民街早市、晚市环境卫生管理的建议”。</w:t>
      </w:r>
      <w:r>
        <w:rPr>
          <w:rFonts w:hint="eastAsia" w:ascii="仿宋_GB2312" w:hAnsi="仿宋_GB2312" w:eastAsia="仿宋_GB2312" w:cs="仿宋_GB2312"/>
          <w:color w:val="000000" w:themeColor="text1"/>
          <w:sz w:val="32"/>
          <w:szCs w:val="32"/>
          <w14:textFill>
            <w14:solidFill>
              <w14:schemeClr w14:val="tx1"/>
            </w14:solidFill>
          </w14:textFill>
        </w:rPr>
        <w:t>一是交警大队加派专门警力持续加大对违规停放各类车辆的管理和处罚力度，对僵尸车、废弃车辆及时清理。对占用机动车和非机动车停车位的杂物进行清理，并对相关业主进行警告。二是城建中心针对富民街强化清扫保洁力度，每日组织人员进行全面清扫保洁，定期消杀，提高清扫保洁质量，实行“一扫三保”不间断清扫保洁制度，做到“四净、五无、四根洁”，清扫保洁率达到100%。</w:t>
      </w:r>
    </w:p>
    <w:p w14:paraId="66A440E7">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4.五号建议：</w:t>
      </w:r>
      <w:r>
        <w:rPr>
          <w:rFonts w:hint="eastAsia" w:ascii="楷体_GB2312" w:hAnsi="楷体_GB2312" w:eastAsia="楷体_GB2312" w:cs="楷体_GB2312"/>
          <w:b/>
          <w:bCs/>
          <w:color w:val="000000" w:themeColor="text1"/>
          <w:sz w:val="32"/>
          <w:szCs w:val="32"/>
          <w14:textFill>
            <w14:solidFill>
              <w14:schemeClr w14:val="tx1"/>
            </w14:solidFill>
          </w14:textFill>
        </w:rPr>
        <w:t>张宁、王福志、郝爽、张帅4名代表提出“关于改善农村中小学办学条件,实现义务教育优质均衡发展的建议”</w:t>
      </w:r>
      <w:r>
        <w:rPr>
          <w:rFonts w:hint="eastAsia" w:ascii="楷体_GB2312" w:hAnsi="仿宋_GB2312" w:eastAsia="楷体_GB2312" w:cs="仿宋_GB2312"/>
          <w:b/>
          <w:bCs/>
          <w:color w:val="000000" w:themeColor="text1"/>
          <w:sz w:val="32"/>
          <w:szCs w:val="32"/>
          <w14:textFill>
            <w14:solidFill>
              <w14:schemeClr w14:val="tx1"/>
            </w14:solidFill>
          </w14:textFill>
        </w:rPr>
        <w:t>（重点督办）。</w:t>
      </w:r>
      <w:r>
        <w:rPr>
          <w:rFonts w:hint="eastAsia" w:ascii="仿宋_GB2312" w:hAnsi="仿宋_GB2312" w:eastAsia="仿宋_GB2312" w:cs="仿宋_GB2312"/>
          <w:color w:val="000000" w:themeColor="text1"/>
          <w:sz w:val="32"/>
          <w:szCs w:val="32"/>
          <w14:textFill>
            <w14:solidFill>
              <w14:schemeClr w14:val="tx1"/>
            </w14:solidFill>
          </w14:textFill>
        </w:rPr>
        <w:t>一是开展校园文化建设工程。以书法教学为主题，德智体美劳“五育”并举，高标准建设特色专用教室、劳动实践基地，打造“一校一品”，突出特色办学，全面提升校园文化建设。二是开展基础设施改造提升工程。将农村学校沙土操场改造为塑胶运动场地，将篮球、羽毛球、排球场改造为PU面灯光球场，对校舍、食堂、科学实验室等房屋进行提标升级，满足教学和考试需求，达到国家标准。三是开展智慧教育建设工程。建成“互联网+教育”体系，更新电子白板、计算机教室、网络信息化、智能阅卷系统等配置，充分运用现代化载体和手段，创新教学模式，提升教学质量，实现数字化精准教育。四是开展台安县义务教育优质均衡发展基础设施改造提升项目工程。项目总投资1.2亿元，项目已完成发改立项工作，目前国家义务教育优质均衡县创建工作顺利通过省级评估验收。义务教育学校标准化建设达标率100%、学生巩固率100%。</w:t>
      </w:r>
    </w:p>
    <w:p w14:paraId="34A52BE6">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5.六号建议：</w:t>
      </w:r>
      <w:r>
        <w:rPr>
          <w:rFonts w:hint="eastAsia" w:ascii="楷体_GB2312" w:hAnsi="楷体_GB2312" w:eastAsia="楷体_GB2312" w:cs="楷体_GB2312"/>
          <w:b/>
          <w:bCs/>
          <w:color w:val="000000" w:themeColor="text1"/>
          <w:sz w:val="32"/>
          <w:szCs w:val="32"/>
          <w14:textFill>
            <w14:solidFill>
              <w14:schemeClr w14:val="tx1"/>
            </w14:solidFill>
          </w14:textFill>
        </w:rPr>
        <w:t>王千、刘凤成2名代表提出“关于加快新能源汽车充电设施建设的建议</w:t>
      </w:r>
      <w:r>
        <w:rPr>
          <w:rFonts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县级国土空间已建成的公共区域设立公共充电桩，需编制详细规划经台安县国土空间规划规委员会审核通过方可投资建设。《台安县国土空间总体规划(2021-2035年）》已省政府批复，全域充电站（充电桩）建设项目已纳入《台安县国土空间总体规划(2021-2035年）》。国网辽宁省供电公司投资建设电动汽车直流快充站2处，一处在台安县汉卿广场停车场内。一处在台安县政府大楼广场停车场内，共配置充电桩6台，可为12辆电动车提供快速充电服务。目前，箱式变电器已安装完毕，正在铺设电缆，计划12月末完工。</w:t>
      </w:r>
    </w:p>
    <w:p w14:paraId="03840836">
      <w:pPr>
        <w:keepNext w:val="0"/>
        <w:keepLines w:val="0"/>
        <w:pageBreakBefore w:val="0"/>
        <w:kinsoku/>
        <w:overflowPunct/>
        <w:topLinePunct w:val="0"/>
        <w:bidi w:val="0"/>
        <w:adjustRightInd/>
        <w:spacing w:line="560" w:lineRule="exact"/>
        <w:ind w:firstLine="643" w:firstLineChars="200"/>
        <w:textAlignment w:val="auto"/>
        <w:rPr>
          <w:rFonts w:ascii="楷体_GB2312" w:hAnsi="仿宋_GB2312" w:eastAsia="仿宋"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6.七号建议：</w:t>
      </w:r>
      <w:r>
        <w:rPr>
          <w:rFonts w:hint="eastAsia" w:ascii="楷体_GB2312" w:hAnsi="楷体_GB2312" w:eastAsia="楷体_GB2312" w:cs="楷体_GB2312"/>
          <w:b/>
          <w:bCs/>
          <w:color w:val="000000" w:themeColor="text1"/>
          <w:sz w:val="32"/>
          <w:szCs w:val="32"/>
          <w14:textFill>
            <w14:solidFill>
              <w14:schemeClr w14:val="tx1"/>
            </w14:solidFill>
          </w14:textFill>
        </w:rPr>
        <w:t>牛冰、董丽丽2名代表提出“关于加强农村学校教师队伍建设的建议”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加快完善学科结构。教育局加大紧缺学科招聘和非专业教师转岗培训力度。2023年以来，共招聘体音美教师126人，史地政生教师33人，心理健康教师6人。同时开展富余学科教师转岗培训活动，参加培训达百人以上。二是常态开展教师交流。开展校长教师交流轮岗工作，交流轮岗比例超过符合交流轮岗人数的10%，城镇学校、优质学校每学年教师交流轮岗比例超过符合交流条件教师总数的10%，其中骨干教师交流轮岗超过交流总数的20%。实现了县域内校长教师交流轮岗的制度化、常态化，为义务教育高水平均衡发展提供了坚强的师资保障。</w:t>
      </w:r>
    </w:p>
    <w:p w14:paraId="0BADAF69">
      <w:pPr>
        <w:pStyle w:val="13"/>
        <w:keepNext w:val="0"/>
        <w:keepLines w:val="0"/>
        <w:pageBreakBefore w:val="0"/>
        <w:kinsoku/>
        <w:overflowPunct/>
        <w:topLinePunct w:val="0"/>
        <w:bidi w:val="0"/>
        <w:adjustRightInd/>
        <w:spacing w:line="560" w:lineRule="exact"/>
        <w:ind w:firstLine="643"/>
        <w:textAlignment w:val="auto"/>
        <w:rPr>
          <w:rFonts w:hAnsi="仿宋_GB2312" w:cs="仿宋_GB2312"/>
          <w:color w:val="000000" w:themeColor="text1"/>
          <w:szCs w:val="32"/>
          <w14:textFill>
            <w14:solidFill>
              <w14:schemeClr w14:val="tx1"/>
            </w14:solidFill>
          </w14:textFill>
        </w:rPr>
      </w:pPr>
      <w:r>
        <w:rPr>
          <w:rFonts w:hint="eastAsia" w:ascii="楷体_GB2312" w:hAnsi="仿宋_GB2312" w:eastAsia="楷体_GB2312" w:cs="仿宋_GB2312"/>
          <w:b/>
          <w:bCs/>
          <w:color w:val="000000" w:themeColor="text1"/>
          <w:szCs w:val="32"/>
          <w14:textFill>
            <w14:solidFill>
              <w14:schemeClr w14:val="tx1"/>
            </w14:solidFill>
          </w14:textFill>
        </w:rPr>
        <w:t>7.八号建议：</w:t>
      </w:r>
      <w:r>
        <w:rPr>
          <w:rFonts w:hint="eastAsia" w:ascii="楷体_GB2312" w:hAnsi="楷体_GB2312" w:eastAsia="楷体_GB2312" w:cs="楷体_GB2312"/>
          <w:b/>
          <w:bCs/>
          <w:color w:val="000000" w:themeColor="text1"/>
          <w:szCs w:val="32"/>
          <w14:textFill>
            <w14:solidFill>
              <w14:schemeClr w14:val="tx1"/>
            </w14:solidFill>
          </w14:textFill>
        </w:rPr>
        <w:t>张宏伟代表提出“</w:t>
      </w:r>
      <w:r>
        <w:rPr>
          <w:rFonts w:hint="eastAsia" w:ascii="楷体_GB2312" w:hAnsi="楷体_GB2312" w:eastAsia="楷体_GB2312" w:cs="楷体_GB2312"/>
          <w:b/>
          <w:bCs/>
          <w:color w:val="000000" w:themeColor="text1"/>
          <w:szCs w:val="32"/>
          <w:shd w:val="clear" w:color="auto" w:fill="FFFFFF"/>
          <w14:textFill>
            <w14:solidFill>
              <w14:schemeClr w14:val="tx1"/>
            </w14:solidFill>
          </w14:textFill>
        </w:rPr>
        <w:t>关于加强县城内无物业小区市场化管理的建议”</w:t>
      </w:r>
      <w:r>
        <w:rPr>
          <w:rFonts w:hint="eastAsia" w:ascii="楷体_GB2312" w:hAnsi="仿宋_GB2312" w:eastAsia="楷体_GB2312" w:cs="仿宋_GB2312"/>
          <w:b/>
          <w:bCs/>
          <w:color w:val="000000" w:themeColor="text1"/>
          <w:szCs w:val="32"/>
          <w14:textFill>
            <w14:solidFill>
              <w14:schemeClr w14:val="tx1"/>
            </w14:solidFill>
          </w14:textFill>
        </w:rPr>
        <w:t>。</w:t>
      </w:r>
      <w:r>
        <w:rPr>
          <w:rFonts w:hint="eastAsia" w:hAnsi="仿宋_GB2312" w:cs="仿宋_GB2312"/>
          <w:color w:val="000000" w:themeColor="text1"/>
          <w:szCs w:val="32"/>
          <w14:textFill>
            <w14:solidFill>
              <w14:schemeClr w14:val="tx1"/>
            </w14:solidFill>
          </w14:textFill>
        </w:rPr>
        <w:t>台东街道对31个无物业小区中环境卫生较差的133栋楼宇公共部位开展常态化清扫保洁。八角台街道组织社区和志愿者对无物业小区卫生环境进行清扫，协调居民维修公共设备、设施。两个街道10个社区共成立一级网格10个，二级网格212个，充分发挥小区服务管理、维护稳定等作用。目前，县内无物业小区均成立由街道牵头的物业管理委员会，无物业小区环境通过市场化统一管理后，街道组织辖区居民开展服务评比及对策建议等工作，全力推进无物业小区环境卫生取得实效。</w:t>
      </w:r>
    </w:p>
    <w:p w14:paraId="6679AD80">
      <w:pPr>
        <w:keepNext w:val="0"/>
        <w:keepLines w:val="0"/>
        <w:pageBreakBefore w:val="0"/>
        <w:kinsoku/>
        <w:overflowPunct/>
        <w:topLinePunct w:val="0"/>
        <w:bidi w:val="0"/>
        <w:adjustRightInd/>
        <w:spacing w:line="560" w:lineRule="exact"/>
        <w:ind w:firstLine="643" w:firstLineChars="200"/>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8.九号建议：</w:t>
      </w:r>
      <w:r>
        <w:rPr>
          <w:rFonts w:hint="eastAsia" w:ascii="楷体_GB2312" w:hAnsi="楷体_GB2312" w:eastAsia="楷体_GB2312" w:cs="楷体_GB2312"/>
          <w:b/>
          <w:bCs/>
          <w:color w:val="000000" w:themeColor="text1"/>
          <w:sz w:val="32"/>
          <w:szCs w:val="32"/>
          <w14:textFill>
            <w14:solidFill>
              <w14:schemeClr w14:val="tx1"/>
            </w14:solidFill>
          </w14:textFill>
        </w:rPr>
        <w:t>秦东芳等10名代表提出“关于加强农村留守儿童家庭关爱教育的建议”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各相关学校根据实际情况，制定开展关爱农村留守儿童活动方案，建立相关机制，定期总结、汇报活动开展情况，形成关爱留守儿童工作横向到边、纵向到底的良好格局。二是严格落实免费义务教育和教育资助政策，确保农村留守儿童不因贫困失学。同时狠抓校园周边环境整治，从源头上切断部分学生进网吧、游戏厅途径。充分发挥媒体宣传作用，动员社会各界加入关爱留守儿童行动中来。三是建立健全各校留守流动儿童档案，逐一登记留守儿童父母外出务工和监护人变化情况并实时更新，在学籍管理信息系统中进行识别。四是各学校定期邀请派出所民警开展法律知识讲座，增强法治意识。开展与留守儿童结对子活动。五是各学校建立留守儿童心理发展档案。通过谈心活动，及时了解留守流动儿童心理发展状态。定期聘请心理医生为留守孩子提供心理咨询。教育局每学年定期召开一次关爱留守儿童经验报告会，并评出先进学校、先进个人，推动关爱留守儿童工作健康有序发展。</w:t>
      </w:r>
    </w:p>
    <w:p w14:paraId="63038814">
      <w:pPr>
        <w:pStyle w:val="11"/>
        <w:keepNext w:val="0"/>
        <w:keepLines w:val="0"/>
        <w:pageBreakBefore w:val="0"/>
        <w:widowControl/>
        <w:kinsoku/>
        <w:overflowPunct/>
        <w:topLinePunct w:val="0"/>
        <w:bidi w:val="0"/>
        <w:adjustRightInd/>
        <w:spacing w:line="560" w:lineRule="exact"/>
        <w:ind w:firstLine="643" w:firstLineChars="200"/>
        <w:textAlignment w:val="auto"/>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楷体_GB2312" w:hAnsi="仿宋_GB2312" w:eastAsia="楷体_GB2312" w:cs="仿宋_GB2312"/>
          <w:b/>
          <w:bCs/>
          <w:color w:val="000000" w:themeColor="text1"/>
          <w:kern w:val="2"/>
          <w:sz w:val="32"/>
          <w:szCs w:val="32"/>
          <w14:textFill>
            <w14:solidFill>
              <w14:schemeClr w14:val="tx1"/>
            </w14:solidFill>
          </w14:textFill>
        </w:rPr>
        <w:t>9.十号建议：关琼代表提出“关于加快县级公路两侧植树并加强管护的建议”。</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2024年交通中心栽植树木280棵，并定期对县城公路两侧树木进行巡查养护，目前不存在路肩缺失及路树遮挡视线现象。 </w:t>
      </w:r>
    </w:p>
    <w:p w14:paraId="5FD17CA2">
      <w:pPr>
        <w:keepNext w:val="0"/>
        <w:keepLines w:val="0"/>
        <w:pageBreakBefore w:val="0"/>
        <w:widowControl/>
        <w:kinsoku/>
        <w:overflowPunct/>
        <w:topLinePunct w:val="0"/>
        <w:bidi w:val="0"/>
        <w:adjustRightInd/>
        <w:spacing w:line="560" w:lineRule="exact"/>
        <w:ind w:firstLine="643" w:firstLineChars="200"/>
        <w:textAlignment w:val="auto"/>
        <w:rPr>
          <w:rFonts w:ascii="楷体_GB2312" w:hAnsi="仿宋_GB2312" w:eastAsia="仿宋_GB2312" w:cs="仿宋_GB2312"/>
          <w:b/>
          <w:bCs/>
          <w:color w:val="000000" w:themeColor="text1"/>
          <w:sz w:val="32"/>
          <w:szCs w:val="32"/>
          <w:highlight w:val="yellow"/>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10.十一号建议：张振民代表提出“关于定期更换县城公园湖水，不断提高水质标准的建议”。</w:t>
      </w:r>
      <w:r>
        <w:rPr>
          <w:rFonts w:hint="eastAsia" w:ascii="仿宋_GB2312" w:hAnsi="仿宋_GB2312" w:eastAsia="仿宋_GB2312" w:cs="仿宋_GB2312"/>
          <w:color w:val="000000" w:themeColor="text1"/>
          <w:sz w:val="32"/>
          <w:szCs w:val="32"/>
          <w14:textFill>
            <w14:solidFill>
              <w14:schemeClr w14:val="tx1"/>
            </w14:solidFill>
          </w14:textFill>
        </w:rPr>
        <w:t>县政府利用引辽入台水利工程引入辽河水，并通过三角排灌站排出。目前“引辽河水进城区”主线工程已完成，水系网络南北贯通目标已实现。工程共完成清淤治理河道、沟渠56千米，新建饮水方涵4座，橡胶坝2座，配套闸涵7座，节制闸22座，公路桥9座，修路24.2公里，衬砌渠道1.6千米，治理污水沟渠4.2千米，改建城市雨污分离涵渠1.5千米，植树900株，恢复西佛通江子灌区水田5000亩。其中，小柳河一期（杨树排水站—阿拉河排水站）治理工程已完成，治理河长3.96千米，实现了我县“河流水库之梦”。该水库可一次性蓄水120万立方米，可满足县城公园湖换水20次，公园湖水质得到明显改善和提升。</w:t>
      </w:r>
    </w:p>
    <w:p w14:paraId="0F9149BB">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11.十三号建议：</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张霖辉、陈喜海、张瑜3名代表提出“关于依法收缴取暖费，有效遏制</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蹭</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暖的建议”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辽宁省城市供热条例》第二十三条规定：市人民政府根据实际情况，可以决定对已办理暂停供热的用户收取供热设施运行基础费，但不得超过按照供热面积交纳热费总额的百分之十五。结合城区实际供热情况，2013年公司曾按照交纳热费总额的百分之十收取供热设施运行基础费，鉴于百姓反对声音比较强烈，公司针对居民住宅报停用户已停止收取供热设施运行基础费。商网用户跨层供热的按照供热费总额的百分之十收取。如按条例规定强制收取，恐会造成群众诉求率上涨情况发生。</w:t>
      </w:r>
    </w:p>
    <w:p w14:paraId="79EE665A">
      <w:pPr>
        <w:pStyle w:val="12"/>
        <w:keepNext w:val="0"/>
        <w:keepLines w:val="0"/>
        <w:pageBreakBefore w:val="0"/>
        <w:kinsoku/>
        <w:overflowPunct/>
        <w:topLinePunct w:val="0"/>
        <w:bidi w:val="0"/>
        <w:adjustRightInd/>
        <w:spacing w:before="0" w:beforeAutospacing="0" w:after="0" w:afterAutospacing="0" w:line="560" w:lineRule="exact"/>
        <w:ind w:firstLine="643" w:firstLineChars="200"/>
        <w:jc w:val="both"/>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楷体_GB2312" w:hAnsi="仿宋_GB2312" w:eastAsia="楷体_GB2312" w:cs="仿宋_GB2312"/>
          <w:b/>
          <w:bCs/>
          <w:color w:val="000000" w:themeColor="text1"/>
          <w:kern w:val="2"/>
          <w:sz w:val="32"/>
          <w:szCs w:val="32"/>
          <w14:textFill>
            <w14:solidFill>
              <w14:schemeClr w14:val="tx1"/>
            </w14:solidFill>
          </w14:textFill>
        </w:rPr>
        <w:t>12.</w:t>
      </w:r>
      <w:r>
        <w:rPr>
          <w:rFonts w:hint="eastAsia" w:ascii="楷体" w:hAnsi="楷体" w:eastAsia="楷体" w:cs="楷体"/>
          <w:b/>
          <w:bCs/>
          <w:color w:val="000000" w:themeColor="text1"/>
          <w:kern w:val="2"/>
          <w:sz w:val="32"/>
          <w:szCs w:val="32"/>
          <w14:textFill>
            <w14:solidFill>
              <w14:schemeClr w14:val="tx1"/>
            </w14:solidFill>
          </w14:textFill>
        </w:rPr>
        <w:t>十四号建议：董红波代表提出“关于实施智慧停车项目，解决县城区域停车难问题的建议”</w:t>
      </w:r>
      <w:r>
        <w:rPr>
          <w:rFonts w:hint="eastAsia" w:ascii="楷体_GB2312" w:hAnsi="仿宋_GB2312" w:eastAsia="楷体_GB2312" w:cs="仿宋_GB2312"/>
          <w:b/>
          <w:bCs/>
          <w:color w:val="000000" w:themeColor="text1"/>
          <w:kern w:val="2"/>
          <w:sz w:val="32"/>
          <w:szCs w:val="32"/>
          <w14:textFill>
            <w14:solidFill>
              <w14:schemeClr w14:val="tx1"/>
            </w14:solidFill>
          </w14:textFill>
        </w:rPr>
        <w:t>（重点督办）</w:t>
      </w:r>
      <w:r>
        <w:rPr>
          <w:rFonts w:hint="eastAsia" w:ascii="楷体" w:hAnsi="楷体" w:eastAsia="楷体" w:cs="楷体"/>
          <w:b/>
          <w:bCs/>
          <w:color w:val="000000" w:themeColor="text1"/>
          <w:kern w:val="2"/>
          <w:sz w:val="32"/>
          <w:szCs w:val="32"/>
          <w14:textFill>
            <w14:solidFill>
              <w14:schemeClr w14:val="tx1"/>
            </w14:solidFill>
          </w14:textFill>
        </w:rPr>
        <w:t>。</w:t>
      </w:r>
      <w:r>
        <w:rPr>
          <w:rFonts w:hint="eastAsia" w:ascii="仿宋_GB2312" w:hAnsi="Times New Roman" w:eastAsia="仿宋_GB2312" w:cs="Times New Roman"/>
          <w:color w:val="000000" w:themeColor="text1"/>
          <w:kern w:val="2"/>
          <w:sz w:val="32"/>
          <w:szCs w:val="32"/>
          <w14:textFill>
            <w14:solidFill>
              <w14:schemeClr w14:val="tx1"/>
            </w14:solidFill>
          </w14:textFill>
        </w:rPr>
        <w:t>台安县智能化静态交通配套建设项目已于2024年1月通过公开招标，中标价为6165万元，工期365天。项目将整合和改建城区公共停车泊位（5380个车位）和原台安博达化工厂综合性停车设施（大车车位700个，小车位167个），并新建台安益民二手车综合服务市场及停车设施（约5.2万平方米）和特种车辆停车场（12416平方米）。在城区的重点区域建设路内停车位视频检测点534个、违停抓拍点20个、ETC收费点13个、路外停车位管理点3个。智慧停车综合运行中心设在文化中心A座，县城内监控管线正在施工，计划2025年初完工。</w:t>
      </w:r>
    </w:p>
    <w:p w14:paraId="04B50526">
      <w:pPr>
        <w:keepNext w:val="0"/>
        <w:keepLines w:val="0"/>
        <w:pageBreakBefore w:val="0"/>
        <w:kinsoku/>
        <w:overflowPunct/>
        <w:topLinePunct w:val="0"/>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13.十六号建议：</w:t>
      </w:r>
      <w:r>
        <w:rPr>
          <w:rFonts w:hint="eastAsia" w:ascii="楷体_GB2312" w:hAnsi="楷体_GB2312" w:eastAsia="楷体_GB2312" w:cs="楷体_GB2312"/>
          <w:b/>
          <w:bCs/>
          <w:color w:val="000000" w:themeColor="text1"/>
          <w:sz w:val="32"/>
          <w:szCs w:val="32"/>
          <w14:textFill>
            <w14:solidFill>
              <w14:schemeClr w14:val="tx1"/>
            </w14:solidFill>
          </w14:textFill>
        </w:rPr>
        <w:t>赵健、崔柳2名代表提出“关于禁止中小河流堤坝种植，提升堤坝防洪功能的建议”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完成对浑河、绕阳河、旧绕阳河、小柳河、九股河5条河流部分堤坡乔木和灌木清除工作，共清除林木1.5万棵。小柳河一期治理工程和辽绕运河治理工程共完成清除堤坡林木3.5万棵。下步，水利局利用中小河流治理工程，逐年将河道堤坡特别是应水坡林木全部清除。</w:t>
      </w:r>
    </w:p>
    <w:p w14:paraId="75D6A0E6">
      <w:pPr>
        <w:keepNext w:val="0"/>
        <w:keepLines w:val="0"/>
        <w:pageBreakBefore w:val="0"/>
        <w:kinsoku/>
        <w:overflowPunct/>
        <w:topLinePunct w:val="0"/>
        <w:bidi w:val="0"/>
        <w:adjustRightInd/>
        <w:snapToGrid w:val="0"/>
        <w:spacing w:line="560" w:lineRule="exact"/>
        <w:ind w:firstLine="643" w:firstLineChars="200"/>
        <w:textAlignment w:val="auto"/>
        <w:rPr>
          <w:rFonts w:ascii="楷体_GB2312" w:hAnsi="仿宋_GB2312" w:eastAsia="仿宋"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14.十七号建议：</w:t>
      </w:r>
      <w:r>
        <w:rPr>
          <w:rFonts w:hint="eastAsia" w:ascii="楷体_GB2312" w:hAnsi="楷体_GB2312" w:eastAsia="楷体_GB2312" w:cs="楷体_GB2312"/>
          <w:b/>
          <w:color w:val="000000" w:themeColor="text1"/>
          <w:sz w:val="32"/>
          <w:szCs w:val="32"/>
          <w14:textFill>
            <w14:solidFill>
              <w14:schemeClr w14:val="tx1"/>
            </w14:solidFill>
          </w14:textFill>
        </w:rPr>
        <w:t>王思佳代表提出“关于预防和治理校园欺凌的建议”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是关注孩子心理健康问题。加强学校与家长的联系和沟通，各学校通过QQ群、微信群、家长会等多种方式，开展心理知识教育和心理技能训练。对涉嫌参与校园欺凌的未成年学生，联合公安部门与家长共同开展帮教，提高相关学生的心理容纳性和承受力。对屡教不改的，及时联系公安部门处理，构成犯罪的，依法追究刑事责任。二是创建平安校园。各学校成立安全工作领导小组，建立校园防欺凌台账，设立防欺凌举报箱，制定校园欺凌认定及违纪处理规章制度，强化校园治安管理，维护师生合法权益。开设心理健康课，设置心理健康咨询室，为学生提供心理健康知识。组织师生学习《中华人民共和国未成年人保护法》，每月聘请当地公安民警，对师生进行法治宣传教育，以案说法。三是净化学校周边及社区环境。每学期联合公安局、卫健局、市场局等相关部门对校园及周边治安环境进行综合治理，主要对散布在学校周围的电子游戏室、网吧、书摊等存在治安问题公共场所进行全面清理取缔。四是教育局联合公安局开展预防治理校园欺凌专题演练，向学生普及司法知识，提高法制意识，增强学生自治能力，形成正确人生观、价值观。</w:t>
      </w:r>
    </w:p>
    <w:p w14:paraId="3EC741D4">
      <w:pPr>
        <w:keepNext w:val="0"/>
        <w:keepLines w:val="0"/>
        <w:pageBreakBefore w:val="0"/>
        <w:kinsoku/>
        <w:overflowPunct/>
        <w:topLinePunct w:val="0"/>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15.十八号建议：</w:t>
      </w:r>
      <w:r>
        <w:rPr>
          <w:rFonts w:hint="eastAsia" w:ascii="楷体_GB2312" w:hAnsi="楷体_GB2312" w:eastAsia="楷体_GB2312" w:cs="楷体_GB2312"/>
          <w:b/>
          <w:bCs/>
          <w:color w:val="000000" w:themeColor="text1"/>
          <w:sz w:val="32"/>
          <w:szCs w:val="32"/>
          <w14:textFill>
            <w14:solidFill>
              <w14:schemeClr w14:val="tx1"/>
            </w14:solidFill>
          </w14:textFill>
        </w:rPr>
        <w:t>张晓军、陈喜海、张丽娜、张瑜4名代表提出“</w:t>
      </w:r>
      <w:r>
        <w:rPr>
          <w:rFonts w:hint="eastAsia" w:ascii="楷体_GB2312" w:hAnsi="楷体_GB2312" w:eastAsia="楷体_GB2312" w:cs="楷体_GB2312"/>
          <w:b/>
          <w:bCs/>
          <w:color w:val="000000" w:themeColor="text1"/>
          <w:kern w:val="0"/>
          <w:sz w:val="32"/>
          <w:szCs w:val="32"/>
          <w:lang w:bidi="ar"/>
          <w14:textFill>
            <w14:solidFill>
              <w14:schemeClr w14:val="tx1"/>
            </w14:solidFill>
          </w14:textFill>
        </w:rPr>
        <w:t>关于进一步优化政务窗口服务，提高群众办事效率的建议”</w:t>
      </w:r>
      <w:r>
        <w:rPr>
          <w:rFonts w:hint="eastAsia" w:ascii="楷体_GB2312" w:hAnsi="仿宋_GB2312" w:eastAsia="楷体_GB2312" w:cs="仿宋_GB2312"/>
          <w:b/>
          <w:bCs/>
          <w:color w:val="000000" w:themeColor="text1"/>
          <w:sz w:val="32"/>
          <w:szCs w:val="32"/>
          <w14:textFill>
            <w14:solidFill>
              <w14:schemeClr w14:val="tx1"/>
            </w14:solidFill>
          </w14:textFill>
        </w:rPr>
        <w:t>（重点督办）。</w:t>
      </w:r>
      <w:r>
        <w:rPr>
          <w:rFonts w:hint="eastAsia" w:ascii="仿宋_GB2312" w:hAnsi="仿宋_GB2312" w:eastAsia="仿宋_GB2312" w:cs="仿宋_GB2312"/>
          <w:color w:val="000000" w:themeColor="text1"/>
          <w:sz w:val="32"/>
          <w:szCs w:val="32"/>
          <w14:textFill>
            <w14:solidFill>
              <w14:schemeClr w14:val="tx1"/>
            </w14:solidFill>
          </w14:textFill>
        </w:rPr>
        <w:t>一是2024年3月已完成综窗改革。配备专职“帮代办”工作人员，开展政务服务事项帮代办并帮助办事群众提供“一站式”贴心服务。组织业务培训11次，“一件事一次办”培训3次。二是各便民服务中心设置两个无差别综合窗口，各领域单一政务服务窗口统一并入综合窗口，实现“一窗受理、综合服务”，便民服务站打破原有柜台窗口服务模式，通过设置专门办公区、办公桌，面对面与办事群众无障碍交流、近距离受理、互动式服务。便民服务中心（站）承接基础事项90项（办理类42项、证明类5项、查询类43项）、拓展事项8项。可办理事项已全部在便民服务中心（站）对外公示。三是综合窗口实行AB岗双重保障工作机制，确保窗口业务办理顺畅。组织各级业务培训13场，举办“学思想 当先锋 建新功”台安县基层政务服务技能竞赛活动1次，不断提高便民服务中心（站）综合窗口政务服务工作水平，使镇街、村社承接的政务服务事项由“就近可办”向“就近好办”转变，目前全县12个镇街便民服务中心、170个便民服务站综合窗口均正常运行。</w:t>
      </w:r>
    </w:p>
    <w:p w14:paraId="5A8D2176">
      <w:pPr>
        <w:keepNext w:val="0"/>
        <w:keepLines w:val="0"/>
        <w:pageBreakBefore w:val="0"/>
        <w:kinsoku/>
        <w:overflowPunct/>
        <w:topLinePunct w:val="0"/>
        <w:bidi w:val="0"/>
        <w:adjustRightInd/>
        <w:spacing w:line="560" w:lineRule="exact"/>
        <w:ind w:firstLine="643" w:firstLineChars="200"/>
        <w:jc w:val="left"/>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16.十九号建议：</w:t>
      </w:r>
      <w:r>
        <w:rPr>
          <w:rFonts w:hint="eastAsia" w:ascii="楷体_GB2312" w:hAnsi="楷体_GB2312" w:eastAsia="楷体_GB2312" w:cs="楷体_GB2312"/>
          <w:b/>
          <w:color w:val="000000" w:themeColor="text1"/>
          <w:sz w:val="32"/>
          <w:szCs w:val="32"/>
          <w14:textFill>
            <w14:solidFill>
              <w14:schemeClr w14:val="tx1"/>
            </w14:solidFill>
          </w14:textFill>
        </w:rPr>
        <w:t>关仁奎代表提出“</w:t>
      </w:r>
      <w:r>
        <w:rPr>
          <w:rFonts w:hint="eastAsia" w:ascii="楷体_GB2312" w:hAnsi="楷体_GB2312" w:eastAsia="楷体_GB2312" w:cs="楷体_GB2312"/>
          <w:b/>
          <w:color w:val="000000" w:themeColor="text1"/>
          <w:kern w:val="0"/>
          <w:sz w:val="32"/>
          <w:szCs w:val="32"/>
          <w:lang w:bidi="ar"/>
          <w14:textFill>
            <w14:solidFill>
              <w14:schemeClr w14:val="tx1"/>
            </w14:solidFill>
          </w14:textFill>
        </w:rPr>
        <w:t>关于加快推进县垃圾填埋场周边村实现统一供水防止水质污染保障人民群众身体健康的建议”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农村安全饮用水整县推进项目工程总投资6.07亿元，新建城市供水管网延伸工程7个，集中供水厂8个，新打水源井32眼，铺设供水管网 357千米，供水入户76020户。工程于2023年11月3日施工建设,已完成建设投资2.10亿元，目前已完成总工程量的55%，预计2025年完工。项目建成后，国有公司统一运营管理，全县12个镇街159个行政村全部实现共用一个水源，24小时供水，确保全县农村老百姓吃上安全水、放心水。</w:t>
      </w:r>
    </w:p>
    <w:p w14:paraId="4F526ED3">
      <w:pPr>
        <w:keepNext w:val="0"/>
        <w:keepLines w:val="0"/>
        <w:pageBreakBefore w:val="0"/>
        <w:tabs>
          <w:tab w:val="left" w:leader="underscore" w:pos="4200"/>
          <w:tab w:val="left" w:leader="underscore" w:pos="8400"/>
        </w:tabs>
        <w:kinsoku/>
        <w:wordWrap w:val="0"/>
        <w:overflowPunct/>
        <w:topLinePunct w:val="0"/>
        <w:bidi w:val="0"/>
        <w:adjustRightInd/>
        <w:spacing w:line="560" w:lineRule="exact"/>
        <w:ind w:firstLine="643" w:firstLineChars="200"/>
        <w:textAlignment w:val="auto"/>
        <w:rPr>
          <w:color w:val="000000" w:themeColor="text1"/>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17.二十一号建议：李坤代表提出“关于加强小作坊食品安全生产管理的建议”。</w:t>
      </w:r>
      <w:r>
        <w:rPr>
          <w:rFonts w:hint="eastAsia" w:ascii="仿宋_GB2312" w:hAnsi="仿宋_GB2312" w:eastAsia="仿宋_GB2312" w:cs="仿宋_GB2312"/>
          <w:color w:val="000000" w:themeColor="text1"/>
          <w:sz w:val="32"/>
          <w:szCs w:val="32"/>
          <w14:textFill>
            <w14:solidFill>
              <w14:schemeClr w14:val="tx1"/>
            </w14:solidFill>
          </w14:textFill>
        </w:rPr>
        <w:t>一是持续推进食品安全三年攻坚行动。检查小作坊96家，发现问题36个，责令整改15家，改造提升食品小作坊15家。二是持续推进农村食品经营店规范化建设。检查生产经营单位639家，发现问题255个，责令整改133家。开展食品安全“你点我检、服务惠民生”活动1次，检测肉类、蔬菜水果等样品50批次。开展民工食堂风险隐患排查，检查民工食堂8家，整改问题4个，检查流动规范农村食品店和餐饮店786家。三是持续推进食品安全社会共治。开展食品安全宣传活动，利用新媒体平台刊发稿件3篇，组织食品安全进社区1次，召开食品生产经营者培训1期。畅通12315投诉举报渠道，受理群众诉求253件，核查处置253件，满意率100%。</w:t>
      </w:r>
    </w:p>
    <w:p w14:paraId="3250C80A">
      <w:pPr>
        <w:pStyle w:val="9"/>
        <w:keepNext w:val="0"/>
        <w:keepLines w:val="0"/>
        <w:pageBreakBefore w:val="0"/>
        <w:kinsoku/>
        <w:overflowPunct/>
        <w:topLinePunct w:val="0"/>
        <w:bidi w:val="0"/>
        <w:adjustRightInd/>
        <w:spacing w:line="560" w:lineRule="exact"/>
        <w:ind w:firstLine="643" w:firstLineChars="200"/>
        <w:jc w:val="both"/>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二、正在实施或列入计划4件</w:t>
      </w:r>
    </w:p>
    <w:p w14:paraId="59F3D9AA">
      <w:pPr>
        <w:keepNext w:val="0"/>
        <w:keepLines w:val="0"/>
        <w:pageBreakBefore w:val="0"/>
        <w:kinsoku/>
        <w:overflowPunct/>
        <w:topLinePunct w:val="0"/>
        <w:bidi w:val="0"/>
        <w:adjustRightInd/>
        <w:spacing w:line="560" w:lineRule="exact"/>
        <w:ind w:firstLine="643" w:firstLineChars="200"/>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1.四号建议：秦宝生代表提出“关于实施全县涝区治理,加强干支斗农沟清理,保障农业增效和农民增收的建议”（重点督办）。</w:t>
      </w:r>
      <w:r>
        <w:rPr>
          <w:rFonts w:hint="eastAsia" w:ascii="仿宋_GB2312" w:hAnsi="仿宋_GB2312" w:eastAsia="仿宋_GB2312" w:cs="仿宋_GB2312"/>
          <w:color w:val="000000" w:themeColor="text1"/>
          <w:sz w:val="32"/>
          <w:szCs w:val="32"/>
          <w14:textFill>
            <w14:solidFill>
              <w14:schemeClr w14:val="tx1"/>
            </w14:solidFill>
          </w14:textFill>
        </w:rPr>
        <w:t>一是水利局开展涝区治理工程项目，2024年4月正式开工建设。主要对台安涝片内的耿家排水站、河万排水站、才家排水站等6座排水站进行维修改造，新建检修闸3座，更换水泵19台、电机19台、配电柜16台、更换电缆320米。更换闸门15扇、新增闸门2扇、更换启闭机19台、新增启闭机2台、新增拦污栅2扇、更换拦污栅9扇。目前项目已进入验收阶段，预计2025年完成项目验收工作。二是水利局计划申报台安县排涝工程项目，总投资1.59 亿元。涉及全县12个镇街。正在申报2025年辽宁省鞍山市台安县排涝工程，该工程总投资2.32亿，已完成可研编制及批复工作，正在进行初步设计编制工作，预计2025年实施。</w:t>
      </w:r>
    </w:p>
    <w:p w14:paraId="7682317A">
      <w:pPr>
        <w:keepNext w:val="0"/>
        <w:keepLines w:val="0"/>
        <w:pageBreakBefore w:val="0"/>
        <w:kinsoku/>
        <w:overflowPunct/>
        <w:topLinePunct w:val="0"/>
        <w:bidi w:val="0"/>
        <w:adjustRightInd/>
        <w:spacing w:line="560" w:lineRule="exact"/>
        <w:ind w:firstLine="643" w:firstLineChars="200"/>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2.十二号建议：苏强、张彦、秦东、裴艳斌4名代表提出“关于加强沙化土地综合治理的建议”（重点督办）。</w:t>
      </w:r>
      <w:r>
        <w:rPr>
          <w:rFonts w:hint="eastAsia" w:ascii="仿宋_GB2312" w:hAnsi="仿宋_GB2312" w:eastAsia="仿宋_GB2312" w:cs="仿宋_GB2312"/>
          <w:color w:val="000000" w:themeColor="text1"/>
          <w:sz w:val="32"/>
          <w:szCs w:val="32"/>
          <w14:textFill>
            <w14:solidFill>
              <w14:schemeClr w14:val="tx1"/>
            </w14:solidFill>
          </w14:textFill>
        </w:rPr>
        <w:t>县政府印发《台安县人民政府办公室关于印发2024年沙化土地综合治理和科学绿化工作实施方案》，明确了我县2024年沙化土地综合治理工作任务。县自然资源局将严格落实省、市、县三级《防沙治沙规划》要求，利用未来2年时间，以西北风沙区的辽绕运河流域为治理重点，通过边沟修整、设立拦蓄水闸站、引水灌溉、调整种植结构、黑土地保护、以水压沙、涵养水源、提升地下水水位等措施协调联动，进一步改良土壤，促进全县水土保持率稳步提高。</w:t>
      </w:r>
    </w:p>
    <w:p w14:paraId="35FEF449">
      <w:pPr>
        <w:pStyle w:val="11"/>
        <w:keepNext w:val="0"/>
        <w:keepLines w:val="0"/>
        <w:pageBreakBefore w:val="0"/>
        <w:widowControl/>
        <w:shd w:val="clear" w:color="auto" w:fill="FFFFFF"/>
        <w:kinsoku/>
        <w:overflowPunct/>
        <w:topLinePunct w:val="0"/>
        <w:bidi w:val="0"/>
        <w:adjustRightInd/>
        <w:spacing w:line="560" w:lineRule="exact"/>
        <w:ind w:firstLine="643" w:firstLineChars="200"/>
        <w:textAlignment w:val="auto"/>
        <w:rPr>
          <w:rFonts w:hint="default" w:ascii="楷体_GB2312" w:hAnsi="仿宋_GB2312" w:eastAsia="楷体_GB2312" w:cs="仿宋_GB2312"/>
          <w:b/>
          <w:bCs/>
          <w:color w:val="000000" w:themeColor="text1"/>
          <w:kern w:val="2"/>
          <w:sz w:val="32"/>
          <w:szCs w:val="32"/>
          <w14:textFill>
            <w14:solidFill>
              <w14:schemeClr w14:val="tx1"/>
            </w14:solidFill>
          </w14:textFill>
        </w:rPr>
      </w:pPr>
      <w:r>
        <w:rPr>
          <w:rFonts w:ascii="楷体_GB2312" w:hAnsi="仿宋_GB2312" w:eastAsia="楷体_GB2312" w:cs="仿宋_GB2312"/>
          <w:b/>
          <w:bCs/>
          <w:color w:val="000000" w:themeColor="text1"/>
          <w:kern w:val="2"/>
          <w:sz w:val="32"/>
          <w:szCs w:val="32"/>
          <w14:textFill>
            <w14:solidFill>
              <w14:schemeClr w14:val="tx1"/>
            </w14:solidFill>
          </w14:textFill>
        </w:rPr>
        <w:t>3.十五号建议：</w:t>
      </w:r>
      <w:r>
        <w:rPr>
          <w:rFonts w:ascii="楷体_GB2312" w:hAnsi="楷体_GB2312" w:eastAsia="楷体_GB2312" w:cs="楷体_GB2312"/>
          <w:b/>
          <w:bCs/>
          <w:color w:val="000000" w:themeColor="text1"/>
          <w:sz w:val="32"/>
          <w:szCs w:val="32"/>
          <w14:textFill>
            <w14:solidFill>
              <w14:schemeClr w14:val="tx1"/>
            </w14:solidFill>
          </w14:textFill>
        </w:rPr>
        <w:t>张亮代表提出“</w:t>
      </w:r>
      <w:r>
        <w:rPr>
          <w:rFonts w:ascii="楷体_GB2312" w:hAnsi="楷体_GB2312" w:eastAsia="楷体_GB2312" w:cs="楷体_GB2312"/>
          <w:b/>
          <w:bCs/>
          <w:color w:val="000000" w:themeColor="text1"/>
          <w:sz w:val="32"/>
          <w:szCs w:val="32"/>
          <w:lang w:bidi="ar"/>
          <w14:textFill>
            <w14:solidFill>
              <w14:schemeClr w14:val="tx1"/>
            </w14:solidFill>
          </w14:textFill>
        </w:rPr>
        <w:t>关于</w:t>
      </w:r>
      <w:r>
        <w:rPr>
          <w:rFonts w:ascii="楷体_GB2312" w:hAnsi="楷体_GB2312" w:eastAsia="楷体_GB2312" w:cs="楷体_GB2312"/>
          <w:b/>
          <w:bCs/>
          <w:color w:val="000000" w:themeColor="text1"/>
          <w:sz w:val="32"/>
          <w:szCs w:val="32"/>
          <w14:textFill>
            <w14:solidFill>
              <w14:schemeClr w14:val="tx1"/>
            </w14:solidFill>
          </w14:textFill>
        </w:rPr>
        <w:t>推进医联体信息化建设</w:t>
      </w:r>
      <w:r>
        <w:rPr>
          <w:rFonts w:ascii="楷体_GB2312" w:hAnsi="楷体_GB2312" w:eastAsia="楷体_GB2312" w:cs="楷体_GB2312"/>
          <w:b/>
          <w:bCs/>
          <w:color w:val="000000" w:themeColor="text1"/>
          <w:sz w:val="32"/>
          <w:szCs w:val="32"/>
          <w:lang w:bidi="ar"/>
          <w14:textFill>
            <w14:solidFill>
              <w14:schemeClr w14:val="tx1"/>
            </w14:solidFill>
          </w14:textFill>
        </w:rPr>
        <w:t>的建议”</w:t>
      </w:r>
      <w:r>
        <w:rPr>
          <w:rFonts w:ascii="楷体_GB2312" w:hAnsi="仿宋_GB2312" w:eastAsia="楷体_GB2312" w:cs="仿宋_GB2312"/>
          <w:b/>
          <w:bCs/>
          <w:color w:val="000000" w:themeColor="text1"/>
          <w:kern w:val="2"/>
          <w:sz w:val="32"/>
          <w:szCs w:val="32"/>
          <w14:textFill>
            <w14:solidFill>
              <w14:schemeClr w14:val="tx1"/>
            </w14:solidFill>
          </w14:textFill>
        </w:rPr>
        <w:t>（重点督办）。</w:t>
      </w:r>
      <w:r>
        <w:rPr>
          <w:rFonts w:ascii="仿宋_GB2312" w:eastAsia="仿宋_GB2312"/>
          <w:color w:val="000000" w:themeColor="text1"/>
          <w:sz w:val="32"/>
          <w:szCs w:val="32"/>
          <w14:textFill>
            <w14:solidFill>
              <w14:schemeClr w14:val="tx1"/>
            </w14:solidFill>
          </w14:textFill>
        </w:rPr>
        <w:t>卫健局积极推进建设医共体信息管理平台，实现医疗机构信息融合、互联互通。项目推动基层检查、上级诊断和区域互认，实现技术资源共享，有效减轻群众医疗费用负担。总投资为5621.69万元，目前已完成设计招标，12月17日前完成初步设计，12月下旬挂网进行项目招标，预计2025年1月20日完成招标并开工建设。项目拟争取省级医共体建设专项资金或第三方投入资金建设，预计2026年12月30日完工。项目建成后能够优化医疗就诊流程、双向转诊、分级诊疗、检查检验互认制度、创新服务模式等措施，患者能够线上预约就诊、查询健康检查报告、咨询健康知识、预约医疗卫生服务等服务，降低居民因获取医疗卫生服务的交通成本、时间成本支出，并可在一定程度上缓解群众“看病贵”问题。</w:t>
      </w:r>
    </w:p>
    <w:p w14:paraId="40C61784">
      <w:pPr>
        <w:keepNext w:val="0"/>
        <w:keepLines w:val="0"/>
        <w:pageBreakBefore w:val="0"/>
        <w:kinsoku/>
        <w:overflowPunct/>
        <w:topLinePunct w:val="0"/>
        <w:bidi w:val="0"/>
        <w:adjustRightInd/>
        <w:spacing w:line="560" w:lineRule="exact"/>
        <w:ind w:firstLine="643" w:firstLineChars="200"/>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4.二十号建议：</w:t>
      </w:r>
      <w:r>
        <w:rPr>
          <w:rFonts w:hint="eastAsia" w:ascii="楷体_GB2312" w:hAnsi="楷体_GB2312" w:eastAsia="楷体_GB2312" w:cs="楷体_GB2312"/>
          <w:b/>
          <w:bCs/>
          <w:color w:val="000000" w:themeColor="text1"/>
          <w:sz w:val="32"/>
          <w:szCs w:val="32"/>
          <w14:textFill>
            <w14:solidFill>
              <w14:schemeClr w14:val="tx1"/>
            </w14:solidFill>
          </w14:textFill>
        </w:rPr>
        <w:t>崔鸣代表提出“</w:t>
      </w:r>
      <w:r>
        <w:rPr>
          <w:rFonts w:hint="eastAsia" w:ascii="楷体_GB2312" w:hAnsi="楷体_GB2312" w:eastAsia="楷体_GB2312" w:cs="楷体_GB2312"/>
          <w:b/>
          <w:bCs/>
          <w:color w:val="000000" w:themeColor="text1"/>
          <w:kern w:val="0"/>
          <w:sz w:val="32"/>
          <w:szCs w:val="32"/>
          <w:lang w:bidi="ar"/>
          <w14:textFill>
            <w14:solidFill>
              <w14:schemeClr w14:val="tx1"/>
            </w14:solidFill>
          </w14:textFill>
        </w:rPr>
        <w:t>关于明确台安县物资大市场管理权属问题的建议”</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台安物资大市场现正在进行土地征收，部分土地补偿款已发放到百姓手中，市场主体建设部分土地已被征收为国有，不隶属八角台街道黑鱼村。八角台街道积极配合国土部门对物资大市场外围界限进行划定，同时与市场局进行对接。待全部征收完毕后，由交旅集团负责管理。</w:t>
      </w:r>
    </w:p>
    <w:p w14:paraId="300F9622">
      <w:pPr>
        <w:keepNext w:val="0"/>
        <w:keepLines w:val="0"/>
        <w:pageBreakBefore w:val="0"/>
        <w:kinsoku/>
        <w:overflowPunct/>
        <w:topLinePunct w:val="0"/>
        <w:bidi w:val="0"/>
        <w:adjustRightInd/>
        <w:spacing w:line="560" w:lineRule="exact"/>
        <w:ind w:firstLine="420" w:firstLineChars="200"/>
        <w:textAlignment w:val="auto"/>
        <w:rPr>
          <w:color w:val="000000" w:themeColor="text1"/>
          <w14:textFill>
            <w14:solidFill>
              <w14:schemeClr w14:val="tx1"/>
            </w14:solidFill>
          </w14:textFill>
        </w:rPr>
      </w:pPr>
    </w:p>
    <w:sectPr>
      <w:footerReference r:id="rId3" w:type="default"/>
      <w:footerReference r:id="rId4" w:type="even"/>
      <w:pgSz w:w="11906" w:h="16838"/>
      <w:pgMar w:top="1985" w:right="1531" w:bottom="1985"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8A160A-A4F5-4C9A-8AAE-41469250A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8862329-A467-4D71-8AB4-ECBE3E6680E1}"/>
  </w:font>
  <w:font w:name="仿宋">
    <w:panose1 w:val="02010609060101010101"/>
    <w:charset w:val="86"/>
    <w:family w:val="auto"/>
    <w:pitch w:val="default"/>
    <w:sig w:usb0="800002BF" w:usb1="38CF7CFA" w:usb2="00000016" w:usb3="00000000" w:csb0="00040001" w:csb1="00000000"/>
    <w:embedRegular r:id="rId3" w:fontKey="{51BB931C-45A4-4D5A-847B-0F058A478E1F}"/>
  </w:font>
  <w:font w:name="楷体_GB2312">
    <w:panose1 w:val="02010609030101010101"/>
    <w:charset w:val="86"/>
    <w:family w:val="modern"/>
    <w:pitch w:val="default"/>
    <w:sig w:usb0="00000001" w:usb1="080E0000" w:usb2="00000000" w:usb3="00000000" w:csb0="00040000" w:csb1="00000000"/>
    <w:embedRegular r:id="rId4" w:fontKey="{C15B0601-9CE1-406D-AD29-C2559C7F1D43}"/>
  </w:font>
  <w:font w:name="楷体">
    <w:panose1 w:val="02010609060101010101"/>
    <w:charset w:val="86"/>
    <w:family w:val="modern"/>
    <w:pitch w:val="default"/>
    <w:sig w:usb0="800002BF" w:usb1="38CF7CFA" w:usb2="00000016" w:usb3="00000000" w:csb0="00040001" w:csb1="00000000"/>
    <w:embedRegular r:id="rId5" w:fontKey="{C06B7CE8-09E6-4393-BAB1-EEFD59BBEA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9394">
    <w:pPr>
      <w:pStyle w:val="9"/>
      <w:wordWrap w:val="0"/>
      <w:jc w:val="right"/>
      <w:rPr>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w:t>
    </w:r>
    <w:r>
      <w:rPr>
        <w:rStyle w:val="17"/>
        <w:sz w:val="28"/>
        <w:szCs w:val="28"/>
      </w:rPr>
      <w:fldChar w:fldCharType="end"/>
    </w:r>
    <w:r>
      <w:rPr>
        <w:rStyle w:val="17"/>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306B">
    <w:pPr>
      <w:pStyle w:val="9"/>
      <w:ind w:firstLine="280" w:firstLineChars="100"/>
      <w:rPr>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56</w:t>
    </w:r>
    <w:r>
      <w:rPr>
        <w:rStyle w:val="17"/>
        <w:sz w:val="28"/>
        <w:szCs w:val="28"/>
      </w:rPr>
      <w:fldChar w:fldCharType="end"/>
    </w:r>
    <w:r>
      <w:rPr>
        <w:rStyle w:val="1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WMxMDdlMmQ4YjdhZTJkOGU2ZTI5NmZmYzhlYWYifQ=="/>
  </w:docVars>
  <w:rsids>
    <w:rsidRoot w:val="02A306E2"/>
    <w:rsid w:val="00276E33"/>
    <w:rsid w:val="002B4135"/>
    <w:rsid w:val="0031380D"/>
    <w:rsid w:val="00457DA6"/>
    <w:rsid w:val="00585F24"/>
    <w:rsid w:val="005F2DC2"/>
    <w:rsid w:val="00675288"/>
    <w:rsid w:val="008443E8"/>
    <w:rsid w:val="00D6010D"/>
    <w:rsid w:val="011473B7"/>
    <w:rsid w:val="012A6BDB"/>
    <w:rsid w:val="0160084E"/>
    <w:rsid w:val="01A93FA3"/>
    <w:rsid w:val="02A306E2"/>
    <w:rsid w:val="02CE17E8"/>
    <w:rsid w:val="02E1776D"/>
    <w:rsid w:val="02FC45A7"/>
    <w:rsid w:val="038325D2"/>
    <w:rsid w:val="03AA7B5F"/>
    <w:rsid w:val="03C558B9"/>
    <w:rsid w:val="042C0EBC"/>
    <w:rsid w:val="0442248D"/>
    <w:rsid w:val="05191440"/>
    <w:rsid w:val="056A1C9B"/>
    <w:rsid w:val="05E82BC0"/>
    <w:rsid w:val="065F7326"/>
    <w:rsid w:val="06BC02D5"/>
    <w:rsid w:val="077F00B2"/>
    <w:rsid w:val="07BF007D"/>
    <w:rsid w:val="09023F99"/>
    <w:rsid w:val="09293C1C"/>
    <w:rsid w:val="0A911A78"/>
    <w:rsid w:val="0ADF4A6F"/>
    <w:rsid w:val="0AF67B2D"/>
    <w:rsid w:val="0B275F39"/>
    <w:rsid w:val="0BE1258C"/>
    <w:rsid w:val="0CE045F1"/>
    <w:rsid w:val="0CE51C08"/>
    <w:rsid w:val="0CE661BB"/>
    <w:rsid w:val="0D3F756A"/>
    <w:rsid w:val="0DB8731C"/>
    <w:rsid w:val="0DEE2D3E"/>
    <w:rsid w:val="0DF12AD8"/>
    <w:rsid w:val="0DF90060"/>
    <w:rsid w:val="0E15476E"/>
    <w:rsid w:val="0E6354DA"/>
    <w:rsid w:val="0F0D5446"/>
    <w:rsid w:val="0F312C7C"/>
    <w:rsid w:val="0F44355D"/>
    <w:rsid w:val="0FC30926"/>
    <w:rsid w:val="0FEF9E53"/>
    <w:rsid w:val="102B2027"/>
    <w:rsid w:val="102D5D9F"/>
    <w:rsid w:val="104E3D36"/>
    <w:rsid w:val="10F354AA"/>
    <w:rsid w:val="11673533"/>
    <w:rsid w:val="11AD363C"/>
    <w:rsid w:val="12071515"/>
    <w:rsid w:val="12D22C2E"/>
    <w:rsid w:val="12D746E8"/>
    <w:rsid w:val="12E56E05"/>
    <w:rsid w:val="13CE5AEB"/>
    <w:rsid w:val="144B2C98"/>
    <w:rsid w:val="14E86739"/>
    <w:rsid w:val="1529706A"/>
    <w:rsid w:val="15C4191C"/>
    <w:rsid w:val="164A4547"/>
    <w:rsid w:val="16704C38"/>
    <w:rsid w:val="171001C9"/>
    <w:rsid w:val="181635BD"/>
    <w:rsid w:val="18351C95"/>
    <w:rsid w:val="18891FE1"/>
    <w:rsid w:val="18C179CD"/>
    <w:rsid w:val="1A277D03"/>
    <w:rsid w:val="1A8E1B30"/>
    <w:rsid w:val="1AA475A6"/>
    <w:rsid w:val="1ABFC267"/>
    <w:rsid w:val="1AE31E7C"/>
    <w:rsid w:val="1B324BB2"/>
    <w:rsid w:val="1B746F78"/>
    <w:rsid w:val="1B965141"/>
    <w:rsid w:val="1BB83309"/>
    <w:rsid w:val="1BBC447B"/>
    <w:rsid w:val="1C7E47A3"/>
    <w:rsid w:val="1C9571A6"/>
    <w:rsid w:val="1CCB2BC8"/>
    <w:rsid w:val="1CD777BF"/>
    <w:rsid w:val="1D3A3784"/>
    <w:rsid w:val="1D5232E9"/>
    <w:rsid w:val="1DD43CFE"/>
    <w:rsid w:val="1E1E766F"/>
    <w:rsid w:val="1EBFB33B"/>
    <w:rsid w:val="1ECB5101"/>
    <w:rsid w:val="1F33C99B"/>
    <w:rsid w:val="1F7F0F26"/>
    <w:rsid w:val="1FB154A1"/>
    <w:rsid w:val="1FCF0C21"/>
    <w:rsid w:val="201B5C14"/>
    <w:rsid w:val="204431AA"/>
    <w:rsid w:val="208E288A"/>
    <w:rsid w:val="215E1AEF"/>
    <w:rsid w:val="21667363"/>
    <w:rsid w:val="21D97B35"/>
    <w:rsid w:val="21DA565B"/>
    <w:rsid w:val="221768AF"/>
    <w:rsid w:val="22DE117B"/>
    <w:rsid w:val="234C4337"/>
    <w:rsid w:val="23713D9D"/>
    <w:rsid w:val="23AE0B4E"/>
    <w:rsid w:val="23B5012E"/>
    <w:rsid w:val="23F8626D"/>
    <w:rsid w:val="24311EAA"/>
    <w:rsid w:val="244020ED"/>
    <w:rsid w:val="24C61C52"/>
    <w:rsid w:val="24CA5E5B"/>
    <w:rsid w:val="24D32F62"/>
    <w:rsid w:val="25493224"/>
    <w:rsid w:val="255A2711"/>
    <w:rsid w:val="25F5515A"/>
    <w:rsid w:val="265754CC"/>
    <w:rsid w:val="26B11081"/>
    <w:rsid w:val="26B80661"/>
    <w:rsid w:val="27A74232"/>
    <w:rsid w:val="287A1946"/>
    <w:rsid w:val="287E4F92"/>
    <w:rsid w:val="28885E11"/>
    <w:rsid w:val="28C36E49"/>
    <w:rsid w:val="28E53263"/>
    <w:rsid w:val="29115E06"/>
    <w:rsid w:val="29D67050"/>
    <w:rsid w:val="2ABA427C"/>
    <w:rsid w:val="2AC05D36"/>
    <w:rsid w:val="2B08148B"/>
    <w:rsid w:val="2B3E6C5B"/>
    <w:rsid w:val="2B6C37C8"/>
    <w:rsid w:val="2B844FB6"/>
    <w:rsid w:val="2BEF7575"/>
    <w:rsid w:val="2C1856FE"/>
    <w:rsid w:val="2C673F8F"/>
    <w:rsid w:val="2C6D3C9C"/>
    <w:rsid w:val="2C78619D"/>
    <w:rsid w:val="2C8B5ED0"/>
    <w:rsid w:val="2CAF6062"/>
    <w:rsid w:val="2CBC252D"/>
    <w:rsid w:val="2CF42E2E"/>
    <w:rsid w:val="2D4744ED"/>
    <w:rsid w:val="2D7B2BFE"/>
    <w:rsid w:val="2DAC25A2"/>
    <w:rsid w:val="2DB21BEA"/>
    <w:rsid w:val="2DCF6290"/>
    <w:rsid w:val="2E5C5D76"/>
    <w:rsid w:val="2EED48DD"/>
    <w:rsid w:val="2EFF1B09"/>
    <w:rsid w:val="2F041F69"/>
    <w:rsid w:val="2F1E302B"/>
    <w:rsid w:val="2F8B2E0E"/>
    <w:rsid w:val="2F8D6403"/>
    <w:rsid w:val="2FFE4B5A"/>
    <w:rsid w:val="2FFE4C0B"/>
    <w:rsid w:val="308B2942"/>
    <w:rsid w:val="316157B6"/>
    <w:rsid w:val="31717D8A"/>
    <w:rsid w:val="31C51E84"/>
    <w:rsid w:val="32180206"/>
    <w:rsid w:val="32427031"/>
    <w:rsid w:val="32A95302"/>
    <w:rsid w:val="32C95A60"/>
    <w:rsid w:val="32FA5B5D"/>
    <w:rsid w:val="337B89A1"/>
    <w:rsid w:val="33C543BD"/>
    <w:rsid w:val="33E71D09"/>
    <w:rsid w:val="33EA6B56"/>
    <w:rsid w:val="343B01DB"/>
    <w:rsid w:val="34AB35B3"/>
    <w:rsid w:val="34AE6BFF"/>
    <w:rsid w:val="35683252"/>
    <w:rsid w:val="366DDB33"/>
    <w:rsid w:val="379F4F25"/>
    <w:rsid w:val="37AFA75B"/>
    <w:rsid w:val="37ED8E32"/>
    <w:rsid w:val="37F61733"/>
    <w:rsid w:val="384635F3"/>
    <w:rsid w:val="384D672F"/>
    <w:rsid w:val="387C7014"/>
    <w:rsid w:val="38871C41"/>
    <w:rsid w:val="38F8669B"/>
    <w:rsid w:val="3962620A"/>
    <w:rsid w:val="3A0D261A"/>
    <w:rsid w:val="3A5244D1"/>
    <w:rsid w:val="3A7C32FC"/>
    <w:rsid w:val="3A7D09AD"/>
    <w:rsid w:val="3B9529D6"/>
    <w:rsid w:val="3BAC30C3"/>
    <w:rsid w:val="3BC687D5"/>
    <w:rsid w:val="3BF6DFEA"/>
    <w:rsid w:val="3CB90837"/>
    <w:rsid w:val="3CDF4FA2"/>
    <w:rsid w:val="3CFC0724"/>
    <w:rsid w:val="3D3B2FFA"/>
    <w:rsid w:val="3DBB238D"/>
    <w:rsid w:val="3DFB1BD2"/>
    <w:rsid w:val="3EB23790"/>
    <w:rsid w:val="3EDEF9BB"/>
    <w:rsid w:val="3EE80F60"/>
    <w:rsid w:val="3EFF5EE1"/>
    <w:rsid w:val="3F0F473E"/>
    <w:rsid w:val="3F30FFF8"/>
    <w:rsid w:val="3F5D36FC"/>
    <w:rsid w:val="3F632CDC"/>
    <w:rsid w:val="3F774B6A"/>
    <w:rsid w:val="3F969679"/>
    <w:rsid w:val="3FD3C01E"/>
    <w:rsid w:val="3FE77A34"/>
    <w:rsid w:val="4061721C"/>
    <w:rsid w:val="40644F5E"/>
    <w:rsid w:val="406805AA"/>
    <w:rsid w:val="407E7DCE"/>
    <w:rsid w:val="417E5BAB"/>
    <w:rsid w:val="41A75102"/>
    <w:rsid w:val="41B8730F"/>
    <w:rsid w:val="41DA54D8"/>
    <w:rsid w:val="41F67E38"/>
    <w:rsid w:val="42F779C3"/>
    <w:rsid w:val="43601A0D"/>
    <w:rsid w:val="43601FF2"/>
    <w:rsid w:val="4368266F"/>
    <w:rsid w:val="43FA3C0F"/>
    <w:rsid w:val="44191BBB"/>
    <w:rsid w:val="441B5933"/>
    <w:rsid w:val="453A55DD"/>
    <w:rsid w:val="45A73923"/>
    <w:rsid w:val="45F6D8E3"/>
    <w:rsid w:val="45FE7E9E"/>
    <w:rsid w:val="46162856"/>
    <w:rsid w:val="465948AF"/>
    <w:rsid w:val="468974CC"/>
    <w:rsid w:val="46B856BC"/>
    <w:rsid w:val="46BF6A4A"/>
    <w:rsid w:val="46F72688"/>
    <w:rsid w:val="47121270"/>
    <w:rsid w:val="471843AC"/>
    <w:rsid w:val="47A83982"/>
    <w:rsid w:val="48515DC8"/>
    <w:rsid w:val="489B5295"/>
    <w:rsid w:val="49494CF1"/>
    <w:rsid w:val="494D658F"/>
    <w:rsid w:val="4968786D"/>
    <w:rsid w:val="498E6BA8"/>
    <w:rsid w:val="49A63EF1"/>
    <w:rsid w:val="49C01457"/>
    <w:rsid w:val="49F8E82F"/>
    <w:rsid w:val="4A612A04"/>
    <w:rsid w:val="4B221C9D"/>
    <w:rsid w:val="4B571947"/>
    <w:rsid w:val="4C6562E6"/>
    <w:rsid w:val="4C891FD4"/>
    <w:rsid w:val="4D7FCE73"/>
    <w:rsid w:val="4E393586"/>
    <w:rsid w:val="4E5263F6"/>
    <w:rsid w:val="4EED611E"/>
    <w:rsid w:val="4F3A75B6"/>
    <w:rsid w:val="4F6F30BD"/>
    <w:rsid w:val="4FA26F09"/>
    <w:rsid w:val="4FAD5FDA"/>
    <w:rsid w:val="4FBC621D"/>
    <w:rsid w:val="4FDD6F9C"/>
    <w:rsid w:val="4FFD344A"/>
    <w:rsid w:val="50502E09"/>
    <w:rsid w:val="506B19F1"/>
    <w:rsid w:val="51A21442"/>
    <w:rsid w:val="51C413B8"/>
    <w:rsid w:val="52CD24EF"/>
    <w:rsid w:val="52EF6EA5"/>
    <w:rsid w:val="539354E6"/>
    <w:rsid w:val="53996148"/>
    <w:rsid w:val="547846DC"/>
    <w:rsid w:val="549239F0"/>
    <w:rsid w:val="54B576DE"/>
    <w:rsid w:val="54F226E1"/>
    <w:rsid w:val="5520724E"/>
    <w:rsid w:val="55821CB6"/>
    <w:rsid w:val="55BB0D24"/>
    <w:rsid w:val="55DF9034"/>
    <w:rsid w:val="56C43C09"/>
    <w:rsid w:val="576A47B0"/>
    <w:rsid w:val="57713D91"/>
    <w:rsid w:val="5789732C"/>
    <w:rsid w:val="57A2219C"/>
    <w:rsid w:val="57F1518A"/>
    <w:rsid w:val="58906498"/>
    <w:rsid w:val="58975A79"/>
    <w:rsid w:val="58C67691"/>
    <w:rsid w:val="59701E26"/>
    <w:rsid w:val="5A0A227A"/>
    <w:rsid w:val="5A0F163F"/>
    <w:rsid w:val="5A3572F7"/>
    <w:rsid w:val="5ABA3CA0"/>
    <w:rsid w:val="5AE623A0"/>
    <w:rsid w:val="5AFA409D"/>
    <w:rsid w:val="5B8D92F5"/>
    <w:rsid w:val="5BFF2D14"/>
    <w:rsid w:val="5C8F6A67"/>
    <w:rsid w:val="5CB309A7"/>
    <w:rsid w:val="5D1E0517"/>
    <w:rsid w:val="5D2D69AC"/>
    <w:rsid w:val="5D972077"/>
    <w:rsid w:val="5DDF4788"/>
    <w:rsid w:val="5E086AD1"/>
    <w:rsid w:val="5E287E7E"/>
    <w:rsid w:val="5E4044BD"/>
    <w:rsid w:val="5E4775F9"/>
    <w:rsid w:val="5E766130"/>
    <w:rsid w:val="5EAA7B88"/>
    <w:rsid w:val="5EBE53E1"/>
    <w:rsid w:val="5EFF1C82"/>
    <w:rsid w:val="5F2636B2"/>
    <w:rsid w:val="5F5A3869"/>
    <w:rsid w:val="5F88611B"/>
    <w:rsid w:val="5F8D3732"/>
    <w:rsid w:val="5FB46F10"/>
    <w:rsid w:val="60B30F76"/>
    <w:rsid w:val="610E43FE"/>
    <w:rsid w:val="614E6EF1"/>
    <w:rsid w:val="61FD304F"/>
    <w:rsid w:val="6283706E"/>
    <w:rsid w:val="629E3FFC"/>
    <w:rsid w:val="639A466F"/>
    <w:rsid w:val="63A948B2"/>
    <w:rsid w:val="63C90AB0"/>
    <w:rsid w:val="63DF2082"/>
    <w:rsid w:val="63E678B4"/>
    <w:rsid w:val="643703C8"/>
    <w:rsid w:val="64432611"/>
    <w:rsid w:val="64721148"/>
    <w:rsid w:val="64746C6E"/>
    <w:rsid w:val="64E2007C"/>
    <w:rsid w:val="64E7246F"/>
    <w:rsid w:val="64F41B5D"/>
    <w:rsid w:val="64F658D5"/>
    <w:rsid w:val="64FB1853"/>
    <w:rsid w:val="65BA2DA7"/>
    <w:rsid w:val="65C634F9"/>
    <w:rsid w:val="65ED4F2A"/>
    <w:rsid w:val="66E75E1D"/>
    <w:rsid w:val="673B3A73"/>
    <w:rsid w:val="67BFA9B0"/>
    <w:rsid w:val="67DA911C"/>
    <w:rsid w:val="67EF1D3A"/>
    <w:rsid w:val="67FF70B9"/>
    <w:rsid w:val="68AA5354"/>
    <w:rsid w:val="68B7537B"/>
    <w:rsid w:val="68E02B24"/>
    <w:rsid w:val="68F77E6E"/>
    <w:rsid w:val="69064C5E"/>
    <w:rsid w:val="69083E29"/>
    <w:rsid w:val="69230C63"/>
    <w:rsid w:val="693C3AD3"/>
    <w:rsid w:val="69B31FE7"/>
    <w:rsid w:val="69DB32EB"/>
    <w:rsid w:val="6A486BD3"/>
    <w:rsid w:val="6A7A48B2"/>
    <w:rsid w:val="6AC975E8"/>
    <w:rsid w:val="6ACF10A2"/>
    <w:rsid w:val="6AFE43CE"/>
    <w:rsid w:val="6B0074AE"/>
    <w:rsid w:val="6B572E46"/>
    <w:rsid w:val="6BA22313"/>
    <w:rsid w:val="6BBCFCFC"/>
    <w:rsid w:val="6BFD5797"/>
    <w:rsid w:val="6CD75FEC"/>
    <w:rsid w:val="6CDE55CC"/>
    <w:rsid w:val="6D5B09CB"/>
    <w:rsid w:val="6DA79484"/>
    <w:rsid w:val="6DBED94C"/>
    <w:rsid w:val="6DC42A14"/>
    <w:rsid w:val="6DDF75C7"/>
    <w:rsid w:val="6DF393B8"/>
    <w:rsid w:val="6E6E2980"/>
    <w:rsid w:val="6EBD17B1"/>
    <w:rsid w:val="6ED24CBD"/>
    <w:rsid w:val="6EFF7A7C"/>
    <w:rsid w:val="6F1928EC"/>
    <w:rsid w:val="6F4FE0D3"/>
    <w:rsid w:val="6F574A59"/>
    <w:rsid w:val="6F6A3147"/>
    <w:rsid w:val="6F771D08"/>
    <w:rsid w:val="6F795A80"/>
    <w:rsid w:val="6F79782E"/>
    <w:rsid w:val="6F8E3FAF"/>
    <w:rsid w:val="6FEB0091"/>
    <w:rsid w:val="6FF78F95"/>
    <w:rsid w:val="6FFEF660"/>
    <w:rsid w:val="6FFF355B"/>
    <w:rsid w:val="70161521"/>
    <w:rsid w:val="70C25205"/>
    <w:rsid w:val="70FD7DD9"/>
    <w:rsid w:val="717D3927"/>
    <w:rsid w:val="7188169E"/>
    <w:rsid w:val="71A32941"/>
    <w:rsid w:val="71A768D5"/>
    <w:rsid w:val="71D376CA"/>
    <w:rsid w:val="71F92EA9"/>
    <w:rsid w:val="72FF6F5B"/>
    <w:rsid w:val="7357207B"/>
    <w:rsid w:val="735F6D3B"/>
    <w:rsid w:val="739C3AEB"/>
    <w:rsid w:val="73B21561"/>
    <w:rsid w:val="73F531FC"/>
    <w:rsid w:val="751BD95A"/>
    <w:rsid w:val="75EA4FE2"/>
    <w:rsid w:val="762D1373"/>
    <w:rsid w:val="764F3B97"/>
    <w:rsid w:val="76DF9499"/>
    <w:rsid w:val="771340C5"/>
    <w:rsid w:val="773D3837"/>
    <w:rsid w:val="77862AE9"/>
    <w:rsid w:val="77B358A8"/>
    <w:rsid w:val="77C16217"/>
    <w:rsid w:val="77C93229"/>
    <w:rsid w:val="78D756FA"/>
    <w:rsid w:val="78FA19E0"/>
    <w:rsid w:val="796B643A"/>
    <w:rsid w:val="797FD94A"/>
    <w:rsid w:val="79C43D9C"/>
    <w:rsid w:val="79CD0EA3"/>
    <w:rsid w:val="7A2E1215"/>
    <w:rsid w:val="7A2F7467"/>
    <w:rsid w:val="7A64FD4F"/>
    <w:rsid w:val="7A6B246A"/>
    <w:rsid w:val="7ADE2C3C"/>
    <w:rsid w:val="7AE5221C"/>
    <w:rsid w:val="7AFE8419"/>
    <w:rsid w:val="7B272834"/>
    <w:rsid w:val="7B5BC678"/>
    <w:rsid w:val="7B690757"/>
    <w:rsid w:val="7B7F9435"/>
    <w:rsid w:val="7BBD0AA3"/>
    <w:rsid w:val="7BBFA45E"/>
    <w:rsid w:val="7BF572C2"/>
    <w:rsid w:val="7C2C2F97"/>
    <w:rsid w:val="7CDB7433"/>
    <w:rsid w:val="7CFB5914"/>
    <w:rsid w:val="7D0746CC"/>
    <w:rsid w:val="7D1943FF"/>
    <w:rsid w:val="7D755AD9"/>
    <w:rsid w:val="7DA736B2"/>
    <w:rsid w:val="7DDA1F30"/>
    <w:rsid w:val="7DE1316F"/>
    <w:rsid w:val="7DFCCCAF"/>
    <w:rsid w:val="7E3736CB"/>
    <w:rsid w:val="7E755665"/>
    <w:rsid w:val="7E7E5971"/>
    <w:rsid w:val="7EBE1AF9"/>
    <w:rsid w:val="7EC65EC0"/>
    <w:rsid w:val="7EE6B1EB"/>
    <w:rsid w:val="7EE84089"/>
    <w:rsid w:val="7EF55637"/>
    <w:rsid w:val="7F212845"/>
    <w:rsid w:val="7F3F71D5"/>
    <w:rsid w:val="7F658735"/>
    <w:rsid w:val="7F6F206A"/>
    <w:rsid w:val="7F6F313D"/>
    <w:rsid w:val="7F7BE8DF"/>
    <w:rsid w:val="7F9B1252"/>
    <w:rsid w:val="7F9C0C04"/>
    <w:rsid w:val="7FC42DC1"/>
    <w:rsid w:val="7FC48A4A"/>
    <w:rsid w:val="7FC5E4DE"/>
    <w:rsid w:val="7FDBB4E0"/>
    <w:rsid w:val="7FDF2879"/>
    <w:rsid w:val="7FE5681A"/>
    <w:rsid w:val="7FE59A48"/>
    <w:rsid w:val="7FF76C79"/>
    <w:rsid w:val="7FFFA1F5"/>
    <w:rsid w:val="9AFE7592"/>
    <w:rsid w:val="9EA54FD0"/>
    <w:rsid w:val="A7DF519F"/>
    <w:rsid w:val="A7FE2E16"/>
    <w:rsid w:val="AFE7D6EF"/>
    <w:rsid w:val="AFF5DB94"/>
    <w:rsid w:val="B55FEFB3"/>
    <w:rsid w:val="B8DBA230"/>
    <w:rsid w:val="B997FE73"/>
    <w:rsid w:val="BA8F70C0"/>
    <w:rsid w:val="BBE35CE2"/>
    <w:rsid w:val="BDEB12FE"/>
    <w:rsid w:val="BE07CAE6"/>
    <w:rsid w:val="BFD35731"/>
    <w:rsid w:val="BFEEE388"/>
    <w:rsid w:val="C2FF32D9"/>
    <w:rsid w:val="C3FFE404"/>
    <w:rsid w:val="C7FF597B"/>
    <w:rsid w:val="CE677A74"/>
    <w:rsid w:val="CFD7D7DF"/>
    <w:rsid w:val="CFFD0991"/>
    <w:rsid w:val="CFFF7926"/>
    <w:rsid w:val="D3BB691D"/>
    <w:rsid w:val="D9E70486"/>
    <w:rsid w:val="DB7F2E0B"/>
    <w:rsid w:val="DBFDFB0F"/>
    <w:rsid w:val="DBFFD420"/>
    <w:rsid w:val="DCFBD60E"/>
    <w:rsid w:val="DDFFD1F3"/>
    <w:rsid w:val="DE7B4504"/>
    <w:rsid w:val="DF4B8E7C"/>
    <w:rsid w:val="DFEF347D"/>
    <w:rsid w:val="DFFDECB9"/>
    <w:rsid w:val="E3F5F745"/>
    <w:rsid w:val="E9D353A7"/>
    <w:rsid w:val="EBBF7F9C"/>
    <w:rsid w:val="EBCF30C7"/>
    <w:rsid w:val="EBFB7A29"/>
    <w:rsid w:val="ED4C26BC"/>
    <w:rsid w:val="EEDD7685"/>
    <w:rsid w:val="EEFE6727"/>
    <w:rsid w:val="EF6AD51A"/>
    <w:rsid w:val="EF9F5808"/>
    <w:rsid w:val="EFBFB15D"/>
    <w:rsid w:val="EFDE0E47"/>
    <w:rsid w:val="F042E132"/>
    <w:rsid w:val="F36B1F6A"/>
    <w:rsid w:val="F37BD904"/>
    <w:rsid w:val="F3FD61F3"/>
    <w:rsid w:val="F5672EAF"/>
    <w:rsid w:val="F6958F3F"/>
    <w:rsid w:val="F6DF7490"/>
    <w:rsid w:val="F6F73904"/>
    <w:rsid w:val="F77E10D2"/>
    <w:rsid w:val="F79A6BC1"/>
    <w:rsid w:val="F7F7C511"/>
    <w:rsid w:val="F7F7D80F"/>
    <w:rsid w:val="F7FD9418"/>
    <w:rsid w:val="F7FEA6D3"/>
    <w:rsid w:val="F963A7B5"/>
    <w:rsid w:val="F9F74338"/>
    <w:rsid w:val="FA7B341D"/>
    <w:rsid w:val="FAAF57B8"/>
    <w:rsid w:val="FABFAF0E"/>
    <w:rsid w:val="FAFF9068"/>
    <w:rsid w:val="FBBBC911"/>
    <w:rsid w:val="FBED39C4"/>
    <w:rsid w:val="FCFC8427"/>
    <w:rsid w:val="FD1F1882"/>
    <w:rsid w:val="FD4F4D27"/>
    <w:rsid w:val="FD9F0F98"/>
    <w:rsid w:val="FDDE5008"/>
    <w:rsid w:val="FE3EDC9B"/>
    <w:rsid w:val="FE3F5B80"/>
    <w:rsid w:val="FE4FB315"/>
    <w:rsid w:val="FF3F246F"/>
    <w:rsid w:val="FF6F8AB1"/>
    <w:rsid w:val="FF7F2795"/>
    <w:rsid w:val="FFDF0EE2"/>
    <w:rsid w:val="FFFF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line="560" w:lineRule="exact"/>
      <w:jc w:val="left"/>
      <w:outlineLvl w:val="1"/>
    </w:pPr>
    <w:rPr>
      <w:rFonts w:ascii="Calibri Light" w:hAnsi="Calibri Light" w:eastAsia="仿宋_GB2312"/>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index 5"/>
    <w:basedOn w:val="1"/>
    <w:next w:val="1"/>
    <w:semiHidden/>
    <w:qFormat/>
    <w:uiPriority w:val="0"/>
    <w:pPr>
      <w:ind w:left="800" w:leftChars="800"/>
    </w:pPr>
  </w:style>
  <w:style w:type="paragraph" w:styleId="5">
    <w:name w:val="Body Text"/>
    <w:basedOn w:val="1"/>
    <w:next w:val="6"/>
    <w:qFormat/>
    <w:uiPriority w:val="99"/>
    <w:rPr>
      <w:rFonts w:ascii="宋体" w:hAnsi="宋体" w:cs="宋体"/>
      <w:szCs w:val="21"/>
      <w:lang w:val="zh-CN" w:bidi="zh-CN"/>
    </w:rPr>
  </w:style>
  <w:style w:type="paragraph" w:styleId="6">
    <w:name w:val="Body Text First Indent"/>
    <w:basedOn w:val="5"/>
    <w:next w:val="5"/>
    <w:qFormat/>
    <w:uiPriority w:val="0"/>
    <w:pPr>
      <w:autoSpaceDE w:val="0"/>
      <w:autoSpaceDN w:val="0"/>
      <w:ind w:firstLine="632"/>
    </w:pPr>
    <w:rPr>
      <w:rFonts w:ascii="仿宋_GB2312" w:eastAsia="仿宋_GB2312"/>
      <w:sz w:val="32"/>
      <w:szCs w:val="32"/>
    </w:rPr>
  </w:style>
  <w:style w:type="paragraph" w:styleId="7">
    <w:name w:val="Body Text Indent"/>
    <w:basedOn w:val="1"/>
    <w:next w:val="3"/>
    <w:qFormat/>
    <w:uiPriority w:val="0"/>
    <w:pPr>
      <w:ind w:firstLine="720" w:firstLineChars="225"/>
    </w:pPr>
    <w:rPr>
      <w:rFonts w:ascii="仿宋_GB2312" w:hAnsi="宋体" w:eastAsia="仿宋_GB2312"/>
      <w:sz w:val="32"/>
    </w:rPr>
  </w:style>
  <w:style w:type="paragraph" w:styleId="8">
    <w:name w:val="Plain Text"/>
    <w:basedOn w:val="1"/>
    <w:unhideWhenUsed/>
    <w:qFormat/>
    <w:uiPriority w:val="99"/>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next w:val="8"/>
    <w:qFormat/>
    <w:uiPriority w:val="0"/>
    <w:pPr>
      <w:ind w:firstLine="420" w:firstLineChars="200"/>
    </w:pPr>
  </w:style>
  <w:style w:type="character" w:styleId="16">
    <w:name w:val="Strong"/>
    <w:basedOn w:val="15"/>
    <w:qFormat/>
    <w:uiPriority w:val="0"/>
    <w:rPr>
      <w:b/>
    </w:rPr>
  </w:style>
  <w:style w:type="character" w:styleId="17">
    <w:name w:val="page number"/>
    <w:basedOn w:val="15"/>
    <w:qFormat/>
    <w:uiPriority w:val="0"/>
  </w:style>
  <w:style w:type="paragraph" w:styleId="18">
    <w:name w:val="List Paragraph"/>
    <w:basedOn w:val="1"/>
    <w:next w:val="1"/>
    <w:qFormat/>
    <w:uiPriority w:val="34"/>
    <w:pPr>
      <w:ind w:firstLine="420" w:firstLineChars="200"/>
    </w:pPr>
  </w:style>
  <w:style w:type="paragraph" w:customStyle="1" w:styleId="19">
    <w:name w:val="p15"/>
    <w:basedOn w:val="1"/>
    <w:semiHidden/>
    <w:qFormat/>
    <w:uiPriority w:val="0"/>
    <w:pPr>
      <w:widowControl/>
    </w:pPr>
    <w:rPr>
      <w:kern w:val="0"/>
      <w:szCs w:val="21"/>
    </w:rPr>
  </w:style>
  <w:style w:type="character" w:customStyle="1" w:styleId="20">
    <w:name w:val="font21"/>
    <w:basedOn w:val="15"/>
    <w:qFormat/>
    <w:uiPriority w:val="0"/>
    <w:rPr>
      <w:rFonts w:hint="eastAsia" w:ascii="宋体" w:hAnsi="宋体" w:eastAsia="宋体" w:cs="宋体"/>
      <w:color w:val="000000"/>
      <w:sz w:val="24"/>
      <w:szCs w:val="24"/>
      <w:u w:val="none"/>
    </w:rPr>
  </w:style>
  <w:style w:type="paragraph" w:customStyle="1" w:styleId="21">
    <w:name w:val="BodyText"/>
    <w:basedOn w:val="1"/>
    <w:next w:val="22"/>
    <w:qFormat/>
    <w:uiPriority w:val="0"/>
  </w:style>
  <w:style w:type="paragraph" w:customStyle="1" w:styleId="22">
    <w:name w:val="UserStyle_0"/>
    <w:basedOn w:val="1"/>
    <w:qFormat/>
    <w:uiPriority w:val="0"/>
    <w:pPr>
      <w:ind w:firstLine="200" w:firstLineChars="200"/>
    </w:pPr>
  </w:style>
  <w:style w:type="paragraph" w:customStyle="1" w:styleId="23">
    <w:name w:val="WPS Plain"/>
    <w:next w:val="4"/>
    <w:autoRedefine/>
    <w:qFormat/>
    <w:uiPriority w:val="0"/>
    <w:rPr>
      <w:rFonts w:ascii="Times New Roman"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7558</Words>
  <Characters>7836</Characters>
  <Lines>56</Lines>
  <Paragraphs>15</Paragraphs>
  <TotalTime>4</TotalTime>
  <ScaleCrop>false</ScaleCrop>
  <LinksUpToDate>false</LinksUpToDate>
  <CharactersWithSpaces>7863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2023-03-24T22:47:00Z</dcterms:created>
  <dc:creator>三同苑</dc:creator>
  <cp:lastModifiedBy>王作旭</cp:lastModifiedBy>
  <cp:lastPrinted>2024-12-21T00:11:00Z</cp:lastPrinted>
  <dcterms:modified xsi:type="dcterms:W3CDTF">2025-01-13T06:38:48Z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3122DF2FBCCF4E48A315F57BB18931E0_13</vt:lpwstr>
  </property>
  <property fmtid="{D5CDD505-2E9C-101B-9397-08002B2CF9AE}" pid="4" name="KSOTemplateDocerSaveRecord">
    <vt:lpwstr>eyJoZGlkIjoiMjIwNDM1ZWEwNDU4OGZjOTk5NDU0NjI2Yjc1NjBiNTEiLCJ1c2VySWQiOiI1OTgzOTkwMjYifQ==</vt:lpwstr>
  </property>
</Properties>
</file>