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hint="eastAsia" w:ascii="黑体" w:hAnsi="黑体" w:eastAsia="黑体" w:cs="Times New Roman"/>
          <w:spacing w:val="-4"/>
          <w:sz w:val="34"/>
          <w:szCs w:val="34"/>
          <w:lang w:val="en-US" w:eastAsia="zh-CN"/>
        </w:rPr>
      </w:pPr>
      <w:r>
        <w:rPr>
          <w:rFonts w:hint="eastAsia" w:ascii="黑体" w:hAnsi="黑体" w:eastAsia="黑体" w:cs="Times New Roman"/>
          <w:spacing w:val="-4"/>
          <w:sz w:val="34"/>
          <w:szCs w:val="34"/>
        </w:rPr>
        <w:t>附件</w:t>
      </w:r>
      <w:r>
        <w:rPr>
          <w:rFonts w:hint="eastAsia" w:ascii="黑体" w:hAnsi="黑体" w:eastAsia="黑体" w:cs="Times New Roman"/>
          <w:spacing w:val="-4"/>
          <w:sz w:val="34"/>
          <w:szCs w:val="34"/>
          <w:lang w:val="en-US" w:eastAsia="zh-CN"/>
        </w:rPr>
        <w:t>2</w:t>
      </w:r>
    </w:p>
    <w:p>
      <w:pPr>
        <w:spacing w:line="620" w:lineRule="exact"/>
        <w:jc w:val="center"/>
        <w:rPr>
          <w:rFonts w:hint="eastAsia" w:ascii="方正小标宋简体" w:hAnsi="宋体" w:eastAsia="方正小标宋简体" w:cs="方正小标宋简体"/>
          <w:spacing w:val="8"/>
          <w:sz w:val="44"/>
          <w:szCs w:val="44"/>
        </w:rPr>
      </w:pPr>
    </w:p>
    <w:p>
      <w:pPr>
        <w:spacing w:line="620" w:lineRule="exact"/>
        <w:jc w:val="center"/>
        <w:rPr>
          <w:rFonts w:hint="eastAsia" w:ascii="方正小标宋简体" w:hAnsi="宋体" w:eastAsia="方正小标宋简体" w:cs="方正小标宋简体"/>
          <w:spacing w:val="8"/>
          <w:sz w:val="44"/>
          <w:szCs w:val="44"/>
        </w:rPr>
      </w:pPr>
      <w:r>
        <w:rPr>
          <w:rFonts w:hint="eastAsia" w:ascii="方正小标宋简体" w:hAnsi="宋体" w:eastAsia="方正小标宋简体" w:cs="方正小标宋简体"/>
          <w:spacing w:val="8"/>
          <w:sz w:val="44"/>
          <w:szCs w:val="44"/>
        </w:rPr>
        <w:t>关于调整</w:t>
      </w:r>
      <w:r>
        <w:rPr>
          <w:rFonts w:hint="eastAsia" w:ascii="方正小标宋简体" w:hAnsi="宋体" w:eastAsia="方正小标宋简体" w:cs="方正小标宋简体"/>
          <w:spacing w:val="8"/>
          <w:sz w:val="44"/>
          <w:szCs w:val="44"/>
          <w:lang w:val="en-US" w:eastAsia="zh-CN"/>
        </w:rPr>
        <w:t>台安县</w:t>
      </w:r>
      <w:r>
        <w:rPr>
          <w:rFonts w:hint="eastAsia" w:ascii="方正小标宋简体" w:hAnsi="宋体" w:eastAsia="方正小标宋简体" w:cs="方正小标宋简体"/>
          <w:spacing w:val="8"/>
          <w:sz w:val="44"/>
          <w:szCs w:val="44"/>
        </w:rPr>
        <w:t>行政审批中介服务</w:t>
      </w:r>
    </w:p>
    <w:p>
      <w:pPr>
        <w:spacing w:line="620" w:lineRule="exact"/>
        <w:jc w:val="center"/>
        <w:rPr>
          <w:rFonts w:hint="eastAsia" w:ascii="方正小标宋简体" w:hAnsi="宋体" w:eastAsia="方正小标宋简体" w:cs="方正小标宋简体"/>
          <w:spacing w:val="8"/>
          <w:sz w:val="44"/>
          <w:szCs w:val="44"/>
        </w:rPr>
      </w:pPr>
      <w:r>
        <w:rPr>
          <w:rFonts w:hint="eastAsia" w:ascii="方正小标宋简体" w:hAnsi="宋体" w:eastAsia="方正小标宋简体" w:cs="方正小标宋简体"/>
          <w:spacing w:val="8"/>
          <w:sz w:val="44"/>
          <w:szCs w:val="44"/>
        </w:rPr>
        <w:t>事项清单的说明</w:t>
      </w:r>
    </w:p>
    <w:p>
      <w:pPr>
        <w:spacing w:line="620" w:lineRule="exact"/>
        <w:jc w:val="center"/>
        <w:rPr>
          <w:rFonts w:hint="eastAsia" w:ascii="方正小标宋简体" w:hAnsi="宋体" w:eastAsia="方正小标宋简体" w:cs="方正小标宋简体"/>
          <w:spacing w:val="8"/>
          <w:sz w:val="44"/>
          <w:szCs w:val="44"/>
        </w:rPr>
      </w:pPr>
    </w:p>
    <w:p>
      <w:pPr>
        <w:adjustRightInd w:val="0"/>
        <w:snapToGrid w:val="0"/>
        <w:spacing w:line="620" w:lineRule="exact"/>
        <w:ind w:firstLine="664" w:firstLineChars="200"/>
        <w:rPr>
          <w:rFonts w:hint="default"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根据省商改办调整全省行政审批中介服务事项清单情况，《辽宁省行政审批中介服务事项清单（2023版）》调整内容涉及以下方面。一是中介服务事项设定依据方面，</w:t>
      </w:r>
      <w:r>
        <w:rPr>
          <w:rFonts w:hint="eastAsia" w:ascii="Times New Roman" w:hAnsi="Times New Roman" w:eastAsia="仿宋_GB2312"/>
          <w:spacing w:val="-4"/>
          <w:sz w:val="34"/>
          <w:szCs w:val="34"/>
          <w:lang w:val="en-US" w:eastAsia="zh-CN"/>
        </w:rPr>
        <w:t>按照《国务院办公厅关于进一步优化营商环境降低市场主体制度性交易成本的意见》（国办发〔2022〕30号）“清理规范没有法律、法规、国务院决定依据的行政许可中介服务事项”部署，</w:t>
      </w:r>
      <w:r>
        <w:rPr>
          <w:rFonts w:hint="eastAsia" w:ascii="Times New Roman" w:hAnsi="Times New Roman" w:eastAsia="仿宋_GB2312" w:cs="Times New Roman"/>
          <w:spacing w:val="-4"/>
          <w:sz w:val="34"/>
          <w:szCs w:val="34"/>
          <w:lang w:val="en-US" w:eastAsia="zh-CN"/>
        </w:rPr>
        <w:t>由相关省行政审批部门重新进行梳理确认，提出调整意见。二是在行政许可设定和表述方面，与</w:t>
      </w:r>
      <w:r>
        <w:rPr>
          <w:rFonts w:hint="eastAsia" w:ascii="Times New Roman" w:hAnsi="Times New Roman" w:eastAsia="仿宋_GB2312"/>
          <w:spacing w:val="-4"/>
          <w:sz w:val="34"/>
          <w:szCs w:val="34"/>
          <w:lang w:val="en-US" w:eastAsia="zh-CN"/>
        </w:rPr>
        <w:t>《国务院办公厅关于公布〈法律、行政法规、国务院决定设定的行政许可事项清单（2023年版）〉的通知》（国办发〔2023〕5号）</w:t>
      </w:r>
      <w:r>
        <w:rPr>
          <w:rFonts w:hint="eastAsia" w:ascii="Times New Roman" w:hAnsi="Times New Roman" w:eastAsia="仿宋_GB2312" w:cs="Times New Roman"/>
          <w:spacing w:val="-4"/>
          <w:sz w:val="34"/>
          <w:szCs w:val="34"/>
          <w:lang w:eastAsia="zh-CN"/>
        </w:rPr>
        <w:t>保持一致。三是统筹行政审批中介服务事项设定依据的“立改废”，以及省政府调整行政职权事项等情况，一并进行调整。</w:t>
      </w:r>
    </w:p>
    <w:p>
      <w:pPr>
        <w:adjustRightInd w:val="0"/>
        <w:snapToGrid w:val="0"/>
        <w:spacing w:line="620" w:lineRule="exact"/>
        <w:ind w:firstLine="664" w:firstLineChars="200"/>
        <w:jc w:val="both"/>
        <w:rPr>
          <w:rFonts w:hint="eastAsia" w:ascii="仿宋_GB2312" w:hAnsi="Times New Roman" w:eastAsia="仿宋_GB2312" w:cs="Times New Roman"/>
          <w:color w:val="auto"/>
          <w:spacing w:val="-4"/>
          <w:sz w:val="34"/>
          <w:szCs w:val="34"/>
        </w:rPr>
      </w:pPr>
      <w:r>
        <w:rPr>
          <w:rFonts w:hint="eastAsia" w:ascii="Times New Roman" w:hAnsi="Times New Roman" w:eastAsia="仿宋_GB2312" w:cs="Times New Roman"/>
          <w:spacing w:val="-4"/>
          <w:sz w:val="34"/>
          <w:szCs w:val="34"/>
          <w:lang w:val="en-US" w:eastAsia="zh-CN"/>
        </w:rPr>
        <w:t>结合我县实际，</w:t>
      </w:r>
      <w:r>
        <w:rPr>
          <w:rFonts w:hint="eastAsia" w:ascii="Times New Roman" w:hAnsi="Times New Roman" w:eastAsia="仿宋_GB2312" w:cs="Times New Roman"/>
          <w:spacing w:val="-4"/>
          <w:sz w:val="34"/>
          <w:szCs w:val="34"/>
        </w:rPr>
        <w:t>与2</w:t>
      </w:r>
      <w:r>
        <w:rPr>
          <w:rFonts w:ascii="Times New Roman" w:hAnsi="Times New Roman" w:eastAsia="仿宋_GB2312" w:cs="Times New Roman"/>
          <w:spacing w:val="-4"/>
          <w:sz w:val="34"/>
          <w:szCs w:val="34"/>
        </w:rPr>
        <w:t>02</w:t>
      </w:r>
      <w:r>
        <w:rPr>
          <w:rFonts w:hint="eastAsia" w:ascii="Times New Roman" w:hAnsi="Times New Roman" w:eastAsia="仿宋_GB2312" w:cs="Times New Roman"/>
          <w:spacing w:val="-4"/>
          <w:sz w:val="34"/>
          <w:szCs w:val="34"/>
          <w:lang w:val="en-US" w:eastAsia="zh-CN"/>
        </w:rPr>
        <w:t>2</w:t>
      </w:r>
      <w:r>
        <w:rPr>
          <w:rFonts w:ascii="Times New Roman" w:hAnsi="Times New Roman" w:eastAsia="仿宋_GB2312" w:cs="Times New Roman"/>
          <w:spacing w:val="-4"/>
          <w:sz w:val="34"/>
          <w:szCs w:val="34"/>
        </w:rPr>
        <w:t>版清单相</w:t>
      </w:r>
      <w:r>
        <w:rPr>
          <w:rFonts w:hint="eastAsia" w:ascii="Times New Roman" w:hAnsi="Times New Roman" w:eastAsia="仿宋_GB2312" w:cs="Times New Roman"/>
          <w:spacing w:val="-4"/>
          <w:sz w:val="34"/>
          <w:szCs w:val="34"/>
        </w:rPr>
        <w:t>比</w:t>
      </w:r>
      <w:r>
        <w:rPr>
          <w:rFonts w:ascii="Times New Roman" w:hAnsi="Times New Roman" w:eastAsia="仿宋_GB2312" w:cs="Times New Roman"/>
          <w:spacing w:val="-4"/>
          <w:sz w:val="34"/>
          <w:szCs w:val="34"/>
        </w:rPr>
        <w:t>，</w:t>
      </w:r>
      <w:r>
        <w:rPr>
          <w:rFonts w:hint="eastAsia" w:ascii="仿宋_GB2312" w:hAnsi="Times New Roman" w:eastAsia="仿宋_GB2312" w:cs="Times New Roman"/>
          <w:spacing w:val="-4"/>
          <w:sz w:val="34"/>
          <w:szCs w:val="34"/>
        </w:rPr>
        <w:t>《</w:t>
      </w:r>
      <w:r>
        <w:rPr>
          <w:rFonts w:hint="eastAsia" w:ascii="仿宋_GB2312" w:hAnsi="Times New Roman" w:eastAsia="仿宋_GB2312" w:cs="Times New Roman"/>
          <w:spacing w:val="-4"/>
          <w:sz w:val="34"/>
          <w:szCs w:val="34"/>
          <w:lang w:val="en-US" w:eastAsia="zh-CN"/>
        </w:rPr>
        <w:t>台安县</w:t>
      </w:r>
      <w:r>
        <w:rPr>
          <w:rFonts w:hint="eastAsia" w:ascii="仿宋_GB2312" w:hAnsi="Times New Roman" w:eastAsia="仿宋_GB2312" w:cs="Times New Roman"/>
          <w:spacing w:val="-4"/>
          <w:sz w:val="34"/>
          <w:szCs w:val="34"/>
        </w:rPr>
        <w:t>行政审批中介服务事项清单》调整</w:t>
      </w:r>
      <w:r>
        <w:rPr>
          <w:rFonts w:ascii="仿宋_GB2312" w:hAnsi="Times New Roman" w:eastAsia="仿宋_GB2312" w:cs="Times New Roman"/>
          <w:spacing w:val="-4"/>
          <w:sz w:val="34"/>
          <w:szCs w:val="34"/>
        </w:rPr>
        <w:t>内容</w:t>
      </w:r>
      <w:r>
        <w:rPr>
          <w:rFonts w:hint="eastAsia" w:ascii="仿宋_GB2312" w:eastAsia="仿宋_GB2312"/>
          <w:spacing w:val="-4"/>
          <w:sz w:val="34"/>
          <w:szCs w:val="34"/>
        </w:rPr>
        <w:t>，</w:t>
      </w:r>
      <w:r>
        <w:rPr>
          <w:rFonts w:hint="eastAsia" w:ascii="仿宋_GB2312" w:eastAsia="仿宋_GB2312"/>
          <w:spacing w:val="-4"/>
          <w:sz w:val="34"/>
          <w:szCs w:val="34"/>
          <w:lang w:eastAsia="zh-CN"/>
        </w:rPr>
        <w:t>涵盖</w:t>
      </w:r>
      <w:r>
        <w:rPr>
          <w:rFonts w:hint="eastAsia" w:ascii="仿宋_GB2312" w:hAnsi="Times New Roman" w:eastAsia="仿宋_GB2312" w:cs="Times New Roman"/>
          <w:spacing w:val="-4"/>
          <w:sz w:val="34"/>
          <w:szCs w:val="34"/>
        </w:rPr>
        <w:t>人力资源社会保障、自然资源、</w:t>
      </w:r>
      <w:r>
        <w:rPr>
          <w:rFonts w:hint="eastAsia" w:ascii="仿宋_GB2312" w:hAnsi="Times New Roman" w:eastAsia="仿宋_GB2312" w:cs="Times New Roman"/>
          <w:color w:val="auto"/>
          <w:spacing w:val="-4"/>
          <w:sz w:val="34"/>
          <w:szCs w:val="34"/>
        </w:rPr>
        <w:t>住房城乡建设、</w:t>
      </w:r>
      <w:r>
        <w:rPr>
          <w:rFonts w:hint="eastAsia" w:ascii="仿宋_GB2312" w:hAnsi="Times New Roman" w:eastAsia="仿宋_GB2312" w:cs="Times New Roman"/>
          <w:color w:val="auto"/>
          <w:spacing w:val="-4"/>
          <w:sz w:val="34"/>
          <w:szCs w:val="34"/>
          <w:lang w:eastAsia="zh-CN"/>
        </w:rPr>
        <w:t>卫生健康、</w:t>
      </w:r>
      <w:r>
        <w:rPr>
          <w:rFonts w:hint="eastAsia" w:ascii="仿宋_GB2312" w:hAnsi="Times New Roman" w:eastAsia="仿宋_GB2312" w:cs="Times New Roman"/>
          <w:color w:val="auto"/>
          <w:spacing w:val="-4"/>
          <w:sz w:val="34"/>
          <w:szCs w:val="34"/>
        </w:rPr>
        <w:t>市场监管等</w:t>
      </w:r>
      <w:r>
        <w:rPr>
          <w:rFonts w:hint="eastAsia" w:ascii="仿宋_GB2312" w:hAnsi="Times New Roman" w:eastAsia="仿宋_GB2312" w:cs="Times New Roman"/>
          <w:color w:val="auto"/>
          <w:spacing w:val="-4"/>
          <w:sz w:val="34"/>
          <w:szCs w:val="34"/>
          <w:lang w:val="en-US" w:eastAsia="zh-CN"/>
        </w:rPr>
        <w:t>5</w:t>
      </w:r>
      <w:r>
        <w:rPr>
          <w:rFonts w:hint="eastAsia" w:ascii="仿宋_GB2312" w:hAnsi="Times New Roman" w:eastAsia="仿宋_GB2312" w:cs="Times New Roman"/>
          <w:color w:val="auto"/>
          <w:spacing w:val="-4"/>
          <w:sz w:val="34"/>
          <w:szCs w:val="34"/>
        </w:rPr>
        <w:t>个部门</w:t>
      </w:r>
      <w:r>
        <w:rPr>
          <w:rFonts w:hint="eastAsia" w:ascii="仿宋_GB2312" w:hAnsi="Times New Roman" w:eastAsia="仿宋_GB2312" w:cs="Times New Roman"/>
          <w:color w:val="auto"/>
          <w:spacing w:val="-4"/>
          <w:sz w:val="34"/>
          <w:szCs w:val="34"/>
          <w:lang w:eastAsia="zh-CN"/>
        </w:rPr>
        <w:t>。教育、交通、水利、</w:t>
      </w:r>
      <w:r>
        <w:rPr>
          <w:rFonts w:hint="eastAsia" w:ascii="仿宋_GB2312" w:hAnsi="Times New Roman" w:eastAsia="仿宋_GB2312" w:cs="Times New Roman"/>
          <w:color w:val="auto"/>
          <w:spacing w:val="-4"/>
          <w:sz w:val="34"/>
          <w:szCs w:val="34"/>
        </w:rPr>
        <w:t>应急</w:t>
      </w:r>
      <w:r>
        <w:rPr>
          <w:rFonts w:hint="eastAsia" w:ascii="仿宋_GB2312" w:hAnsi="Times New Roman" w:eastAsia="仿宋_GB2312" w:cs="Times New Roman"/>
          <w:color w:val="auto"/>
          <w:spacing w:val="-4"/>
          <w:sz w:val="34"/>
          <w:szCs w:val="34"/>
          <w:lang w:eastAsia="zh-CN"/>
        </w:rPr>
        <w:t>管理</w:t>
      </w:r>
      <w:r>
        <w:rPr>
          <w:rFonts w:hint="eastAsia" w:ascii="仿宋_GB2312" w:hAnsi="Times New Roman" w:eastAsia="仿宋_GB2312" w:cs="Times New Roman"/>
          <w:color w:val="auto"/>
          <w:spacing w:val="-4"/>
          <w:sz w:val="34"/>
          <w:szCs w:val="34"/>
          <w:lang w:val="en-US" w:eastAsia="zh-CN"/>
        </w:rPr>
        <w:t>等部门无</w:t>
      </w:r>
      <w:bookmarkStart w:id="0" w:name="_GoBack"/>
      <w:bookmarkEnd w:id="0"/>
      <w:r>
        <w:rPr>
          <w:rFonts w:hint="eastAsia" w:ascii="仿宋_GB2312" w:hAnsi="Times New Roman" w:eastAsia="仿宋_GB2312" w:cs="Times New Roman"/>
          <w:color w:val="auto"/>
          <w:spacing w:val="-4"/>
          <w:sz w:val="34"/>
          <w:szCs w:val="34"/>
          <w:lang w:val="en-US" w:eastAsia="zh-CN"/>
        </w:rPr>
        <w:t>调整内容。</w:t>
      </w:r>
      <w:r>
        <w:rPr>
          <w:rFonts w:hint="eastAsia" w:ascii="仿宋_GB2312" w:hAnsi="Times New Roman" w:eastAsia="仿宋_GB2312" w:cs="Times New Roman"/>
          <w:color w:val="auto"/>
          <w:spacing w:val="-4"/>
          <w:sz w:val="34"/>
          <w:szCs w:val="34"/>
          <w:lang w:eastAsia="zh-CN"/>
        </w:rPr>
        <w:t>具体调整情况</w:t>
      </w:r>
      <w:r>
        <w:rPr>
          <w:rFonts w:hint="eastAsia" w:ascii="仿宋_GB2312" w:hAnsi="Times New Roman" w:eastAsia="仿宋_GB2312" w:cs="Times New Roman"/>
          <w:color w:val="auto"/>
          <w:spacing w:val="-4"/>
          <w:sz w:val="34"/>
          <w:szCs w:val="34"/>
        </w:rPr>
        <w:t>如下</w:t>
      </w:r>
      <w:r>
        <w:rPr>
          <w:rFonts w:hint="eastAsia" w:ascii="仿宋_GB2312" w:hAnsi="Times New Roman" w:eastAsia="仿宋_GB2312" w:cs="Times New Roman"/>
          <w:color w:val="auto"/>
          <w:spacing w:val="-4"/>
          <w:sz w:val="34"/>
          <w:szCs w:val="34"/>
          <w:lang w:eastAsia="zh-CN"/>
        </w:rPr>
        <w:t>。</w:t>
      </w:r>
    </w:p>
    <w:p>
      <w:pPr>
        <w:numPr>
          <w:ilvl w:val="0"/>
          <w:numId w:val="1"/>
        </w:numPr>
        <w:adjustRightInd w:val="0"/>
        <w:snapToGrid w:val="0"/>
        <w:spacing w:line="620" w:lineRule="exact"/>
        <w:ind w:left="0" w:leftChars="0" w:firstLine="664" w:firstLineChars="200"/>
        <w:jc w:val="both"/>
        <w:rPr>
          <w:rFonts w:hint="eastAsia" w:ascii="黑体" w:hAnsi="黑体" w:eastAsia="黑体" w:cs="黑体"/>
          <w:b w:val="0"/>
          <w:bCs w:val="0"/>
          <w:spacing w:val="-4"/>
          <w:sz w:val="34"/>
          <w:szCs w:val="34"/>
          <w:lang w:val="en-US" w:eastAsia="zh-CN"/>
        </w:rPr>
      </w:pPr>
      <w:r>
        <w:rPr>
          <w:rFonts w:hint="eastAsia" w:ascii="黑体" w:hAnsi="黑体" w:eastAsia="黑体" w:cs="黑体"/>
          <w:b w:val="0"/>
          <w:bCs w:val="0"/>
          <w:spacing w:val="-4"/>
          <w:sz w:val="34"/>
          <w:szCs w:val="34"/>
          <w:lang w:val="en-US" w:eastAsia="zh-CN"/>
        </w:rPr>
        <w:t>人力资源社会保障部门</w:t>
      </w:r>
    </w:p>
    <w:p>
      <w:pPr>
        <w:numPr>
          <w:ilvl w:val="0"/>
          <w:numId w:val="0"/>
        </w:numPr>
        <w:adjustRightInd w:val="0"/>
        <w:snapToGrid w:val="0"/>
        <w:spacing w:line="620" w:lineRule="exact"/>
        <w:ind w:firstLine="664" w:firstLineChars="200"/>
        <w:jc w:val="both"/>
        <w:rPr>
          <w:rFonts w:hint="default"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保留编码13-16/17/18、14-19/20/21、17-26、18-27、142-202中介服务事项，增加编码16-25中介服务事项的设定依据，调整编码140-200、141-201中介服务事项的行政审批部门层级，移出县级清单。</w:t>
      </w:r>
    </w:p>
    <w:p>
      <w:pPr>
        <w:numPr>
          <w:ilvl w:val="0"/>
          <w:numId w:val="0"/>
        </w:numPr>
        <w:adjustRightInd w:val="0"/>
        <w:snapToGrid w:val="0"/>
        <w:spacing w:line="620" w:lineRule="exact"/>
        <w:ind w:firstLine="664" w:firstLineChars="200"/>
        <w:jc w:val="both"/>
        <w:rPr>
          <w:rFonts w:hint="eastAsia" w:ascii="黑体" w:hAnsi="黑体" w:eastAsia="黑体" w:cs="黑体"/>
          <w:spacing w:val="-4"/>
          <w:sz w:val="34"/>
          <w:szCs w:val="34"/>
          <w:lang w:val="en-US" w:eastAsia="zh-CN"/>
        </w:rPr>
      </w:pPr>
      <w:r>
        <w:rPr>
          <w:rFonts w:hint="eastAsia" w:ascii="黑体" w:hAnsi="黑体" w:eastAsia="黑体" w:cs="黑体"/>
          <w:spacing w:val="-4"/>
          <w:sz w:val="34"/>
          <w:szCs w:val="34"/>
          <w:lang w:val="en-US" w:eastAsia="zh-CN"/>
        </w:rPr>
        <w:t>二、自然资源部门</w:t>
      </w:r>
    </w:p>
    <w:p>
      <w:pPr>
        <w:numPr>
          <w:ilvl w:val="0"/>
          <w:numId w:val="0"/>
        </w:numPr>
        <w:adjustRightInd w:val="0"/>
        <w:snapToGrid w:val="0"/>
        <w:spacing w:line="620" w:lineRule="exact"/>
        <w:ind w:firstLine="664" w:firstLineChars="200"/>
        <w:jc w:val="both"/>
        <w:rPr>
          <w:rFonts w:hint="eastAsia"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取消行政审批事项“建设项目用地预审与选址意见书核发”对应中介服务事项（编码33-43）“选址可行性论证报告编制”。</w:t>
      </w:r>
    </w:p>
    <w:p>
      <w:pPr>
        <w:numPr>
          <w:ilvl w:val="0"/>
          <w:numId w:val="0"/>
        </w:numPr>
        <w:adjustRightInd w:val="0"/>
        <w:snapToGrid w:val="0"/>
        <w:spacing w:line="620" w:lineRule="exact"/>
        <w:ind w:firstLine="664" w:firstLineChars="200"/>
        <w:jc w:val="both"/>
        <w:rPr>
          <w:rFonts w:hint="eastAsia"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取消行政审批事项“建设工程、临时建设工程规划许可”对应中介服务事项（编码120-170）“建设工程设计方案总平面图底图”，对应中介服务事项（编码120-171）“建设工程设计方案”。</w:t>
      </w:r>
    </w:p>
    <w:p>
      <w:pPr>
        <w:numPr>
          <w:ilvl w:val="0"/>
          <w:numId w:val="0"/>
        </w:numPr>
        <w:adjustRightInd w:val="0"/>
        <w:snapToGrid w:val="0"/>
        <w:spacing w:line="620" w:lineRule="exact"/>
        <w:ind w:firstLine="664" w:firstLineChars="200"/>
        <w:jc w:val="both"/>
        <w:rPr>
          <w:rFonts w:hint="eastAsia"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取消行政审批事项“历史建筑实施原址保护审批 ”对应中介服务事项（编码121-174）“建设工程设计方案总平面图底图”，对应中介服务事项（编码121-175）“建设工程设计方案、制定历史建筑原址保护保护措施”。</w:t>
      </w:r>
    </w:p>
    <w:p>
      <w:pPr>
        <w:numPr>
          <w:ilvl w:val="0"/>
          <w:numId w:val="0"/>
        </w:numPr>
        <w:adjustRightInd w:val="0"/>
        <w:snapToGrid w:val="0"/>
        <w:spacing w:line="620" w:lineRule="exact"/>
        <w:ind w:firstLine="664" w:firstLineChars="200"/>
        <w:jc w:val="both"/>
        <w:rPr>
          <w:rFonts w:hint="eastAsia"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取消行政审批事项“历史建筑外部修缮装饰、添加设施以及改变历史建筑的结构或者使用性质审批 ”对应中介服务事项（编码123-179）“建设工程设计方案总平面图底图”，对应中介服务事项（编码123-180）“建设工程设计方案”。</w:t>
      </w:r>
    </w:p>
    <w:p>
      <w:pPr>
        <w:numPr>
          <w:ilvl w:val="0"/>
          <w:numId w:val="0"/>
        </w:numPr>
        <w:adjustRightInd w:val="0"/>
        <w:snapToGrid w:val="0"/>
        <w:spacing w:line="620" w:lineRule="exact"/>
        <w:ind w:firstLine="664" w:firstLineChars="200"/>
        <w:jc w:val="both"/>
        <w:rPr>
          <w:rFonts w:hint="eastAsia"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保留编码118-161中介服务事项。</w:t>
      </w:r>
    </w:p>
    <w:p>
      <w:pPr>
        <w:numPr>
          <w:ilvl w:val="0"/>
          <w:numId w:val="0"/>
        </w:numPr>
        <w:adjustRightInd w:val="0"/>
        <w:snapToGrid w:val="0"/>
        <w:spacing w:line="620" w:lineRule="exact"/>
        <w:ind w:firstLine="664" w:firstLineChars="200"/>
        <w:jc w:val="both"/>
        <w:rPr>
          <w:rFonts w:hint="eastAsia" w:ascii="黑体" w:hAnsi="黑体" w:eastAsia="黑体" w:cs="黑体"/>
          <w:spacing w:val="-4"/>
          <w:sz w:val="34"/>
          <w:szCs w:val="34"/>
          <w:lang w:val="en-US" w:eastAsia="zh-CN"/>
        </w:rPr>
      </w:pPr>
      <w:r>
        <w:rPr>
          <w:rFonts w:hint="eastAsia" w:ascii="黑体" w:hAnsi="黑体" w:eastAsia="黑体" w:cs="黑体"/>
          <w:spacing w:val="-4"/>
          <w:sz w:val="34"/>
          <w:szCs w:val="34"/>
          <w:lang w:val="en-US" w:eastAsia="zh-CN"/>
        </w:rPr>
        <w:t>三、卫生健康行政部门</w:t>
      </w:r>
    </w:p>
    <w:p>
      <w:pPr>
        <w:numPr>
          <w:ilvl w:val="0"/>
          <w:numId w:val="0"/>
        </w:numPr>
        <w:adjustRightInd w:val="0"/>
        <w:snapToGrid w:val="0"/>
        <w:spacing w:line="620" w:lineRule="exact"/>
        <w:ind w:firstLine="664" w:firstLineChars="200"/>
        <w:jc w:val="both"/>
        <w:rPr>
          <w:rFonts w:hint="eastAsia" w:ascii="Times New Roman" w:hAnsi="Times New Roman" w:eastAsia="仿宋_GB2312" w:cs="Times New Roman"/>
          <w:spacing w:val="-4"/>
          <w:sz w:val="34"/>
          <w:szCs w:val="34"/>
          <w:lang w:val="en-US" w:eastAsia="zh-CN"/>
        </w:rPr>
      </w:pPr>
      <w:r>
        <w:rPr>
          <w:rFonts w:hint="eastAsia" w:ascii="Times New Roman" w:hAnsi="Times New Roman" w:eastAsia="仿宋_GB2312" w:cs="Times New Roman"/>
          <w:spacing w:val="-4"/>
          <w:sz w:val="34"/>
          <w:szCs w:val="34"/>
          <w:lang w:val="en-US" w:eastAsia="zh-CN"/>
        </w:rPr>
        <w:t>保留编码67-78、68-79、69-80中介服务事项，增加编码70-81中介服务事项的设定依据。</w:t>
      </w:r>
    </w:p>
    <w:p>
      <w:pPr>
        <w:numPr>
          <w:ilvl w:val="0"/>
          <w:numId w:val="0"/>
        </w:numPr>
        <w:adjustRightInd w:val="0"/>
        <w:snapToGrid w:val="0"/>
        <w:spacing w:line="620" w:lineRule="exact"/>
        <w:ind w:firstLine="664" w:firstLineChars="200"/>
        <w:jc w:val="both"/>
        <w:rPr>
          <w:rFonts w:hint="eastAsia" w:ascii="黑体" w:hAnsi="黑体" w:eastAsia="黑体" w:cs="黑体"/>
          <w:spacing w:val="-4"/>
          <w:sz w:val="34"/>
          <w:szCs w:val="34"/>
          <w:lang w:val="en-US" w:eastAsia="zh-CN"/>
        </w:rPr>
      </w:pPr>
      <w:r>
        <w:rPr>
          <w:rFonts w:hint="eastAsia" w:ascii="黑体" w:hAnsi="黑体" w:eastAsia="黑体" w:cs="黑体"/>
          <w:spacing w:val="-4"/>
          <w:sz w:val="34"/>
          <w:szCs w:val="34"/>
          <w:lang w:val="en-US" w:eastAsia="zh-CN"/>
        </w:rPr>
        <w:t>四、市场监管部门</w:t>
      </w:r>
    </w:p>
    <w:p>
      <w:pPr>
        <w:numPr>
          <w:ilvl w:val="0"/>
          <w:numId w:val="0"/>
        </w:numPr>
        <w:adjustRightInd w:val="0"/>
        <w:snapToGrid w:val="0"/>
        <w:spacing w:line="620" w:lineRule="exact"/>
        <w:ind w:firstLine="664" w:firstLineChars="200"/>
        <w:jc w:val="both"/>
        <w:rPr>
          <w:rFonts w:hint="default" w:ascii="Times New Roman" w:hAnsi="Times New Roman" w:eastAsia="仿宋_GB2312" w:cs="Times New Roman"/>
          <w:color w:val="auto"/>
          <w:spacing w:val="-4"/>
          <w:sz w:val="34"/>
          <w:szCs w:val="34"/>
          <w:lang w:val="en-US" w:eastAsia="zh-CN"/>
        </w:rPr>
      </w:pPr>
      <w:r>
        <w:rPr>
          <w:rFonts w:hint="eastAsia" w:ascii="Times New Roman" w:hAnsi="Times New Roman" w:eastAsia="仿宋_GB2312" w:cs="Times New Roman"/>
          <w:color w:val="auto"/>
          <w:spacing w:val="-4"/>
          <w:sz w:val="34"/>
          <w:szCs w:val="34"/>
          <w:lang w:val="en-US" w:eastAsia="zh-CN"/>
        </w:rPr>
        <w:t>调整编码76-88中介服务事项的设定依据、行政审批部门层级以及中介服务行业主管部门层级，移出县级清单。</w:t>
      </w:r>
    </w:p>
    <w:p>
      <w:pPr>
        <w:numPr>
          <w:ilvl w:val="0"/>
          <w:numId w:val="2"/>
        </w:numPr>
        <w:adjustRightInd w:val="0"/>
        <w:snapToGrid w:val="0"/>
        <w:spacing w:line="620" w:lineRule="exact"/>
        <w:ind w:firstLine="664" w:firstLineChars="200"/>
        <w:jc w:val="both"/>
        <w:rPr>
          <w:rFonts w:hint="eastAsia" w:ascii="黑体" w:hAnsi="黑体" w:eastAsia="黑体" w:cs="黑体"/>
          <w:spacing w:val="-4"/>
          <w:sz w:val="34"/>
          <w:szCs w:val="34"/>
          <w:lang w:val="en-US" w:eastAsia="zh-CN"/>
        </w:rPr>
      </w:pPr>
      <w:r>
        <w:rPr>
          <w:rFonts w:hint="eastAsia" w:ascii="黑体" w:hAnsi="黑体" w:eastAsia="黑体" w:cs="黑体"/>
          <w:spacing w:val="-4"/>
          <w:sz w:val="34"/>
          <w:szCs w:val="34"/>
          <w:lang w:val="en-US" w:eastAsia="zh-CN"/>
        </w:rPr>
        <w:t>住房城乡建设部门</w:t>
      </w:r>
    </w:p>
    <w:p>
      <w:pPr>
        <w:numPr>
          <w:ilvl w:val="0"/>
          <w:numId w:val="0"/>
        </w:numPr>
        <w:adjustRightInd w:val="0"/>
        <w:snapToGrid w:val="0"/>
        <w:spacing w:line="620" w:lineRule="exact"/>
        <w:ind w:firstLine="664" w:firstLineChars="200"/>
        <w:jc w:val="both"/>
        <w:rPr>
          <w:rFonts w:hint="default" w:ascii="黑体" w:hAnsi="黑体" w:eastAsia="黑体" w:cs="黑体"/>
          <w:spacing w:val="-4"/>
          <w:sz w:val="34"/>
          <w:szCs w:val="34"/>
          <w:lang w:val="en-US" w:eastAsia="zh-CN"/>
        </w:rPr>
      </w:pPr>
      <w:r>
        <w:rPr>
          <w:rFonts w:hint="eastAsia" w:ascii="Times New Roman" w:hAnsi="Times New Roman" w:eastAsia="仿宋_GB2312" w:cs="Times New Roman"/>
          <w:spacing w:val="-4"/>
          <w:sz w:val="34"/>
          <w:szCs w:val="34"/>
          <w:lang w:val="en-US" w:eastAsia="zh-CN"/>
        </w:rPr>
        <w:t>取消行政审批事项“建设工程、临时建设工程规划许可”对应中介服务事项对应中介服务行业主管部门。</w:t>
      </w:r>
    </w:p>
    <w:p>
      <w:pPr>
        <w:numPr>
          <w:ilvl w:val="0"/>
          <w:numId w:val="0"/>
        </w:numPr>
        <w:adjustRightInd w:val="0"/>
        <w:snapToGrid w:val="0"/>
        <w:spacing w:line="620" w:lineRule="exact"/>
        <w:ind w:firstLine="664" w:firstLineChars="200"/>
        <w:jc w:val="both"/>
        <w:rPr>
          <w:rFonts w:hint="eastAsia" w:ascii="Times New Roman" w:hAnsi="Times New Roman" w:eastAsia="仿宋_GB2312" w:cs="Times New Roman"/>
          <w:spacing w:val="-4"/>
          <w:sz w:val="34"/>
          <w:szCs w:val="34"/>
          <w:lang w:val="en-US" w:eastAsia="zh-CN"/>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jc w:val="left"/>
        <w:rPr>
          <w:rFonts w:ascii="Times New Roman" w:hAnsi="Times New Roman" w:eastAsia="仿宋_GB2312" w:cs="Times New Roman"/>
          <w:spacing w:val="-4"/>
          <w:sz w:val="10"/>
          <w:szCs w:val="10"/>
        </w:rPr>
      </w:pPr>
    </w:p>
    <w:p>
      <w:pPr>
        <w:adjustRightInd w:val="0"/>
        <w:snapToGrid w:val="0"/>
        <w:spacing w:line="620" w:lineRule="exact"/>
        <w:ind w:firstLine="560" w:firstLineChars="200"/>
        <w:jc w:val="left"/>
        <w:rPr>
          <w:rFonts w:hint="eastAsia" w:ascii="仿宋_GB2312" w:eastAsia="仿宋_GB2312" w:cs="方正小标宋简体" w:hAnsiTheme="minorEastAsia"/>
          <w:spacing w:val="-20"/>
          <w:sz w:val="32"/>
          <w:szCs w:val="32"/>
          <w:lang w:val="en-US" w:eastAsia="zh-CN"/>
        </w:rPr>
      </w:pPr>
    </w:p>
    <w:sectPr>
      <w:footerReference r:id="rId3" w:type="default"/>
      <w:pgSz w:w="11906" w:h="16838"/>
      <w:pgMar w:top="1797" w:right="1440" w:bottom="1797" w:left="1440" w:header="851" w:footer="992" w:gutter="0"/>
      <w:pgBorders>
        <w:top w:val="none" w:sz="0" w:space="0"/>
        <w:left w:val="none" w:sz="0" w:space="0"/>
        <w:bottom w:val="none" w:sz="0" w:space="0"/>
        <w:right w:val="none" w:sz="0" w:space="0"/>
      </w:pgBorders>
      <w:pgNumType w:fmt="numberInDash" w:start="38"/>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5C011"/>
    <w:multiLevelType w:val="singleLevel"/>
    <w:tmpl w:val="9705C011"/>
    <w:lvl w:ilvl="0" w:tentative="0">
      <w:start w:val="5"/>
      <w:numFmt w:val="chineseCounting"/>
      <w:suff w:val="nothing"/>
      <w:lvlText w:val="%1、"/>
      <w:lvlJc w:val="left"/>
      <w:rPr>
        <w:rFonts w:hint="eastAsia"/>
      </w:rPr>
    </w:lvl>
  </w:abstractNum>
  <w:abstractNum w:abstractNumId="1">
    <w:nsid w:val="7D0E065B"/>
    <w:multiLevelType w:val="singleLevel"/>
    <w:tmpl w:val="7D0E065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1A"/>
    <w:rsid w:val="0000595B"/>
    <w:rsid w:val="00006516"/>
    <w:rsid w:val="0004266B"/>
    <w:rsid w:val="00097D64"/>
    <w:rsid w:val="000B562A"/>
    <w:rsid w:val="000B570D"/>
    <w:rsid w:val="000B79B3"/>
    <w:rsid w:val="000D3C38"/>
    <w:rsid w:val="000D5BAF"/>
    <w:rsid w:val="000F1EBE"/>
    <w:rsid w:val="0010651D"/>
    <w:rsid w:val="00106537"/>
    <w:rsid w:val="001267DF"/>
    <w:rsid w:val="00132116"/>
    <w:rsid w:val="001331CC"/>
    <w:rsid w:val="00142DD6"/>
    <w:rsid w:val="00163270"/>
    <w:rsid w:val="001637A9"/>
    <w:rsid w:val="001814B3"/>
    <w:rsid w:val="00187F9A"/>
    <w:rsid w:val="001922B8"/>
    <w:rsid w:val="001B602F"/>
    <w:rsid w:val="001C6C3F"/>
    <w:rsid w:val="001D6498"/>
    <w:rsid w:val="001F137E"/>
    <w:rsid w:val="00216389"/>
    <w:rsid w:val="00234962"/>
    <w:rsid w:val="002350BF"/>
    <w:rsid w:val="00236845"/>
    <w:rsid w:val="002472E4"/>
    <w:rsid w:val="00247AE1"/>
    <w:rsid w:val="0025107C"/>
    <w:rsid w:val="00261AAE"/>
    <w:rsid w:val="002746A1"/>
    <w:rsid w:val="002803D0"/>
    <w:rsid w:val="00293060"/>
    <w:rsid w:val="00296FDB"/>
    <w:rsid w:val="002A2A1D"/>
    <w:rsid w:val="002A7FF5"/>
    <w:rsid w:val="002B0348"/>
    <w:rsid w:val="002D1798"/>
    <w:rsid w:val="00301952"/>
    <w:rsid w:val="003027A2"/>
    <w:rsid w:val="003128D5"/>
    <w:rsid w:val="00345EA6"/>
    <w:rsid w:val="00346BE0"/>
    <w:rsid w:val="003550B9"/>
    <w:rsid w:val="003613A3"/>
    <w:rsid w:val="003626AD"/>
    <w:rsid w:val="00382AF9"/>
    <w:rsid w:val="003B27D8"/>
    <w:rsid w:val="003B2B90"/>
    <w:rsid w:val="003C26AE"/>
    <w:rsid w:val="003C3235"/>
    <w:rsid w:val="003D1BBD"/>
    <w:rsid w:val="003E3163"/>
    <w:rsid w:val="003F5EFD"/>
    <w:rsid w:val="004137EF"/>
    <w:rsid w:val="00432501"/>
    <w:rsid w:val="004506E4"/>
    <w:rsid w:val="00452668"/>
    <w:rsid w:val="00466421"/>
    <w:rsid w:val="00480C3A"/>
    <w:rsid w:val="00482415"/>
    <w:rsid w:val="00483D57"/>
    <w:rsid w:val="00492A46"/>
    <w:rsid w:val="004C6AEB"/>
    <w:rsid w:val="004D013A"/>
    <w:rsid w:val="004F427F"/>
    <w:rsid w:val="004F55BB"/>
    <w:rsid w:val="00503B86"/>
    <w:rsid w:val="005061C0"/>
    <w:rsid w:val="00506C0D"/>
    <w:rsid w:val="005166A4"/>
    <w:rsid w:val="00532F3F"/>
    <w:rsid w:val="005370BC"/>
    <w:rsid w:val="00542C0A"/>
    <w:rsid w:val="00545C0F"/>
    <w:rsid w:val="005542AC"/>
    <w:rsid w:val="005553EF"/>
    <w:rsid w:val="00556D1A"/>
    <w:rsid w:val="00557AB2"/>
    <w:rsid w:val="00564871"/>
    <w:rsid w:val="00572C2E"/>
    <w:rsid w:val="00597DC9"/>
    <w:rsid w:val="005C669B"/>
    <w:rsid w:val="005E438A"/>
    <w:rsid w:val="005F018A"/>
    <w:rsid w:val="006012D5"/>
    <w:rsid w:val="00613D26"/>
    <w:rsid w:val="00625646"/>
    <w:rsid w:val="00664187"/>
    <w:rsid w:val="0067023B"/>
    <w:rsid w:val="006A3165"/>
    <w:rsid w:val="006C07FA"/>
    <w:rsid w:val="006C1F4A"/>
    <w:rsid w:val="006C4D81"/>
    <w:rsid w:val="006D2C5B"/>
    <w:rsid w:val="006D7E3B"/>
    <w:rsid w:val="006E09CD"/>
    <w:rsid w:val="006F3E1A"/>
    <w:rsid w:val="00700BD4"/>
    <w:rsid w:val="00710613"/>
    <w:rsid w:val="00717510"/>
    <w:rsid w:val="00731EDB"/>
    <w:rsid w:val="0073740A"/>
    <w:rsid w:val="007523D3"/>
    <w:rsid w:val="00752CB2"/>
    <w:rsid w:val="007556D7"/>
    <w:rsid w:val="00767A35"/>
    <w:rsid w:val="00773573"/>
    <w:rsid w:val="00784B4F"/>
    <w:rsid w:val="00797CD3"/>
    <w:rsid w:val="007B18B9"/>
    <w:rsid w:val="007C06C6"/>
    <w:rsid w:val="007C7115"/>
    <w:rsid w:val="007D0886"/>
    <w:rsid w:val="007D60DE"/>
    <w:rsid w:val="007F372E"/>
    <w:rsid w:val="007F7A3F"/>
    <w:rsid w:val="00801E67"/>
    <w:rsid w:val="008050FC"/>
    <w:rsid w:val="00820A77"/>
    <w:rsid w:val="00827E68"/>
    <w:rsid w:val="00847A6B"/>
    <w:rsid w:val="00847DCA"/>
    <w:rsid w:val="00851E37"/>
    <w:rsid w:val="00853607"/>
    <w:rsid w:val="008613D1"/>
    <w:rsid w:val="00866DFD"/>
    <w:rsid w:val="0087344C"/>
    <w:rsid w:val="00886EC5"/>
    <w:rsid w:val="00897CAA"/>
    <w:rsid w:val="008B5E90"/>
    <w:rsid w:val="008F55AF"/>
    <w:rsid w:val="008F7B39"/>
    <w:rsid w:val="00901F28"/>
    <w:rsid w:val="009036C9"/>
    <w:rsid w:val="00910390"/>
    <w:rsid w:val="0092753E"/>
    <w:rsid w:val="00936995"/>
    <w:rsid w:val="009376C5"/>
    <w:rsid w:val="00941252"/>
    <w:rsid w:val="00982393"/>
    <w:rsid w:val="009A3FDE"/>
    <w:rsid w:val="009D7555"/>
    <w:rsid w:val="009E0C7F"/>
    <w:rsid w:val="009E7EDD"/>
    <w:rsid w:val="00A0230E"/>
    <w:rsid w:val="00A14B2E"/>
    <w:rsid w:val="00A30916"/>
    <w:rsid w:val="00A51E6D"/>
    <w:rsid w:val="00A856B8"/>
    <w:rsid w:val="00A9075A"/>
    <w:rsid w:val="00A945AA"/>
    <w:rsid w:val="00A947F5"/>
    <w:rsid w:val="00AA33C9"/>
    <w:rsid w:val="00AA3467"/>
    <w:rsid w:val="00AA6D25"/>
    <w:rsid w:val="00AD7684"/>
    <w:rsid w:val="00AE5508"/>
    <w:rsid w:val="00AF22CF"/>
    <w:rsid w:val="00B055CE"/>
    <w:rsid w:val="00B26B95"/>
    <w:rsid w:val="00B564B8"/>
    <w:rsid w:val="00B66765"/>
    <w:rsid w:val="00B804F3"/>
    <w:rsid w:val="00B9434F"/>
    <w:rsid w:val="00BA1BD0"/>
    <w:rsid w:val="00BA6DB6"/>
    <w:rsid w:val="00BB53DD"/>
    <w:rsid w:val="00BB69AC"/>
    <w:rsid w:val="00BC692A"/>
    <w:rsid w:val="00BD2205"/>
    <w:rsid w:val="00BD6F32"/>
    <w:rsid w:val="00BE04EC"/>
    <w:rsid w:val="00BE2595"/>
    <w:rsid w:val="00BE4E44"/>
    <w:rsid w:val="00BF369B"/>
    <w:rsid w:val="00C002C1"/>
    <w:rsid w:val="00C02679"/>
    <w:rsid w:val="00C03A37"/>
    <w:rsid w:val="00C04C1A"/>
    <w:rsid w:val="00C06B48"/>
    <w:rsid w:val="00C26546"/>
    <w:rsid w:val="00C453B9"/>
    <w:rsid w:val="00C779C7"/>
    <w:rsid w:val="00C801DD"/>
    <w:rsid w:val="00C84388"/>
    <w:rsid w:val="00C84CA4"/>
    <w:rsid w:val="00C9025F"/>
    <w:rsid w:val="00C92D8C"/>
    <w:rsid w:val="00CA6E3C"/>
    <w:rsid w:val="00CB72B9"/>
    <w:rsid w:val="00CC0235"/>
    <w:rsid w:val="00CD4EBD"/>
    <w:rsid w:val="00D16DA2"/>
    <w:rsid w:val="00D27476"/>
    <w:rsid w:val="00D42637"/>
    <w:rsid w:val="00D46B2A"/>
    <w:rsid w:val="00D87FDA"/>
    <w:rsid w:val="00D957D0"/>
    <w:rsid w:val="00DC679E"/>
    <w:rsid w:val="00DD20A5"/>
    <w:rsid w:val="00DE2B9F"/>
    <w:rsid w:val="00DE4731"/>
    <w:rsid w:val="00DF2E8B"/>
    <w:rsid w:val="00DF5CBB"/>
    <w:rsid w:val="00E00874"/>
    <w:rsid w:val="00E02D4E"/>
    <w:rsid w:val="00E03C80"/>
    <w:rsid w:val="00E20DCE"/>
    <w:rsid w:val="00E22F8B"/>
    <w:rsid w:val="00E32ECD"/>
    <w:rsid w:val="00E44D77"/>
    <w:rsid w:val="00E616EE"/>
    <w:rsid w:val="00E83515"/>
    <w:rsid w:val="00E84ABC"/>
    <w:rsid w:val="00E85E01"/>
    <w:rsid w:val="00E9345B"/>
    <w:rsid w:val="00EB16FF"/>
    <w:rsid w:val="00EC7F72"/>
    <w:rsid w:val="00EE6A1A"/>
    <w:rsid w:val="00EF01DE"/>
    <w:rsid w:val="00EF36FF"/>
    <w:rsid w:val="00F07413"/>
    <w:rsid w:val="00F27052"/>
    <w:rsid w:val="00F2789D"/>
    <w:rsid w:val="00F314CE"/>
    <w:rsid w:val="00F337C4"/>
    <w:rsid w:val="00F35002"/>
    <w:rsid w:val="00F376C7"/>
    <w:rsid w:val="00F42C04"/>
    <w:rsid w:val="00F53AA5"/>
    <w:rsid w:val="00F6444D"/>
    <w:rsid w:val="00F93493"/>
    <w:rsid w:val="00F96C17"/>
    <w:rsid w:val="00FA5270"/>
    <w:rsid w:val="00FA5611"/>
    <w:rsid w:val="00FE772F"/>
    <w:rsid w:val="00FF1D7A"/>
    <w:rsid w:val="03A82F22"/>
    <w:rsid w:val="04163824"/>
    <w:rsid w:val="06361616"/>
    <w:rsid w:val="07FFCF87"/>
    <w:rsid w:val="09237E0F"/>
    <w:rsid w:val="0A17581E"/>
    <w:rsid w:val="0E253B6E"/>
    <w:rsid w:val="0EAD0AEF"/>
    <w:rsid w:val="10C253CB"/>
    <w:rsid w:val="1137604C"/>
    <w:rsid w:val="11B8467E"/>
    <w:rsid w:val="1DB7BEB2"/>
    <w:rsid w:val="210E62C7"/>
    <w:rsid w:val="27EBC9E6"/>
    <w:rsid w:val="2A141877"/>
    <w:rsid w:val="2C156485"/>
    <w:rsid w:val="2C156D48"/>
    <w:rsid w:val="2C9F6F9D"/>
    <w:rsid w:val="2F2B5FD1"/>
    <w:rsid w:val="2FFFA587"/>
    <w:rsid w:val="37398B6E"/>
    <w:rsid w:val="3BD7D668"/>
    <w:rsid w:val="3FBA74E0"/>
    <w:rsid w:val="41217B68"/>
    <w:rsid w:val="4B8D0114"/>
    <w:rsid w:val="4D2A3E4C"/>
    <w:rsid w:val="4D442DA0"/>
    <w:rsid w:val="4ED60E16"/>
    <w:rsid w:val="53BE1FF5"/>
    <w:rsid w:val="5801520E"/>
    <w:rsid w:val="5ABF9965"/>
    <w:rsid w:val="5E0E7DC1"/>
    <w:rsid w:val="5E523AD0"/>
    <w:rsid w:val="5ECF5476"/>
    <w:rsid w:val="5F0E355F"/>
    <w:rsid w:val="678D7ECB"/>
    <w:rsid w:val="680C46FC"/>
    <w:rsid w:val="74ED70F5"/>
    <w:rsid w:val="7520407B"/>
    <w:rsid w:val="76B8EFF9"/>
    <w:rsid w:val="796572BA"/>
    <w:rsid w:val="7BDA6FF2"/>
    <w:rsid w:val="7BDC4C8A"/>
    <w:rsid w:val="7C7E7733"/>
    <w:rsid w:val="7DED1599"/>
    <w:rsid w:val="7E6F8BFC"/>
    <w:rsid w:val="7F6BCDAA"/>
    <w:rsid w:val="7F778140"/>
    <w:rsid w:val="7FBF20DE"/>
    <w:rsid w:val="7FFBF16D"/>
    <w:rsid w:val="86FE959D"/>
    <w:rsid w:val="9AFEE5FC"/>
    <w:rsid w:val="9E5DD79A"/>
    <w:rsid w:val="9EFBA411"/>
    <w:rsid w:val="9EFE5FB0"/>
    <w:rsid w:val="ABFFED84"/>
    <w:rsid w:val="B6F8AC5E"/>
    <w:rsid w:val="BD982A3E"/>
    <w:rsid w:val="BDEF3589"/>
    <w:rsid w:val="BFDE298B"/>
    <w:rsid w:val="C77F9DEA"/>
    <w:rsid w:val="CEF9D55D"/>
    <w:rsid w:val="DDB71E69"/>
    <w:rsid w:val="DFB30E98"/>
    <w:rsid w:val="DFEF70BB"/>
    <w:rsid w:val="E5FF2247"/>
    <w:rsid w:val="EFFAC4FB"/>
    <w:rsid w:val="F17B0AD7"/>
    <w:rsid w:val="F37E5E2A"/>
    <w:rsid w:val="F7FBE180"/>
    <w:rsid w:val="F8FF0808"/>
    <w:rsid w:val="FACD1278"/>
    <w:rsid w:val="FAFE316D"/>
    <w:rsid w:val="FDE7619E"/>
    <w:rsid w:val="FDEC8988"/>
    <w:rsid w:val="FEFBEA6D"/>
    <w:rsid w:val="FEFEE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rPr>
      <w:rFonts w:ascii="Calibri" w:hAnsi="Calibri" w:eastAsia="宋体" w:cs="黑体"/>
    </w:rPr>
  </w:style>
  <w:style w:type="character" w:customStyle="1" w:styleId="13">
    <w:name w:val="批注框文本 Char"/>
    <w:basedOn w:val="7"/>
    <w:link w:val="3"/>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1729</Words>
  <Characters>9856</Characters>
  <Lines>82</Lines>
  <Paragraphs>23</Paragraphs>
  <TotalTime>7</TotalTime>
  <ScaleCrop>false</ScaleCrop>
  <LinksUpToDate>false</LinksUpToDate>
  <CharactersWithSpaces>11562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2021-03-05T00:47:00Z</dcterms:created>
  <dc:creator>NTKO</dc:creator>
  <cp:lastModifiedBy>Admin</cp:lastModifiedBy>
  <cp:lastPrinted>2023-05-29T21:29:00Z</cp:lastPrinted>
  <dcterms:modified xsi:type="dcterms:W3CDTF">2023-06-20T03:43:35Z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CB94DFE1F71D4CC29E620A4FD324F150</vt:lpwstr>
  </property>
</Properties>
</file>