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90" w:beforeAutospacing="0" w:after="90" w:afterAutospacing="0" w:line="560" w:lineRule="atLeast"/>
        <w:ind w:left="150" w:right="150"/>
        <w:jc w:val="center"/>
        <w:rPr>
          <w:rFonts w:ascii="Calibri" w:hAnsi="Calibri"/>
          <w:color w:val="000000"/>
          <w:sz w:val="30"/>
          <w:szCs w:val="30"/>
        </w:rPr>
      </w:pPr>
      <w:r>
        <w:rPr>
          <w:rFonts w:hint="eastAsia"/>
          <w:b/>
          <w:bCs/>
          <w:color w:val="000000"/>
          <w:sz w:val="30"/>
          <w:szCs w:val="30"/>
          <w:shd w:val="clear" w:color="auto" w:fill="FFFFFF"/>
        </w:rPr>
        <w:t>关于进一步规范优化住建系统工程建设项目审批和服务的意见</w:t>
      </w:r>
    </w:p>
    <w:p>
      <w:pPr>
        <w:pStyle w:val="2"/>
        <w:shd w:val="clear" w:color="auto" w:fill="FFFFFF"/>
        <w:spacing w:before="90" w:beforeAutospacing="0" w:after="90" w:afterAutospacing="0" w:line="360" w:lineRule="atLeast"/>
        <w:ind w:left="150" w:right="150"/>
        <w:jc w:val="center"/>
        <w:rPr>
          <w:rFonts w:ascii="Calibri" w:hAnsi="Calibri"/>
          <w:color w:val="000000"/>
          <w:sz w:val="30"/>
          <w:szCs w:val="30"/>
        </w:rPr>
      </w:pPr>
      <w:r>
        <w:rPr>
          <w:rFonts w:hint="eastAsia" w:ascii="仿宋_GB2312" w:hAnsi="Calibri" w:eastAsia="仿宋_GB2312"/>
          <w:color w:val="000000"/>
          <w:sz w:val="30"/>
          <w:szCs w:val="30"/>
          <w:shd w:val="clear" w:color="auto" w:fill="FFFFFF"/>
        </w:rPr>
        <w:t>辽住建〔2018〕150号</w:t>
      </w:r>
    </w:p>
    <w:p>
      <w:pPr>
        <w:pStyle w:val="2"/>
        <w:shd w:val="clear" w:color="auto" w:fill="FFFFFF"/>
        <w:spacing w:before="90" w:beforeAutospacing="0" w:after="90" w:afterAutospacing="0"/>
        <w:ind w:left="150" w:right="150"/>
        <w:rPr>
          <w:rFonts w:ascii="Calibri" w:hAnsi="Calibri"/>
          <w:color w:val="000000"/>
          <w:sz w:val="21"/>
          <w:szCs w:val="21"/>
        </w:rPr>
      </w:pPr>
      <w:r>
        <w:rPr>
          <w:rFonts w:hint="eastAsia"/>
          <w:color w:val="000000"/>
          <w:shd w:val="clear" w:color="auto" w:fill="FFFFFF"/>
        </w:rPr>
        <w:t>  </w:t>
      </w:r>
    </w:p>
    <w:p>
      <w:pPr>
        <w:pStyle w:val="2"/>
        <w:shd w:val="clear" w:color="auto" w:fill="FFFFFF"/>
        <w:spacing w:before="90" w:beforeAutospacing="0" w:after="90" w:afterAutospacing="0" w:line="550" w:lineRule="atLeast"/>
        <w:ind w:left="150" w:right="150"/>
        <w:rPr>
          <w:rFonts w:ascii="Calibri" w:hAnsi="Calibri"/>
          <w:color w:val="000000"/>
          <w:sz w:val="30"/>
          <w:szCs w:val="30"/>
        </w:rPr>
      </w:pPr>
      <w:r>
        <w:rPr>
          <w:rFonts w:hint="eastAsia" w:ascii="仿宋" w:hAnsi="仿宋" w:eastAsia="仿宋"/>
          <w:color w:val="000000"/>
          <w:sz w:val="30"/>
          <w:szCs w:val="30"/>
          <w:shd w:val="clear" w:color="auto" w:fill="FFFFFF"/>
        </w:rPr>
        <w:t>各市建委、规划局、水务局，鞍山、营口、朝阳、</w:t>
      </w:r>
      <w:bookmarkStart w:id="0" w:name="_GoBack"/>
      <w:bookmarkEnd w:id="0"/>
      <w:r>
        <w:rPr>
          <w:rFonts w:hint="eastAsia" w:ascii="仿宋" w:hAnsi="仿宋" w:eastAsia="仿宋"/>
          <w:color w:val="000000"/>
          <w:sz w:val="30"/>
          <w:szCs w:val="30"/>
          <w:shd w:val="clear" w:color="auto" w:fill="FFFFFF"/>
        </w:rPr>
        <w:t>辽阳市审批局：</w:t>
      </w:r>
    </w:p>
    <w:p>
      <w:pPr>
        <w:pStyle w:val="2"/>
        <w:shd w:val="clear" w:color="auto" w:fill="FFFFFF"/>
        <w:spacing w:before="90" w:beforeAutospacing="0" w:after="90" w:afterAutospacing="0" w:line="550" w:lineRule="atLeast"/>
        <w:ind w:left="150" w:right="150"/>
        <w:jc w:val="both"/>
        <w:rPr>
          <w:rFonts w:ascii="Calibri" w:hAnsi="Calibri"/>
          <w:color w:val="000000"/>
          <w:sz w:val="30"/>
          <w:szCs w:val="30"/>
        </w:rPr>
      </w:pPr>
      <w:r>
        <w:rPr>
          <w:rFonts w:hint="eastAsia"/>
          <w:color w:val="000000"/>
          <w:sz w:val="30"/>
          <w:szCs w:val="30"/>
          <w:shd w:val="clear" w:color="auto" w:fill="FFFFFF"/>
        </w:rPr>
        <w:t>   </w:t>
      </w:r>
      <w:r>
        <w:rPr>
          <w:rFonts w:hint="eastAsia" w:ascii="仿宋" w:hAnsi="仿宋" w:eastAsia="仿宋" w:cs="仿宋"/>
          <w:color w:val="000000"/>
          <w:sz w:val="30"/>
          <w:szCs w:val="30"/>
          <w:shd w:val="clear" w:color="auto" w:fill="FFFFFF"/>
        </w:rPr>
        <w:t xml:space="preserve"> </w:t>
      </w:r>
      <w:r>
        <w:rPr>
          <w:rFonts w:hint="eastAsia" w:ascii="仿宋" w:hAnsi="仿宋" w:eastAsia="仿宋"/>
          <w:color w:val="000000"/>
          <w:sz w:val="30"/>
          <w:szCs w:val="30"/>
          <w:shd w:val="clear" w:color="auto" w:fill="FFFFFF"/>
        </w:rPr>
        <w:t>为进一步提高我省工程建设项目审批效率和服务水平，加快项目落地，切实优化营商环境，落实“重强抓”专项行动，破解“办事难”问题，根据国务院及省政府</w:t>
      </w:r>
      <w:r>
        <w:rPr>
          <w:rFonts w:hint="eastAsia" w:ascii="仿宋" w:hAnsi="仿宋" w:eastAsia="仿宋"/>
          <w:color w:val="333333"/>
          <w:spacing w:val="8"/>
          <w:sz w:val="30"/>
          <w:szCs w:val="30"/>
          <w:shd w:val="clear" w:color="auto" w:fill="FFFFFF"/>
        </w:rPr>
        <w:t>“放管服”改革有关工作要求，结合住建系统工作实际，</w:t>
      </w:r>
      <w:r>
        <w:rPr>
          <w:rFonts w:hint="eastAsia" w:ascii="仿宋" w:hAnsi="仿宋" w:eastAsia="仿宋"/>
          <w:color w:val="000000"/>
          <w:sz w:val="30"/>
          <w:szCs w:val="30"/>
          <w:shd w:val="clear" w:color="auto" w:fill="FFFFFF"/>
        </w:rPr>
        <w:t>制定本意见。</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b/>
          <w:bCs/>
          <w:color w:val="000000"/>
          <w:sz w:val="30"/>
          <w:szCs w:val="30"/>
          <w:shd w:val="clear" w:color="auto" w:fill="FFFFFF"/>
        </w:rPr>
        <w:t>一、总体要求</w:t>
      </w:r>
    </w:p>
    <w:p>
      <w:pPr>
        <w:pStyle w:val="2"/>
        <w:shd w:val="clear" w:color="auto" w:fill="FFFFFF"/>
        <w:spacing w:before="90" w:beforeAutospacing="0" w:after="90" w:afterAutospacing="0" w:line="550" w:lineRule="atLeast"/>
        <w:ind w:left="150" w:right="150" w:firstLine="640"/>
        <w:rPr>
          <w:rFonts w:ascii="Calibri" w:hAnsi="Calibri"/>
          <w:color w:val="000000"/>
          <w:sz w:val="30"/>
          <w:szCs w:val="30"/>
        </w:rPr>
      </w:pPr>
      <w:r>
        <w:rPr>
          <w:rFonts w:hint="eastAsia" w:ascii="仿宋" w:hAnsi="仿宋" w:eastAsia="仿宋"/>
          <w:color w:val="000000"/>
          <w:sz w:val="30"/>
          <w:szCs w:val="30"/>
          <w:shd w:val="clear" w:color="auto" w:fill="FFFFFF"/>
        </w:rPr>
        <w:t>以习近平新时代中国特色社会主义思想为指导，全面深入贯彻党的十九大和十九届二中、三中全会精神，按照党中央、国务院关于深化“放管服”改革和优化营商环境的部署要求，以沈阳、大连两个国家试点城市为引领，坚持依法行政和创新理念，坚持问题导向，针对工程建设项目审批和服务存在的痛点、堵点、难点精准发力，最大限度减少审批事项、削减审批材料、简化审批环节、压缩审批时限，切实增强审批服务的便捷性、高效性、针对性。加快项目前期工作、落地建设、竣工投产，全面提高项目建设效率和投资效益，确保早落地、早建成、早投产、早见效，为辽宁振兴营造更好的投资环境。</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b/>
          <w:bCs/>
          <w:color w:val="000000"/>
          <w:sz w:val="30"/>
          <w:szCs w:val="30"/>
          <w:shd w:val="clear" w:color="auto" w:fill="FFFFFF"/>
        </w:rPr>
        <w:t>二、审批改革举措</w:t>
      </w:r>
    </w:p>
    <w:p>
      <w:pPr>
        <w:pStyle w:val="2"/>
        <w:shd w:val="clear" w:color="auto" w:fill="FFFFFF"/>
        <w:spacing w:before="90" w:beforeAutospacing="0" w:after="90" w:afterAutospacing="0" w:line="550" w:lineRule="atLeast"/>
        <w:ind w:left="1870" w:right="150" w:hanging="1080"/>
        <w:rPr>
          <w:rFonts w:ascii="Calibri" w:hAnsi="Calibri"/>
          <w:color w:val="000000"/>
          <w:sz w:val="30"/>
          <w:szCs w:val="30"/>
        </w:rPr>
      </w:pPr>
      <w:r>
        <w:rPr>
          <w:rFonts w:hint="eastAsia" w:ascii="楷体" w:hAnsi="楷体" w:eastAsia="楷体"/>
          <w:b/>
          <w:bCs/>
          <w:color w:val="000000"/>
          <w:sz w:val="30"/>
          <w:szCs w:val="30"/>
          <w:shd w:val="clear" w:color="auto" w:fill="FFFFFF"/>
        </w:rPr>
        <w:t>（一）规划审批阶段</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仿宋" w:hAnsi="仿宋" w:eastAsia="仿宋"/>
          <w:b/>
          <w:bCs/>
          <w:color w:val="000000"/>
          <w:sz w:val="30"/>
          <w:szCs w:val="30"/>
          <w:shd w:val="clear" w:color="auto" w:fill="FFFFFF"/>
        </w:rPr>
        <w:t>1.精简项目选址审批要件。</w:t>
      </w:r>
      <w:r>
        <w:rPr>
          <w:rFonts w:hint="eastAsia" w:ascii="仿宋" w:hAnsi="仿宋" w:eastAsia="仿宋"/>
          <w:color w:val="000000"/>
          <w:sz w:val="30"/>
          <w:szCs w:val="30"/>
          <w:shd w:val="clear" w:color="auto" w:fill="FFFFFF"/>
        </w:rPr>
        <w:t>各市、县核发选址的建设项目，凡是在城乡规划确定的建设用地范围以内的，仅需提供选址申请书（表）、法人证明文件、图件，无需提供可行性论证报告。</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仿宋" w:hAnsi="仿宋" w:eastAsia="仿宋"/>
          <w:b/>
          <w:bCs/>
          <w:color w:val="000000"/>
          <w:sz w:val="30"/>
          <w:szCs w:val="30"/>
          <w:shd w:val="clear" w:color="auto" w:fill="FFFFFF"/>
        </w:rPr>
        <w:t>2.深化细化出让环节规划条件。</w:t>
      </w:r>
      <w:r>
        <w:rPr>
          <w:rFonts w:hint="eastAsia" w:ascii="仿宋" w:hAnsi="仿宋" w:eastAsia="仿宋"/>
          <w:color w:val="000000"/>
          <w:sz w:val="30"/>
          <w:szCs w:val="30"/>
          <w:shd w:val="clear" w:color="auto" w:fill="FFFFFF"/>
        </w:rPr>
        <w:t>土地出让前，由规划主管部门依据控制性详细规划提出详细的规划条件。规划条件作为土地出让公告、土地出让合同的组成部分，任何单位和个人不得擅自修改。</w:t>
      </w:r>
    </w:p>
    <w:p>
      <w:pPr>
        <w:pStyle w:val="2"/>
        <w:shd w:val="clear" w:color="auto" w:fill="FFFFFF"/>
        <w:spacing w:before="90" w:beforeAutospacing="0" w:after="90" w:afterAutospacing="0" w:line="550" w:lineRule="atLeast"/>
        <w:ind w:left="150" w:right="150" w:firstLine="640"/>
        <w:rPr>
          <w:rFonts w:ascii="Calibri" w:hAnsi="Calibri"/>
          <w:color w:val="000000"/>
          <w:sz w:val="30"/>
          <w:szCs w:val="30"/>
        </w:rPr>
      </w:pPr>
      <w:r>
        <w:rPr>
          <w:rFonts w:hint="eastAsia" w:ascii="仿宋" w:hAnsi="仿宋" w:eastAsia="仿宋"/>
          <w:color w:val="000000"/>
          <w:sz w:val="30"/>
          <w:szCs w:val="30"/>
          <w:shd w:val="clear" w:color="auto" w:fill="FFFFFF"/>
        </w:rPr>
        <w:t>规划条件应包括（可根据项目具体情况调整）：用地性质（混合用地的，应明确各主要类别建筑比例）、建设强度、建筑密度、建筑限高、建筑退线、绿地面积，机动车停车位数量、非机动车停车面积，机动车出入口、人行出入口数量、位置，学校、幼儿园、街道社区办公、社区卫生服务、物业用房、养老助残、派出所、公厕、快递送达设施等公共设施的位置、面积，供电、给排水、燃气、环卫等基础设施的位置、面积，消防、人防、地下空间建设的要求，建筑体量、色彩、风格及与周边建筑连通等要求。</w:t>
      </w:r>
    </w:p>
    <w:p>
      <w:pPr>
        <w:pStyle w:val="2"/>
        <w:shd w:val="clear" w:color="auto" w:fill="FFFFFF"/>
        <w:spacing w:before="90" w:beforeAutospacing="0" w:after="90" w:afterAutospacing="0" w:line="550" w:lineRule="atLeast"/>
        <w:ind w:left="150" w:right="150" w:firstLine="643"/>
        <w:jc w:val="both"/>
        <w:rPr>
          <w:rFonts w:ascii="Calibri" w:hAnsi="Calibri"/>
          <w:color w:val="000000"/>
          <w:sz w:val="30"/>
          <w:szCs w:val="30"/>
        </w:rPr>
      </w:pPr>
      <w:r>
        <w:rPr>
          <w:rFonts w:hint="eastAsia" w:ascii="仿宋" w:hAnsi="仿宋" w:eastAsia="仿宋"/>
          <w:b/>
          <w:bCs/>
          <w:color w:val="000000"/>
          <w:sz w:val="30"/>
          <w:szCs w:val="30"/>
          <w:shd w:val="clear" w:color="auto" w:fill="FFFFFF"/>
        </w:rPr>
        <w:t>3.优化建设工程规划许可证办理程序。</w:t>
      </w:r>
      <w:r>
        <w:rPr>
          <w:rFonts w:hint="eastAsia" w:ascii="仿宋" w:hAnsi="仿宋" w:eastAsia="仿宋"/>
          <w:color w:val="000000"/>
          <w:sz w:val="30"/>
          <w:szCs w:val="30"/>
          <w:shd w:val="clear" w:color="auto" w:fill="FFFFFF"/>
        </w:rPr>
        <w:t>将出让类项目办理建设工程规划许可证程序整合为受理申请、方案审查、公示、审批、核发证书5个环节。满足受理条件的，需在20个工作日（不含公示）之内完成审批。立面方案审定、提交日照分析报告（对周边不满足日照要求的住户，要求同步提交其书面同意意见）纳入建设工程规划许可证审批阶段，取消扩初设计审查。</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仿宋" w:hAnsi="仿宋" w:eastAsia="仿宋"/>
          <w:b/>
          <w:bCs/>
          <w:color w:val="000000"/>
          <w:sz w:val="30"/>
          <w:szCs w:val="30"/>
          <w:shd w:val="clear" w:color="auto" w:fill="FFFFFF"/>
        </w:rPr>
        <w:t>4.规范规划放线验线。</w:t>
      </w:r>
      <w:r>
        <w:rPr>
          <w:rFonts w:hint="eastAsia" w:ascii="仿宋" w:hAnsi="仿宋" w:eastAsia="仿宋"/>
          <w:color w:val="000000"/>
          <w:sz w:val="30"/>
          <w:szCs w:val="30"/>
          <w:shd w:val="clear" w:color="auto" w:fill="FFFFFF"/>
        </w:rPr>
        <w:t>取得施工许可手续后，建设单位可自行委托具有测绘资质的单位放线，放线后报请规划主管部门验线，规划主管部门应在5个工作日内完成验线。</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楷体" w:hAnsi="楷体" w:eastAsia="楷体"/>
          <w:b/>
          <w:bCs/>
          <w:color w:val="000000"/>
          <w:sz w:val="30"/>
          <w:szCs w:val="30"/>
          <w:shd w:val="clear" w:color="auto" w:fill="FFFFFF"/>
        </w:rPr>
        <w:t>（二）勘察设计阶段</w:t>
      </w:r>
    </w:p>
    <w:p>
      <w:pPr>
        <w:pStyle w:val="2"/>
        <w:shd w:val="clear" w:color="auto" w:fill="FFFFFF"/>
        <w:spacing w:before="90" w:beforeAutospacing="0" w:after="90" w:afterAutospacing="0" w:line="550" w:lineRule="atLeast"/>
        <w:ind w:left="150" w:right="150" w:firstLine="643"/>
        <w:jc w:val="both"/>
        <w:rPr>
          <w:rFonts w:ascii="Calibri" w:hAnsi="Calibri"/>
          <w:color w:val="000000"/>
          <w:sz w:val="30"/>
          <w:szCs w:val="30"/>
        </w:rPr>
      </w:pPr>
      <w:r>
        <w:rPr>
          <w:rFonts w:hint="eastAsia" w:ascii="仿宋" w:hAnsi="仿宋" w:eastAsia="仿宋"/>
          <w:b/>
          <w:bCs/>
          <w:color w:val="000000"/>
          <w:sz w:val="30"/>
          <w:szCs w:val="30"/>
          <w:shd w:val="clear" w:color="auto" w:fill="FFFFFF"/>
        </w:rPr>
        <w:t>5.放开施工图审查市场。</w:t>
      </w:r>
      <w:r>
        <w:rPr>
          <w:rFonts w:hint="eastAsia" w:ascii="仿宋" w:hAnsi="仿宋" w:eastAsia="仿宋"/>
          <w:color w:val="000000"/>
          <w:sz w:val="30"/>
          <w:szCs w:val="30"/>
          <w:shd w:val="clear" w:color="auto" w:fill="FFFFFF"/>
        </w:rPr>
        <w:t>取消本市工程项目原则上只准由本市施工图审查机构进行审查的限制，在确定审查机构时，也不再由项目所在地市级建设主管部门指定或采取抽签摇号方式确定。凡我省境内的工程项目，建设单位可以通过省厅施工图审查机构平台，自主选择符合条件的审查机构进行审查，审查费用由建设单位与审查机构直接协商确定。</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仿宋" w:hAnsi="仿宋" w:eastAsia="仿宋"/>
          <w:b/>
          <w:bCs/>
          <w:color w:val="000000"/>
          <w:sz w:val="30"/>
          <w:szCs w:val="30"/>
          <w:shd w:val="clear" w:color="auto" w:fill="FFFFFF"/>
        </w:rPr>
        <w:t>6.试行容缺预审。</w:t>
      </w:r>
      <w:r>
        <w:rPr>
          <w:rFonts w:hint="eastAsia" w:ascii="仿宋" w:hAnsi="仿宋" w:eastAsia="仿宋"/>
          <w:color w:val="000000"/>
          <w:sz w:val="30"/>
          <w:szCs w:val="30"/>
          <w:shd w:val="clear" w:color="auto" w:fill="FFFFFF"/>
        </w:rPr>
        <w:t>在尚未取得工程规划许可手续、但已有经批准的勘察及设计技术依据的前提下，如施工图设计文件已全部完成，建设单位可以提前委托审查机构进行预审，将审查意见提前反馈，以便建设单位和勘察设计企业可以更充分地与审查机构沟通意见。在建设单位补齐工程规划许可手续且施工图设计文件全部审查合格后发放审查合格书。预审时间不计入施工图审查时限。</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仿宋" w:hAnsi="仿宋" w:eastAsia="仿宋"/>
          <w:b/>
          <w:bCs/>
          <w:color w:val="000000"/>
          <w:sz w:val="30"/>
          <w:szCs w:val="30"/>
          <w:shd w:val="clear" w:color="auto" w:fill="FFFFFF"/>
        </w:rPr>
        <w:t>7.试行承诺修改。</w:t>
      </w:r>
      <w:r>
        <w:rPr>
          <w:rFonts w:hint="eastAsia" w:ascii="仿宋" w:hAnsi="仿宋" w:eastAsia="仿宋"/>
          <w:color w:val="000000"/>
          <w:sz w:val="30"/>
          <w:szCs w:val="30"/>
          <w:shd w:val="clear" w:color="auto" w:fill="FFFFFF"/>
        </w:rPr>
        <w:t>施工图审查意见中没有涉及违反工程建设标准强制性条文和国家、省硬性规定的，允许勘察设计单位进行承诺修改补充，审查机构可以先行发放施工图审查合格书。全部修改合格后，审查机构方能在修改后的图纸上加盖施工图审查合格专用章。承诺修改的时限为10个工作日内。</w:t>
      </w:r>
    </w:p>
    <w:p>
      <w:pPr>
        <w:pStyle w:val="2"/>
        <w:shd w:val="clear" w:color="auto" w:fill="FFFFFF"/>
        <w:spacing w:before="90" w:beforeAutospacing="0" w:after="90" w:afterAutospacing="0" w:line="550" w:lineRule="atLeast"/>
        <w:ind w:left="150" w:right="150" w:firstLine="643"/>
        <w:jc w:val="both"/>
        <w:rPr>
          <w:rFonts w:ascii="Calibri" w:hAnsi="Calibri"/>
          <w:color w:val="000000"/>
          <w:sz w:val="30"/>
          <w:szCs w:val="30"/>
        </w:rPr>
      </w:pPr>
      <w:r>
        <w:rPr>
          <w:rFonts w:hint="eastAsia" w:ascii="仿宋" w:hAnsi="仿宋" w:eastAsia="仿宋"/>
          <w:b/>
          <w:bCs/>
          <w:color w:val="000000"/>
          <w:sz w:val="30"/>
          <w:szCs w:val="30"/>
          <w:shd w:val="clear" w:color="auto" w:fill="FFFFFF"/>
        </w:rPr>
        <w:t>8.简化备案环节。</w:t>
      </w:r>
      <w:r>
        <w:rPr>
          <w:rFonts w:hint="eastAsia" w:ascii="仿宋" w:hAnsi="仿宋" w:eastAsia="仿宋"/>
          <w:color w:val="000000"/>
          <w:sz w:val="30"/>
          <w:szCs w:val="30"/>
          <w:shd w:val="clear" w:color="auto" w:fill="FFFFFF"/>
        </w:rPr>
        <w:t>取消勘察合同备案、设计合同备案两个环节。分别将勘察审查合格书、设计审查合格书的发放和备案环节进行整合，采取二维码合格书打印备案，通过施工图审查管理系统，信息自动录入数据库，审查机构无需再携带任何材料到项目所在地建设主管部门进行红章备案。</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楷体" w:hAnsi="楷体" w:eastAsia="楷体"/>
          <w:b/>
          <w:bCs/>
          <w:color w:val="000000"/>
          <w:sz w:val="30"/>
          <w:szCs w:val="30"/>
          <w:shd w:val="clear" w:color="auto" w:fill="FFFFFF"/>
        </w:rPr>
        <w:t>（三）施工审批阶段</w:t>
      </w:r>
    </w:p>
    <w:p>
      <w:pPr>
        <w:pStyle w:val="2"/>
        <w:shd w:val="clear" w:color="auto" w:fill="FFFFFF"/>
        <w:spacing w:before="90" w:beforeAutospacing="0" w:after="90" w:afterAutospacing="0" w:line="550" w:lineRule="atLeast"/>
        <w:ind w:left="150" w:right="150" w:firstLine="643"/>
        <w:jc w:val="both"/>
        <w:rPr>
          <w:rFonts w:ascii="Calibri" w:hAnsi="Calibri"/>
          <w:color w:val="000000"/>
          <w:sz w:val="30"/>
          <w:szCs w:val="30"/>
        </w:rPr>
      </w:pPr>
      <w:r>
        <w:rPr>
          <w:rFonts w:hint="eastAsia" w:ascii="仿宋" w:hAnsi="仿宋" w:eastAsia="仿宋"/>
          <w:b/>
          <w:bCs/>
          <w:color w:val="000000"/>
          <w:sz w:val="30"/>
          <w:szCs w:val="30"/>
          <w:shd w:val="clear" w:color="auto" w:fill="FFFFFF"/>
        </w:rPr>
        <w:t>9.简化合同备案，改为后置办理。</w:t>
      </w:r>
      <w:r>
        <w:rPr>
          <w:rFonts w:hint="eastAsia" w:ascii="仿宋" w:hAnsi="仿宋" w:eastAsia="仿宋"/>
          <w:color w:val="000000"/>
          <w:sz w:val="30"/>
          <w:szCs w:val="30"/>
          <w:shd w:val="clear" w:color="auto" w:fill="FFFFFF"/>
        </w:rPr>
        <w:t>取消监理合同备案中营业执照、资质证书、中标通知书（监理业务委托通知书）、项目计划文件、监理规划、外埠监理入辽备案登记证、法人授权委托证明书等7个要件。《施工合同备案表》、《监理合同备案表》不再作为施工许可审批前置要件，实行网上备案，后置办理。</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仿宋" w:hAnsi="仿宋" w:eastAsia="仿宋"/>
          <w:b/>
          <w:bCs/>
          <w:color w:val="000000"/>
          <w:sz w:val="30"/>
          <w:szCs w:val="30"/>
          <w:shd w:val="clear" w:color="auto" w:fill="FFFFFF"/>
        </w:rPr>
        <w:t>10.优化施工许可审批，与质量安全监督合并受理、办结。</w:t>
      </w:r>
      <w:r>
        <w:rPr>
          <w:rFonts w:hint="eastAsia" w:ascii="仿宋" w:hAnsi="仿宋" w:eastAsia="仿宋"/>
          <w:color w:val="000000"/>
          <w:sz w:val="30"/>
          <w:szCs w:val="30"/>
          <w:shd w:val="clear" w:color="auto" w:fill="FFFFFF"/>
        </w:rPr>
        <w:t>将施工许可审批与质量安全监督办理流程整合为申请、受理、审核（含踏勘）、办结（含公示）4个环节，现场踏勘与施工许可同步受理、审核，不再作为单独审批事项，将办结期限压缩为7个工作日。取消施工企业项目经理注册证书、监理单位项目总监证书、建设单位无拖欠工程款情形的承诺书等3个要件。企业在申请办理施工许可和质量安全监督手续时，按照“减轻企业负担，不增加要件，不重复提交要件”的原则，需满足下列条件：</w:t>
      </w:r>
    </w:p>
    <w:p>
      <w:pPr>
        <w:pStyle w:val="2"/>
        <w:shd w:val="clear" w:color="auto" w:fill="FFFFFF"/>
        <w:spacing w:before="90" w:beforeAutospacing="0" w:after="90" w:afterAutospacing="0" w:line="550" w:lineRule="atLeast"/>
        <w:ind w:left="150" w:right="150" w:firstLine="640"/>
        <w:rPr>
          <w:rFonts w:ascii="Calibri" w:hAnsi="Calibri"/>
          <w:color w:val="000000"/>
          <w:sz w:val="30"/>
          <w:szCs w:val="30"/>
        </w:rPr>
      </w:pPr>
      <w:r>
        <w:rPr>
          <w:rFonts w:hint="eastAsia" w:ascii="仿宋" w:hAnsi="仿宋" w:eastAsia="仿宋"/>
          <w:color w:val="000000"/>
          <w:sz w:val="30"/>
          <w:szCs w:val="30"/>
          <w:shd w:val="clear" w:color="auto" w:fill="FFFFFF"/>
        </w:rPr>
        <w:t>施工许可单独要件：</w:t>
      </w:r>
    </w:p>
    <w:p>
      <w:pPr>
        <w:pStyle w:val="2"/>
        <w:shd w:val="clear" w:color="auto" w:fill="FFFFFF"/>
        <w:spacing w:before="90" w:beforeAutospacing="0" w:after="90" w:afterAutospacing="0" w:line="550" w:lineRule="atLeast"/>
        <w:ind w:left="150" w:right="150" w:firstLine="640"/>
        <w:rPr>
          <w:rFonts w:ascii="Calibri" w:hAnsi="Calibri"/>
          <w:color w:val="000000"/>
          <w:sz w:val="30"/>
          <w:szCs w:val="30"/>
        </w:rPr>
      </w:pPr>
      <w:r>
        <w:rPr>
          <w:rFonts w:hint="eastAsia" w:ascii="仿宋" w:hAnsi="仿宋" w:eastAsia="仿宋"/>
          <w:color w:val="000000"/>
          <w:sz w:val="30"/>
          <w:szCs w:val="30"/>
          <w:shd w:val="clear" w:color="auto" w:fill="FFFFFF"/>
        </w:rPr>
        <w:t>（1）依法应当办理用地批准手续的，已经办理该建筑工程用地批准手续；</w:t>
      </w:r>
    </w:p>
    <w:p>
      <w:pPr>
        <w:pStyle w:val="2"/>
        <w:shd w:val="clear" w:color="auto" w:fill="FFFFFF"/>
        <w:spacing w:before="90" w:beforeAutospacing="0" w:after="90" w:afterAutospacing="0" w:line="550" w:lineRule="atLeast"/>
        <w:ind w:left="150" w:right="150" w:firstLine="640"/>
        <w:rPr>
          <w:rFonts w:ascii="Calibri" w:hAnsi="Calibri"/>
          <w:color w:val="000000"/>
          <w:sz w:val="30"/>
          <w:szCs w:val="30"/>
        </w:rPr>
      </w:pPr>
      <w:r>
        <w:rPr>
          <w:rFonts w:hint="eastAsia" w:ascii="仿宋" w:hAnsi="仿宋" w:eastAsia="仿宋"/>
          <w:color w:val="000000"/>
          <w:sz w:val="30"/>
          <w:szCs w:val="30"/>
          <w:shd w:val="clear" w:color="auto" w:fill="FFFFFF"/>
        </w:rPr>
        <w:t>（2）在城市、镇规划区的建筑工程，已经取得建设工程规划许可证；</w:t>
      </w:r>
    </w:p>
    <w:p>
      <w:pPr>
        <w:pStyle w:val="2"/>
        <w:shd w:val="clear" w:color="auto" w:fill="FFFFFF"/>
        <w:spacing w:before="90" w:beforeAutospacing="0" w:after="90" w:afterAutospacing="0" w:line="550" w:lineRule="atLeast"/>
        <w:ind w:left="150" w:right="150" w:firstLine="640"/>
        <w:rPr>
          <w:rFonts w:ascii="Calibri" w:hAnsi="Calibri"/>
          <w:color w:val="000000"/>
          <w:sz w:val="30"/>
          <w:szCs w:val="30"/>
        </w:rPr>
      </w:pPr>
      <w:r>
        <w:rPr>
          <w:rFonts w:hint="eastAsia" w:ascii="仿宋" w:hAnsi="仿宋" w:eastAsia="仿宋"/>
          <w:color w:val="000000"/>
          <w:sz w:val="30"/>
          <w:szCs w:val="30"/>
          <w:shd w:val="clear" w:color="auto" w:fill="FFFFFF"/>
        </w:rPr>
        <w:t>（3）施工场地已经基本具备施工条件，需要征收房屋的，其进度符合施工要求；</w:t>
      </w:r>
    </w:p>
    <w:p>
      <w:pPr>
        <w:pStyle w:val="2"/>
        <w:shd w:val="clear" w:color="auto" w:fill="FFFFFF"/>
        <w:spacing w:before="90" w:beforeAutospacing="0" w:after="90" w:afterAutospacing="0" w:line="550" w:lineRule="atLeast"/>
        <w:ind w:left="150" w:right="150" w:firstLine="640"/>
        <w:rPr>
          <w:rFonts w:ascii="Calibri" w:hAnsi="Calibri"/>
          <w:color w:val="000000"/>
          <w:sz w:val="30"/>
          <w:szCs w:val="30"/>
        </w:rPr>
      </w:pPr>
      <w:r>
        <w:rPr>
          <w:rFonts w:hint="eastAsia" w:ascii="仿宋" w:hAnsi="仿宋" w:eastAsia="仿宋"/>
          <w:color w:val="000000"/>
          <w:sz w:val="30"/>
          <w:szCs w:val="30"/>
          <w:shd w:val="clear" w:color="auto" w:fill="FFFFFF"/>
        </w:rPr>
        <w:t>（4）建设资金已经落实。</w:t>
      </w:r>
    </w:p>
    <w:p>
      <w:pPr>
        <w:pStyle w:val="2"/>
        <w:shd w:val="clear" w:color="auto" w:fill="FFFFFF"/>
        <w:spacing w:before="90" w:beforeAutospacing="0" w:after="90" w:afterAutospacing="0" w:line="550" w:lineRule="atLeast"/>
        <w:ind w:left="150" w:right="150"/>
        <w:jc w:val="both"/>
        <w:rPr>
          <w:rFonts w:ascii="Calibri" w:hAnsi="Calibri"/>
          <w:color w:val="000000"/>
          <w:sz w:val="30"/>
          <w:szCs w:val="30"/>
        </w:rPr>
      </w:pPr>
      <w:r>
        <w:rPr>
          <w:rFonts w:hint="eastAsia"/>
          <w:color w:val="000000"/>
          <w:sz w:val="30"/>
          <w:szCs w:val="30"/>
          <w:shd w:val="clear" w:color="auto" w:fill="FFFFFF"/>
        </w:rPr>
        <w:t>    </w:t>
      </w:r>
      <w:r>
        <w:rPr>
          <w:rFonts w:hint="eastAsia" w:ascii="仿宋" w:hAnsi="仿宋" w:eastAsia="仿宋"/>
          <w:color w:val="000000"/>
          <w:sz w:val="30"/>
          <w:szCs w:val="30"/>
          <w:shd w:val="clear" w:color="auto" w:fill="FFFFFF"/>
        </w:rPr>
        <w:t>质量安全监督要件（含办理施工许可共同需要但不需企业重复提交要件）：</w:t>
      </w:r>
    </w:p>
    <w:p>
      <w:pPr>
        <w:pStyle w:val="2"/>
        <w:shd w:val="clear" w:color="auto" w:fill="FFFFFF"/>
        <w:spacing w:before="90" w:beforeAutospacing="0" w:after="90" w:afterAutospacing="0" w:line="550" w:lineRule="atLeast"/>
        <w:ind w:left="150" w:right="150" w:firstLine="640"/>
        <w:jc w:val="both"/>
        <w:rPr>
          <w:rFonts w:ascii="Calibri" w:hAnsi="Calibri"/>
          <w:color w:val="000000"/>
          <w:sz w:val="30"/>
          <w:szCs w:val="30"/>
        </w:rPr>
      </w:pPr>
      <w:r>
        <w:rPr>
          <w:rFonts w:hint="eastAsia" w:ascii="仿宋" w:hAnsi="仿宋" w:eastAsia="仿宋"/>
          <w:color w:val="000000"/>
          <w:sz w:val="30"/>
          <w:szCs w:val="30"/>
          <w:shd w:val="clear" w:color="auto" w:fill="FFFFFF"/>
        </w:rPr>
        <w:t>（1）工程概况；</w:t>
      </w:r>
    </w:p>
    <w:p>
      <w:pPr>
        <w:pStyle w:val="2"/>
        <w:shd w:val="clear" w:color="auto" w:fill="FFFFFF"/>
        <w:spacing w:before="90" w:beforeAutospacing="0" w:after="90" w:afterAutospacing="0" w:line="550" w:lineRule="atLeast"/>
        <w:ind w:left="150" w:right="150" w:firstLine="640"/>
        <w:jc w:val="both"/>
        <w:rPr>
          <w:rFonts w:ascii="Calibri" w:hAnsi="Calibri"/>
          <w:color w:val="000000"/>
          <w:sz w:val="30"/>
          <w:szCs w:val="30"/>
        </w:rPr>
      </w:pPr>
      <w:r>
        <w:rPr>
          <w:rFonts w:hint="eastAsia" w:ascii="仿宋" w:hAnsi="仿宋" w:eastAsia="仿宋"/>
          <w:color w:val="000000"/>
          <w:sz w:val="30"/>
          <w:szCs w:val="30"/>
          <w:shd w:val="clear" w:color="auto" w:fill="FFFFFF"/>
        </w:rPr>
        <w:t>（2）建设、勘查、设计、施工、监理等五方责任主体项目负责人的法定代表人授权书、质量终身责任承诺书，建设、施工、监理单位法定代表人及项目负责人安全生产承诺书，以及项目管理人员资格证书；</w:t>
      </w:r>
    </w:p>
    <w:p>
      <w:pPr>
        <w:pStyle w:val="2"/>
        <w:shd w:val="clear" w:color="auto" w:fill="FFFFFF"/>
        <w:spacing w:before="90" w:beforeAutospacing="0" w:after="90" w:afterAutospacing="0" w:line="550" w:lineRule="atLeast"/>
        <w:ind w:left="150" w:right="150" w:firstLine="640"/>
        <w:jc w:val="both"/>
        <w:rPr>
          <w:rFonts w:ascii="Calibri" w:hAnsi="Calibri"/>
          <w:color w:val="000000"/>
          <w:sz w:val="30"/>
          <w:szCs w:val="30"/>
        </w:rPr>
      </w:pPr>
      <w:r>
        <w:rPr>
          <w:rFonts w:hint="eastAsia" w:ascii="仿宋" w:hAnsi="仿宋" w:eastAsia="仿宋"/>
          <w:color w:val="000000"/>
          <w:sz w:val="30"/>
          <w:szCs w:val="30"/>
          <w:shd w:val="clear" w:color="auto" w:fill="FFFFFF"/>
        </w:rPr>
        <w:t>（3）施工图设计文件审查合格证书；</w:t>
      </w:r>
    </w:p>
    <w:p>
      <w:pPr>
        <w:pStyle w:val="2"/>
        <w:shd w:val="clear" w:color="auto" w:fill="FFFFFF"/>
        <w:spacing w:before="90" w:beforeAutospacing="0" w:after="90" w:afterAutospacing="0" w:line="550" w:lineRule="atLeast"/>
        <w:ind w:left="150" w:right="150" w:firstLine="640"/>
        <w:jc w:val="both"/>
        <w:rPr>
          <w:rFonts w:ascii="Calibri" w:hAnsi="Calibri"/>
          <w:color w:val="000000"/>
          <w:sz w:val="30"/>
          <w:szCs w:val="30"/>
        </w:rPr>
      </w:pPr>
      <w:r>
        <w:rPr>
          <w:rFonts w:hint="eastAsia" w:ascii="仿宋" w:hAnsi="仿宋" w:eastAsia="仿宋"/>
          <w:color w:val="000000"/>
          <w:sz w:val="30"/>
          <w:szCs w:val="30"/>
          <w:shd w:val="clear" w:color="auto" w:fill="FFFFFF"/>
        </w:rPr>
        <w:t>（4）施工、监理单位中标通知书或直接发包批准手续、合同；</w:t>
      </w:r>
    </w:p>
    <w:p>
      <w:pPr>
        <w:pStyle w:val="2"/>
        <w:shd w:val="clear" w:color="auto" w:fill="FFFFFF"/>
        <w:spacing w:before="90" w:beforeAutospacing="0" w:after="90" w:afterAutospacing="0" w:line="550" w:lineRule="atLeast"/>
        <w:ind w:left="150" w:right="150" w:firstLine="640"/>
        <w:jc w:val="both"/>
        <w:rPr>
          <w:rFonts w:ascii="Calibri" w:hAnsi="Calibri"/>
          <w:color w:val="000000"/>
          <w:sz w:val="30"/>
          <w:szCs w:val="30"/>
        </w:rPr>
      </w:pPr>
      <w:r>
        <w:rPr>
          <w:rFonts w:hint="eastAsia" w:ascii="仿宋" w:hAnsi="仿宋" w:eastAsia="仿宋"/>
          <w:color w:val="000000"/>
          <w:sz w:val="30"/>
          <w:szCs w:val="30"/>
          <w:shd w:val="clear" w:color="auto" w:fill="FFFFFF"/>
        </w:rPr>
        <w:t>（5）危险性较大分部分项工程清单和安全管理措施；</w:t>
      </w:r>
    </w:p>
    <w:p>
      <w:pPr>
        <w:pStyle w:val="2"/>
        <w:shd w:val="clear" w:color="auto" w:fill="FFFFFF"/>
        <w:spacing w:before="90" w:beforeAutospacing="0" w:after="90" w:afterAutospacing="0" w:line="550" w:lineRule="atLeast"/>
        <w:ind w:left="150" w:right="150" w:firstLine="640"/>
        <w:jc w:val="both"/>
        <w:rPr>
          <w:rFonts w:ascii="Calibri" w:hAnsi="Calibri"/>
          <w:color w:val="000000"/>
          <w:sz w:val="30"/>
          <w:szCs w:val="30"/>
        </w:rPr>
      </w:pPr>
      <w:r>
        <w:rPr>
          <w:rFonts w:hint="eastAsia" w:ascii="仿宋" w:hAnsi="仿宋" w:eastAsia="仿宋"/>
          <w:color w:val="000000"/>
          <w:sz w:val="30"/>
          <w:szCs w:val="30"/>
          <w:shd w:val="clear" w:color="auto" w:fill="FFFFFF"/>
        </w:rPr>
        <w:t>（6）施工合同中约定的安全防护、文明施工措施费用支付计划。</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b/>
          <w:bCs/>
          <w:color w:val="000000"/>
          <w:sz w:val="30"/>
          <w:szCs w:val="30"/>
          <w:shd w:val="clear" w:color="auto" w:fill="FFFFFF"/>
        </w:rPr>
        <w:t>三、优化供水供气供热行业公共服务措施</w:t>
      </w:r>
    </w:p>
    <w:p>
      <w:pPr>
        <w:pStyle w:val="2"/>
        <w:shd w:val="clear" w:color="auto" w:fill="FFFFFF"/>
        <w:spacing w:before="90" w:beforeAutospacing="0" w:after="90" w:afterAutospacing="0" w:line="550" w:lineRule="atLeast"/>
        <w:ind w:left="150" w:right="150" w:firstLine="643"/>
        <w:jc w:val="both"/>
        <w:rPr>
          <w:rFonts w:ascii="Calibri" w:hAnsi="Calibri"/>
          <w:color w:val="000000"/>
          <w:sz w:val="30"/>
          <w:szCs w:val="30"/>
        </w:rPr>
      </w:pPr>
      <w:r>
        <w:rPr>
          <w:rFonts w:hint="eastAsia" w:ascii="仿宋" w:hAnsi="仿宋" w:eastAsia="仿宋"/>
          <w:b/>
          <w:bCs/>
          <w:color w:val="000000"/>
          <w:sz w:val="30"/>
          <w:szCs w:val="30"/>
          <w:shd w:val="clear" w:color="auto" w:fill="FFFFFF"/>
        </w:rPr>
        <w:t>11.大力推进网上审批。</w:t>
      </w:r>
      <w:r>
        <w:rPr>
          <w:rFonts w:hint="eastAsia" w:ascii="仿宋" w:hAnsi="仿宋" w:eastAsia="仿宋"/>
          <w:color w:val="545454"/>
          <w:sz w:val="30"/>
          <w:szCs w:val="30"/>
          <w:shd w:val="clear" w:color="auto" w:fill="FFFFFF"/>
        </w:rPr>
        <w:t>充分利用“互联网+政务服务”模式，推进实体政务服务大厅向网上办事大厅延伸。重点围绕减少办事环节、压缩办事流程、降低办事成本、提高办事效率等几个方面，加快建立水、气、热网上政务服务平台，服务平台与企业对接共享</w:t>
      </w:r>
      <w:r>
        <w:rPr>
          <w:rFonts w:hint="eastAsia" w:ascii="仿宋" w:hAnsi="仿宋" w:eastAsia="仿宋"/>
          <w:color w:val="333333"/>
          <w:sz w:val="30"/>
          <w:szCs w:val="30"/>
          <w:shd w:val="clear" w:color="auto" w:fill="FFFFFF"/>
        </w:rPr>
        <w:t>。</w:t>
      </w:r>
    </w:p>
    <w:p>
      <w:pPr>
        <w:pStyle w:val="2"/>
        <w:shd w:val="clear" w:color="auto" w:fill="FFFFFF"/>
        <w:spacing w:before="90" w:beforeAutospacing="0" w:after="90" w:afterAutospacing="0" w:line="550" w:lineRule="atLeast"/>
        <w:ind w:left="150" w:right="150" w:firstLine="643"/>
        <w:jc w:val="both"/>
        <w:rPr>
          <w:rFonts w:ascii="Calibri" w:hAnsi="Calibri"/>
          <w:color w:val="000000"/>
          <w:sz w:val="30"/>
          <w:szCs w:val="30"/>
        </w:rPr>
      </w:pPr>
      <w:r>
        <w:rPr>
          <w:rFonts w:hint="eastAsia" w:ascii="仿宋" w:hAnsi="仿宋" w:eastAsia="仿宋"/>
          <w:b/>
          <w:bCs/>
          <w:color w:val="000000"/>
          <w:sz w:val="30"/>
          <w:szCs w:val="30"/>
          <w:shd w:val="clear" w:color="auto" w:fill="FFFFFF"/>
        </w:rPr>
        <w:t>12.优化服务水平。</w:t>
      </w:r>
      <w:r>
        <w:rPr>
          <w:rFonts w:hint="eastAsia" w:ascii="仿宋" w:hAnsi="仿宋" w:eastAsia="仿宋"/>
          <w:color w:val="000000"/>
          <w:sz w:val="30"/>
          <w:szCs w:val="30"/>
          <w:shd w:val="clear" w:color="auto" w:fill="FFFFFF"/>
        </w:rPr>
        <w:t>各市、县主管部门要指导服务企业建立网上报装和维修服务系统，成立集用户申请、设计、施工、验收、费用收缴于一体的客服中心，实现用户“一站式”服务。制定《服务导则》，缩减服务流程，公开服务事项，完善服务标准。办理基建供水（临时用水）现场踏勘与设计同时进行，办理时限一般不得超过7个工作日。供水报装不得超过30个工作日（其中不包括施工、通水验收、合同签订、申请人办理行政许可等供水企业无法控制的时间）；供气报装不得超过20个工作日内(不包括施工、合同签订、申请人办理行政许可等供气企业无法控制的时间)；供热报装时间不得超过15个工作日（不包括施工、合同签订等供热企业无法控制的时间）。</w:t>
      </w:r>
    </w:p>
    <w:p>
      <w:pPr>
        <w:pStyle w:val="2"/>
        <w:shd w:val="clear" w:color="auto" w:fill="FFFFFF"/>
        <w:spacing w:before="90" w:beforeAutospacing="0" w:after="90" w:afterAutospacing="0" w:line="550" w:lineRule="atLeast"/>
        <w:ind w:left="150" w:right="150" w:firstLine="643"/>
        <w:jc w:val="both"/>
        <w:rPr>
          <w:rFonts w:ascii="Calibri" w:hAnsi="Calibri"/>
          <w:color w:val="000000"/>
          <w:sz w:val="30"/>
          <w:szCs w:val="30"/>
        </w:rPr>
      </w:pPr>
      <w:r>
        <w:rPr>
          <w:rFonts w:hint="eastAsia" w:ascii="仿宋" w:hAnsi="仿宋" w:eastAsia="仿宋"/>
          <w:b/>
          <w:bCs/>
          <w:color w:val="000000"/>
          <w:sz w:val="30"/>
          <w:szCs w:val="30"/>
          <w:shd w:val="clear" w:color="auto" w:fill="FFFFFF"/>
        </w:rPr>
        <w:t>13.建立水、气、热行业服务承诺制度。</w:t>
      </w:r>
      <w:r>
        <w:rPr>
          <w:rFonts w:hint="eastAsia" w:ascii="仿宋" w:hAnsi="仿宋" w:eastAsia="仿宋"/>
          <w:color w:val="000000"/>
          <w:sz w:val="30"/>
          <w:szCs w:val="30"/>
          <w:shd w:val="clear" w:color="auto" w:fill="FFFFFF"/>
        </w:rPr>
        <w:t>向社会公开收费、服务及办事程序，设立抢险、抢修和服务电话，确保24小时不间断服务，对于预约维修的要在当日内提供上门维修服务，要24小时内给予处理，不能及时处理的，应做出说明并尽快解决。</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b/>
          <w:bCs/>
          <w:color w:val="000000"/>
          <w:sz w:val="30"/>
          <w:szCs w:val="30"/>
          <w:shd w:val="clear" w:color="auto" w:fill="FFFFFF"/>
        </w:rPr>
        <w:t>四、保障措施</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楷体" w:hAnsi="楷体" w:eastAsia="楷体"/>
          <w:b/>
          <w:bCs/>
          <w:color w:val="000000"/>
          <w:sz w:val="30"/>
          <w:szCs w:val="30"/>
          <w:shd w:val="clear" w:color="auto" w:fill="FFFFFF"/>
        </w:rPr>
        <w:t>（一）提高思想认识，加强组织领导。</w:t>
      </w:r>
      <w:r>
        <w:rPr>
          <w:rFonts w:hint="eastAsia" w:ascii="仿宋" w:hAnsi="仿宋" w:eastAsia="仿宋"/>
          <w:color w:val="000000"/>
          <w:sz w:val="30"/>
          <w:szCs w:val="30"/>
          <w:shd w:val="clear" w:color="auto" w:fill="FFFFFF"/>
        </w:rPr>
        <w:t>优化工程建设项目审批是深化“放管服”改革的重要手段，对持续激发经济社会发展活力具有重要意义。各市建设主管部门、有关城市审批局要进一步提高认识、解放思想，转变观念，切实加强组织领导，积极落实有关改革优化措施，努力打造良好营商环境。</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楷体" w:hAnsi="楷体" w:eastAsia="楷体"/>
          <w:b/>
          <w:bCs/>
          <w:color w:val="000000"/>
          <w:sz w:val="30"/>
          <w:szCs w:val="30"/>
          <w:shd w:val="clear" w:color="auto" w:fill="FFFFFF"/>
        </w:rPr>
        <w:t>（二）落实工作任务，加强督导检查。</w:t>
      </w:r>
      <w:r>
        <w:rPr>
          <w:rFonts w:hint="eastAsia" w:ascii="仿宋" w:hAnsi="仿宋" w:eastAsia="仿宋"/>
          <w:color w:val="000000"/>
          <w:sz w:val="30"/>
          <w:szCs w:val="30"/>
          <w:shd w:val="clear" w:color="auto" w:fill="FFFFFF"/>
        </w:rPr>
        <w:t>各市住房城乡建设主管部门、有关城市审批局要按照本意见要求，制定具体工作方案，细化分解任务，明确责任部门和责任人。权力已经下放县区的，要做好对县区的协调、指导和监督，确保落到实处。沈阳、大连市，按照国务院试点要求全面进行优化，先行先试，积累可复制经验。鼓励各市因地制宜、开拓创新，探索进一步优化审批服务的好做法，但是不得擅自增设许可条件、延长审批时限。</w:t>
      </w:r>
    </w:p>
    <w:p>
      <w:pPr>
        <w:pStyle w:val="2"/>
        <w:shd w:val="clear" w:color="auto" w:fill="FFFFFF"/>
        <w:spacing w:before="90" w:beforeAutospacing="0" w:after="90" w:afterAutospacing="0" w:line="550" w:lineRule="atLeast"/>
        <w:ind w:left="150" w:right="150" w:firstLine="643"/>
        <w:rPr>
          <w:rFonts w:ascii="Calibri" w:hAnsi="Calibri"/>
          <w:color w:val="000000"/>
          <w:sz w:val="30"/>
          <w:szCs w:val="30"/>
        </w:rPr>
      </w:pPr>
      <w:r>
        <w:rPr>
          <w:rFonts w:hint="eastAsia" w:ascii="楷体" w:hAnsi="楷体" w:eastAsia="楷体"/>
          <w:b/>
          <w:bCs/>
          <w:color w:val="000000"/>
          <w:sz w:val="30"/>
          <w:szCs w:val="30"/>
          <w:shd w:val="clear" w:color="auto" w:fill="FFFFFF"/>
        </w:rPr>
        <w:t>（三）加强宣传引导、主动接受监督。</w:t>
      </w:r>
      <w:r>
        <w:rPr>
          <w:rFonts w:hint="eastAsia" w:ascii="仿宋" w:hAnsi="仿宋" w:eastAsia="仿宋"/>
          <w:color w:val="000000"/>
          <w:sz w:val="30"/>
          <w:szCs w:val="30"/>
          <w:shd w:val="clear" w:color="auto" w:fill="FFFFFF"/>
        </w:rPr>
        <w:t>要充分利用新闻媒体宣传改革措施，及时准确发布有关信息，正确引导社会预期，增进社会公众对改革工作的了解和支持。各有关职能部门要对承担的审批服务事项逐项编制办事指南，明确申请材料、审批流程、办理时限，并在门户网站、办公场所显著位置公开，接受社会监督，及时回应企业关切。</w:t>
      </w:r>
    </w:p>
    <w:p>
      <w:pPr>
        <w:pStyle w:val="2"/>
        <w:shd w:val="clear" w:color="auto" w:fill="FFFFFF"/>
        <w:spacing w:before="90" w:beforeAutospacing="0" w:after="90" w:afterAutospacing="0" w:line="560" w:lineRule="atLeast"/>
        <w:ind w:left="150" w:right="150" w:firstLine="640"/>
        <w:rPr>
          <w:rFonts w:ascii="Calibri" w:hAnsi="Calibri"/>
          <w:color w:val="000000"/>
          <w:sz w:val="30"/>
          <w:szCs w:val="30"/>
        </w:rPr>
      </w:pPr>
      <w:r>
        <w:rPr>
          <w:rFonts w:ascii="Calibri" w:hAnsi="Calibri"/>
          <w:color w:val="000000"/>
          <w:sz w:val="30"/>
          <w:szCs w:val="30"/>
          <w:shd w:val="clear" w:color="auto" w:fill="FFFFFF"/>
        </w:rPr>
        <w:t> </w:t>
      </w:r>
    </w:p>
    <w:p>
      <w:pPr>
        <w:pStyle w:val="2"/>
        <w:shd w:val="clear" w:color="auto" w:fill="FFFFFF"/>
        <w:spacing w:before="90" w:beforeAutospacing="0" w:after="90" w:afterAutospacing="0" w:line="560" w:lineRule="atLeast"/>
        <w:ind w:left="150" w:right="150"/>
        <w:rPr>
          <w:rFonts w:ascii="Calibri" w:hAnsi="Calibri"/>
          <w:color w:val="000000"/>
          <w:sz w:val="30"/>
          <w:szCs w:val="30"/>
        </w:rPr>
      </w:pPr>
      <w:r>
        <w:rPr>
          <w:rFonts w:ascii="Calibri" w:hAnsi="Calibri"/>
          <w:color w:val="000000"/>
          <w:sz w:val="30"/>
          <w:szCs w:val="30"/>
          <w:shd w:val="clear" w:color="auto" w:fill="FFFFFF"/>
        </w:rPr>
        <w:t> </w:t>
      </w:r>
    </w:p>
    <w:p>
      <w:pPr>
        <w:pStyle w:val="2"/>
        <w:shd w:val="clear" w:color="auto" w:fill="FFFFFF"/>
        <w:spacing w:before="90" w:beforeAutospacing="0" w:after="90" w:afterAutospacing="0" w:line="560" w:lineRule="atLeast"/>
        <w:ind w:left="150" w:right="150" w:firstLine="3840"/>
        <w:rPr>
          <w:rFonts w:ascii="Calibri" w:hAnsi="Calibri"/>
          <w:color w:val="000000"/>
          <w:sz w:val="30"/>
          <w:szCs w:val="30"/>
        </w:rPr>
      </w:pPr>
      <w:r>
        <w:rPr>
          <w:rFonts w:hint="eastAsia"/>
          <w:color w:val="000000"/>
          <w:sz w:val="30"/>
          <w:szCs w:val="30"/>
          <w:shd w:val="clear" w:color="auto" w:fill="FFFFFF"/>
        </w:rPr>
        <w:t>    </w:t>
      </w:r>
      <w:r>
        <w:rPr>
          <w:rFonts w:hint="eastAsia" w:ascii="仿宋" w:hAnsi="仿宋" w:eastAsia="仿宋" w:cs="仿宋"/>
          <w:color w:val="000000"/>
          <w:sz w:val="30"/>
          <w:szCs w:val="30"/>
          <w:shd w:val="clear" w:color="auto" w:fill="FFFFFF"/>
        </w:rPr>
        <w:t xml:space="preserve"> </w:t>
      </w:r>
      <w:r>
        <w:rPr>
          <w:rFonts w:hint="eastAsia" w:ascii="仿宋" w:hAnsi="仿宋" w:eastAsia="仿宋"/>
          <w:color w:val="000000"/>
          <w:sz w:val="30"/>
          <w:szCs w:val="30"/>
          <w:shd w:val="clear" w:color="auto" w:fill="FFFFFF"/>
        </w:rPr>
        <w:t>辽宁省住房和城乡建设厅</w:t>
      </w:r>
    </w:p>
    <w:p>
      <w:pPr>
        <w:pStyle w:val="2"/>
        <w:shd w:val="clear" w:color="auto" w:fill="FFFFFF"/>
        <w:spacing w:before="90" w:beforeAutospacing="0" w:after="90" w:afterAutospacing="0" w:line="560" w:lineRule="atLeast"/>
        <w:ind w:left="150" w:right="150" w:firstLine="4480"/>
        <w:rPr>
          <w:rFonts w:ascii="Calibri" w:hAnsi="Calibri"/>
          <w:color w:val="000000"/>
          <w:sz w:val="30"/>
          <w:szCs w:val="30"/>
        </w:rPr>
      </w:pPr>
      <w:r>
        <w:rPr>
          <w:rFonts w:hint="eastAsia"/>
          <w:color w:val="000000"/>
          <w:sz w:val="30"/>
          <w:szCs w:val="30"/>
          <w:shd w:val="clear" w:color="auto" w:fill="FFFFFF"/>
        </w:rPr>
        <w:t>     </w:t>
      </w:r>
      <w:r>
        <w:rPr>
          <w:rFonts w:hint="eastAsia" w:ascii="仿宋" w:hAnsi="仿宋" w:eastAsia="仿宋" w:cs="仿宋"/>
          <w:color w:val="000000"/>
          <w:sz w:val="30"/>
          <w:szCs w:val="30"/>
          <w:shd w:val="clear" w:color="auto" w:fill="FFFFFF"/>
        </w:rPr>
        <w:t xml:space="preserve"> 2018</w:t>
      </w:r>
      <w:r>
        <w:rPr>
          <w:rFonts w:hint="eastAsia" w:ascii="仿宋" w:hAnsi="仿宋" w:eastAsia="仿宋"/>
          <w:color w:val="000000"/>
          <w:sz w:val="30"/>
          <w:szCs w:val="30"/>
          <w:shd w:val="clear" w:color="auto" w:fill="FFFFFF"/>
        </w:rPr>
        <w:t>年7月10日</w:t>
      </w:r>
    </w:p>
    <w:p>
      <w:pPr>
        <w:rPr>
          <w:sz w:val="30"/>
          <w:szCs w:val="30"/>
        </w:rPr>
      </w:pPr>
    </w:p>
    <w:sectPr>
      <w:pgSz w:w="11906" w:h="16838"/>
      <w:pgMar w:top="2041" w:right="1531" w:bottom="2041" w:left="1531" w:header="851" w:footer="992" w:gutter="0"/>
      <w:cols w:space="425"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3720"/>
    <w:rsid w:val="00150AD9"/>
    <w:rsid w:val="002F6788"/>
    <w:rsid w:val="004226A7"/>
    <w:rsid w:val="004C21DC"/>
    <w:rsid w:val="00911DB5"/>
    <w:rsid w:val="00A23720"/>
    <w:rsid w:val="00AE788A"/>
    <w:rsid w:val="6DCA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524</Words>
  <Characters>2990</Characters>
  <Lines>24</Lines>
  <Paragraphs>7</Paragraphs>
  <TotalTime>14</TotalTime>
  <ScaleCrop>false</ScaleCrop>
  <LinksUpToDate>false</LinksUpToDate>
  <CharactersWithSpaces>3507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2022-03-09T01:44:00Z</dcterms:created>
  <dc:creator>微软用户</dc:creator>
  <cp:lastModifiedBy>田里的草</cp:lastModifiedBy>
  <cp:lastPrinted>2022-03-09T07:16:52Z</cp:lastPrinted>
  <dcterms:modified xsi:type="dcterms:W3CDTF">2022-03-09T07:36:29Z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B95585D60EBA4E46A2C737FFAF52AD10</vt:lpwstr>
  </property>
</Properties>
</file>