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二O二O年台安县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国民经济和社会发展统计公报</w:t>
      </w: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kern w:val="0"/>
          <w:sz w:val="32"/>
          <w:szCs w:val="32"/>
        </w:rPr>
        <w:t xml:space="preserve">台安县统计局   </w:t>
      </w: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kern w:val="0"/>
          <w:sz w:val="32"/>
          <w:szCs w:val="32"/>
        </w:rPr>
        <w:t xml:space="preserve"> （</w:t>
      </w:r>
      <w:r>
        <w:rPr>
          <w:rFonts w:ascii="华文楷体" w:hAnsi="华文楷体" w:eastAsia="华文楷体" w:cs="宋体"/>
          <w:kern w:val="0"/>
          <w:sz w:val="32"/>
          <w:szCs w:val="32"/>
        </w:rPr>
        <w:t>20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20年3月</w:t>
      </w:r>
      <w:r>
        <w:rPr>
          <w:rFonts w:hint="eastAsia" w:ascii="华文楷体" w:hAnsi="华文楷体" w:eastAsia="华文楷体" w:cs="宋体"/>
          <w:kern w:val="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华文楷体" w:hAnsi="华文楷体" w:eastAsia="华文楷体" w:cs="宋体"/>
          <w:kern w:val="0"/>
          <w:sz w:val="32"/>
          <w:szCs w:val="32"/>
        </w:rPr>
        <w:t>日）</w:t>
      </w:r>
    </w:p>
    <w:p>
      <w:pPr>
        <w:ind w:firstLine="480" w:firstLineChars="200"/>
        <w:jc w:val="center"/>
        <w:rPr>
          <w:sz w:val="24"/>
        </w:rPr>
      </w:pPr>
    </w:p>
    <w:p>
      <w:pPr>
        <w:spacing w:line="64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，面对新冠疫情的巨大冲击和严峻复杂的外部环境，全县上下坚持以习近平新时代中国特色社会主义思想为指导，全面贯彻党的十九大和十九届四中、五中全会精神，按照县委、县政府工作要求，坚持稳中求进工作总基调，扎实做好“六稳”工作，全面落实“六保”任务，全面坚持新发展理念，扎实推动高质量发展，全县经济保持了健康良好的发展态势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</w:t>
      </w:r>
    </w:p>
    <w:p>
      <w:pPr>
        <w:spacing w:line="64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华文楷体" w:hAnsi="华文楷体" w:eastAsia="华文楷体" w:cs="宋体"/>
          <w:sz w:val="32"/>
          <w:szCs w:val="32"/>
        </w:rPr>
        <w:t>（一）地区生产总值</w:t>
      </w:r>
    </w:p>
    <w:p>
      <w:pPr>
        <w:spacing w:line="64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初步核算，全县2020年地区生产总值（GDP）148.33亿元，按可比价格计算，比上年增长0.1%。其中，第一产业实现增加值34.18亿元，同比增长2.8%；第二产业实现增加值44.13亿元，同比增长0.1%；第三产业实现增加值70.02亿元，同比下降1.4%。三次产业比为23:29.8:47.2。全年人均地区生产总值41309元，按当年价格计算，比上年增长4.1%。</w:t>
      </w:r>
    </w:p>
    <w:p>
      <w:pPr>
        <w:ind w:firstLine="420" w:firstLineChars="200"/>
        <w:rPr>
          <w:sz w:val="32"/>
          <w:szCs w:val="32"/>
        </w:rPr>
      </w:pPr>
      <w:r>
        <w:drawing>
          <wp:inline distT="0" distB="0" distL="114300" distR="114300">
            <wp:extent cx="5400675" cy="30099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30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华文楷体" w:hAnsi="华文楷体" w:eastAsia="华文楷体" w:cs="宋体"/>
          <w:sz w:val="32"/>
          <w:szCs w:val="32"/>
        </w:rPr>
        <w:t>（二）人口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年末全县总人口359073人，比上年末减少3594人。其中城镇人口76586人，占总人口比重为21.3%，比上年下降0.2个百分点。</w:t>
      </w:r>
    </w:p>
    <w:p>
      <w:pPr>
        <w:ind w:firstLine="42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073650" cy="26860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230" cy="26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全年出生人口1901人，出生率为5.27‰；死亡人口3554人，死亡率为9.85‰；自然增长率为-4.6‰。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42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340350" cy="263715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4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margin" w:tblpY="482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2563"/>
        <w:gridCol w:w="2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 2020年年末人口数及其构成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指　 标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年末数（人）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全县总人口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359073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其中：城镇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76586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　　 乡村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282487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其中：男性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180993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　　 女性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178080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其中：0 -17岁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47215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　　 18-59岁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225193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　　　60周岁及以上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86665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23.3</w:t>
            </w:r>
          </w:p>
        </w:tc>
      </w:tr>
    </w:tbl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ascii="华文楷体" w:hAnsi="华文楷体" w:eastAsia="华文楷体" w:cs="宋体"/>
          <w:sz w:val="32"/>
          <w:szCs w:val="32"/>
        </w:rPr>
        <w:t>（三）财税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全年全县一般公共预算收入6.71亿元，比上年同口径增加0.57亿元，增长9.2%，其中税收收入5.39亿元，比上年同口径增加0.19亿元，增长3.9%。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0" distR="0">
            <wp:extent cx="5057775" cy="2828925"/>
            <wp:effectExtent l="0" t="0" r="9525" b="952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二、农业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全县农林牧渔业总产值实现61.93亿元，同比增长2.8%，其中：种植业24.18亿元，同比减少3.1%；林业0.11亿元，同比减少16.4%；畜牧业34.08亿元，同比增长7.7%；渔业2.09亿元，同比增长2.8%；农业牧渔服务业1.47亿元，同比增长5.2%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2020年全县农林牧渔业增加值实现34.84亿元，同比增长2.8%，农业牧渔服务业增加值0.66亿元，同比增长3.1%。</w:t>
      </w: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全县农林牧渔业综合增加值率56.27%。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宋体"/>
          <w:sz w:val="32"/>
          <w:szCs w:val="32"/>
        </w:rPr>
        <w:t>（一）种植业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播种面积：全年粮食作物播种面积66542公顷，比上年减少10.2%。其中，谷物65316公顷，豆类524公顷，薯类702公顷。谷物播种面积中：小麦57公顷，较去年减少47公顷；稻谷14188公顷，较去年减少1119公顷；玉米51068公顷，较去年减少5632公顷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经济作物播种面积17563公顷，比上年增加8853公顷。其中，油料作物播种面积10469公顷，比上年增加8372公顷；蔬菜播种面积5761公顷，比上年增加373公顷；瓜果播种面积630公顷，比上年增加4公顷。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产量：全年粮食产量45.6万吨，比上年减少5.3万吨，减少10.4 %。全年谷物产量45.2万吨，比上年减少5.5万吨，减少10.8%。其中：稻谷产量10.7万吨，比上年减少0.9万吨，减少7.8 %；小麦产量359吨，比上年减少224吨，减少38.4%；玉米产量34.5万吨，比上年减少4吨，减少10.4 %。全年蔬菜产量59.5万吨，比上年增长6261吨，增长1.1%；水果产量10.43万吨，比上年增长1086吨，增长1.1%。</w:t>
      </w: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（3）农业生产消耗：全年农用化肥施用量9.3万吨，农用薄膜使用量1631吨，农用柴油使用量6501吨，农药使用量1838吨。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华文楷体" w:hAnsi="华文楷体" w:eastAsia="华文楷体" w:cs="宋体"/>
          <w:sz w:val="32"/>
          <w:szCs w:val="32"/>
        </w:rPr>
        <w:t>（二）畜牧业</w:t>
      </w:r>
    </w:p>
    <w:p>
      <w:pPr>
        <w:spacing w:line="600" w:lineRule="exact"/>
        <w:ind w:firstLine="707" w:firstLineChars="221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年生猪饲养量112.94万头，比上年增长17.1%。其中，生猪出栏70.91万头，比上年增长11.7%。牛饲养量8.47万头，比上年增长24.6%。其中，牛出栏量2.56万头，比上年增长60%。羊饲养量6.03万只，比上年增加2.2%。其中，羊出栏量1.46万只，比上年减少2.7%。家禽饲养量1.26亿只，比上年基本持平。其中家禽出栏量1.03亿只，比上年减少6.4%。  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年肉类总产量27.5万吨，比上年增长11.8%。其中：猪肉产量6.21万吨，比上年增长15%；牛肉产量0.47万吨，比上年增长62.1%；羊肉产量0.02吨，比上年持平；禽肉产量20.8万吨，比上年减少3.7%。牛奶产量0.24万吨，比上年减少14.3%。禽蛋产量4.07万吨，比上年减少5.3%。（注：生猪指标同期数据取自2019年生猪大县核定数据）</w:t>
      </w: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华文楷体" w:hAnsi="华文楷体" w:eastAsia="华文楷体" w:cs="宋体"/>
          <w:sz w:val="32"/>
          <w:szCs w:val="32"/>
        </w:rPr>
        <w:t>（三）渔业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全年水产品产量2.7万吨，比上年增加35%。其中，养殖水产品产量1.8万吨；捕捞水产品产量0.4万吨。养殖面积2.2万亩。</w:t>
      </w:r>
    </w:p>
    <w:p>
      <w:pPr>
        <w:spacing w:line="600" w:lineRule="exact"/>
        <w:ind w:firstLine="566" w:firstLineChars="177"/>
        <w:rPr>
          <w:rFonts w:ascii="华文楷体" w:hAnsi="华文楷体" w:eastAsia="华文楷体" w:cs="宋体"/>
          <w:sz w:val="32"/>
          <w:szCs w:val="32"/>
        </w:rPr>
      </w:pPr>
      <w:r>
        <w:rPr>
          <w:rFonts w:hint="eastAsia" w:ascii="华文楷体" w:hAnsi="华文楷体" w:eastAsia="华文楷体" w:cs="宋体"/>
          <w:sz w:val="32"/>
          <w:szCs w:val="32"/>
        </w:rPr>
        <w:t>（四）林业</w:t>
      </w:r>
    </w:p>
    <w:p>
      <w:pPr>
        <w:spacing w:line="600" w:lineRule="exact"/>
        <w:ind w:firstLine="566" w:firstLineChars="177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全年完成造林面积12745亩。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三、工业和建筑业</w:t>
      </w:r>
    </w:p>
    <w:p>
      <w:pPr>
        <w:spacing w:line="600" w:lineRule="exact"/>
        <w:ind w:firstLine="640" w:firstLineChars="200"/>
        <w:rPr>
          <w:rFonts w:eastAsia="宋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（一）规模以上工业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规模以上工业企业实现总产值257.6亿元，比上年下降4.8%；实现营业收入306.9亿元，比上年下降14.4%；实现营业利润1.2亿元，比上年下降74.6%；规模以上工业增加值39.2亿元，同比增长0.6%。全县规模以上工业综合增加值率15.2%。 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全年规模以上工业企业总资产贡献率为4.6%，比上年增加0.8个百分点；资产负债率为66.7%，比上年下降5.2个百分点；工业产品产销率为96%，比上年下降1.7个百分点。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县规模以上工业总产值重点行业分布情况，钢压延加工实现90亿元，占比34.9%；禽类屠宰业实现54亿元，占比21%；原油加工及石油制品制造业实现32.5亿元，占比12.6%；其他饲料加工业实现22.2亿元，占比8.6%；肉制品及副产品加工业实现13.8亿元，占比5.4%；速冻食品制造业实现10.8亿元，占比4.2%；耐火陶瓷制品及其他耐火材料制造业实现7.7亿元，占比3%；防水建筑材料制造业实现2.9亿元，占比1.1%；石墨及碳素制品制造业实现2.5亿元，占比1%；其他行业实现21.2亿元，占比8.2%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420" w:firstLineChars="200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0" distR="0">
            <wp:extent cx="5486400" cy="3008630"/>
            <wp:effectExtent l="0" t="0" r="19050" b="203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2020年主要工业产品产量及其增长速度</w:t>
      </w:r>
    </w:p>
    <w:tbl>
      <w:tblPr>
        <w:tblStyle w:val="7"/>
        <w:tblW w:w="92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  <w:gridCol w:w="1485"/>
        <w:gridCol w:w="2542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三、主要工业产品产量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计量单位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本年累计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同比增长%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风机◇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塑料制品◇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8.0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商品混凝土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立方米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135796.8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-8.9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沥青和改性沥青防水卷材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21600415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-5.8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耐火材料制品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141669.19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22.0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石墨及碳素制品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23186.28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钢材◆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1727856.83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196.81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-96.1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饲料◇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776059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33.6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鲜、冷藏肉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595746.31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速冻食品◇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99484.25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饮料◇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-59.0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铁合金◇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7892.2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-46.6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十种有色金属◆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45101.66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◆镁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42288.26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◆海绵钛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2813.4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28.8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机制纸及纸板（外购原纸加工除外）◇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7767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纸制品◇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27651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纯苯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5681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-20.4 </w:t>
            </w:r>
          </w:p>
        </w:tc>
      </w:tr>
    </w:tbl>
    <w:p/>
    <w:p>
      <w:pPr>
        <w:ind w:firstLine="640" w:firstLineChars="200"/>
        <w:rPr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（二）资质以内建筑业</w:t>
      </w:r>
    </w:p>
    <w:p>
      <w:pPr>
        <w:ind w:firstLine="640" w:firstLineChars="200"/>
      </w:pPr>
      <w:r>
        <w:rPr>
          <w:rFonts w:hint="eastAsia" w:ascii="宋体" w:hAnsi="宋体" w:eastAsia="宋体" w:cs="宋体"/>
          <w:sz w:val="32"/>
          <w:szCs w:val="32"/>
        </w:rPr>
        <w:t>全年建筑业总产值完成7.4亿元，比上年增加0.87亿元；建筑业营业收入实现6.6亿元，比上年减少6.3亿元；营业利润实现0.14亿元，比上年减少0.48亿元。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四、固定资产投资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全年固定资产投资（不含农户）比上年增加22.6%。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按投资渠道划分，全年建设项目投资比上年增加42.1%，房地产开发投资比上年减少34.1%；按产业划分，全年第一产业投资同比增加251.3%；第二产业投资同比增加7.8%；第三产业投资同比增加15.0%。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建设项目91个，比上年增加24个。其中，计划总投资亿元以上项目33个，比上年增加11个。全年商品房销售面积18.6万平方米，比上年增加3.8万平方米；商品房销售额6.97亿元，比上年增加1.68亿元。年末商品房待售面积48.08万平方米，比上年减少2.49万平方米。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259"/>
        <w:gridCol w:w="1516"/>
        <w:gridCol w:w="1667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76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bidi="ar"/>
              </w:rPr>
              <w:t>2020年房地产开发和销售主要指标及增长速度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指标名称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本年累计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同期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房屋施工面积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房屋其中：新开工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-63.2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-57.7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房屋竣工面积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-56.3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商品房销售额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亿元方米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亿元方米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待售商品房面积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其中：住宅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万平方米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9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-5.4</w:t>
            </w:r>
          </w:p>
        </w:tc>
      </w:tr>
    </w:tbl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五、国内贸易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全县社会消费品零售总额实现29.4亿元，同比下降6.3%。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按销售单位规模分，限额以上社会消费品零售额2.7亿元，同比增长1.5%；限额以下社会消费品零售额26.7亿元，同比下降7%。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按销售单位所在地分，城镇社会消费品零售额19.73亿元，同比下降8.2%；乡村社会消费品零售额9.68亿元，同比下降2.1%。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按消费形态分，餐饮收入实现零售额1.67亿元，同比下降25.2%；商品零售实现零售额27.74亿元，同比下降4.9 %。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六、交通、邮电和旅游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全年货物运输总量1390万吨，同比减少10%。货物运输周转量41527万吨公里，同比减少10%。全年旅客运输总量2182万人次，同比减少50%。旅客运输周转量26625万人公里，同比减少47.8%。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年末全县机动车保有量71910辆，驾驶人员119343人。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邮政行业业务总量3250万元，负增长16.2%。邮政业全年完成邮政函件业务1.25万件，包裹业务115.5万件。快递业务量53万件；快递业务收入158万元。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年末全县（移动、固定）电话用户总数37.9万户，与上年持平。固定互联网宽带接入用户9.8万户，比上年增加1.3万户。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全县拥有旅行社数量6个。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全年</w:t>
      </w:r>
      <w:r>
        <w:rPr>
          <w:rFonts w:hint="eastAsia" w:ascii="宋体" w:hAnsi="宋体" w:eastAsia="宋体" w:cs="宋体"/>
          <w:sz w:val="32"/>
          <w:szCs w:val="32"/>
        </w:rPr>
        <w:t>旅游收入5.76亿元 ，接待游客数量5.2万人次。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七、金融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部金融机构本外币各项存款余额237.8亿元，比年初增加32.8亿元，其中住户各项存款余额200.7亿元，增加28.5亿元。全部金融机构本外币各项贷款余额76.4亿元，比年初减少4.8亿元，其中住户贷款余额36.4亿元，比年初减少3.4亿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八、人民生活和社会保障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2020年农村居民人均可支配收入19029元，同比增长7.7%；农村居民人均生活消费支出12373元，同比增长4.4%。城镇居民人均可支配收入23652元，同比增长0.8%。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2019年，在岗职工平均工资55663元，比上年增加5238元，增幅10.4%。（因当年数据未到发布期，因此公布数据为上一年度官方数据）</w:t>
      </w:r>
    </w:p>
    <w:p>
      <w:pPr>
        <w:ind w:firstLine="420" w:firstLineChars="200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353050" cy="282892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2020年末全县城镇就业人员39985人。全年城镇新增就业5866人。年末城镇登记失业率3.56%。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2020年末全县参加城镇职工基本养老保险人数82417人，同比增长11.57%，比上年末增加8545人。参加城乡居民基本养老保险人数183693人，同比减少1.1%。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2020年参加城乡居民基本医疗保险人数305421人。其中，参加职工基本医疗保险人数37896人，增加1586人；参加城乡居民基本医疗保险人数267525人。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参加失业保险18604人，较去年增长55.03%。全县领取失业保险金人数609人。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参加工伤保险的人数24537人，完成全年指标的100%。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参加生育保险的人数25417人，完成全年指标的100%。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社区工作者人数10人，公益性岗位人数435人。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九、教育、科学技术和文化体育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全年中等职业教育招生455人，在校生780人，毕业生 327 人。普通高中招生1247人，在校生3655人，毕业生1166人。初中招生2529人，在校生7622人，毕业生2765人。普通小学招生1895人，在校生12776人，毕业生2566人。特殊教育招生42人，在校生117人，毕业生10人。学前教育在园幼儿5789人。九年义务教育巩固率为100%，高中阶段毛入学率为99.1%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2020年，全县规模以上工业企业共有研发项目8个，项目研发人员319人，项目研发人员实际工作时间2665人月，项目经费支出0.51亿元。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当年申请专利数57个，发明专利5个。其中期末有效发明专利数38个，新产品实现销售收入 11.1 亿元。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年末全县文化系统共有博物馆1个，文化馆1个，体育场馆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1个、游泳馆1个。全县共有公共图书馆1个，总流通1.5万人次。有线电视实际用户5万户左右，其中有线数字电视实际用户5万户左右。年末广播节目综合人口覆盖率为100%，电视节目综合人口覆盖率为100%。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十、卫生和社会服务</w:t>
      </w:r>
    </w:p>
    <w:p>
      <w:pPr>
        <w:ind w:firstLine="640" w:firstLineChars="200"/>
        <w:rPr>
          <w:rFonts w:ascii="宋体" w:hAnsi="宋体" w:eastAsia="宋体" w:cs="宋体"/>
          <w:color w:val="C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2020年末全县共有医疗卫生机构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361</w:t>
      </w:r>
      <w:r>
        <w:rPr>
          <w:rFonts w:hint="eastAsia" w:ascii="宋体" w:hAnsi="宋体" w:eastAsia="宋体" w:cs="宋体"/>
          <w:sz w:val="32"/>
          <w:szCs w:val="32"/>
        </w:rPr>
        <w:t>个，其中医院1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个，在医院中有公立医院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个，民营医院10个；基层医疗卫生机构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329</w:t>
      </w:r>
      <w:r>
        <w:rPr>
          <w:rFonts w:hint="eastAsia" w:ascii="宋体" w:hAnsi="宋体" w:eastAsia="宋体" w:cs="宋体"/>
          <w:sz w:val="32"/>
          <w:szCs w:val="32"/>
        </w:rPr>
        <w:t>个，其中卫生院15个，门诊部4个，村卫生室151个，乡镇卫生所1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个，个体诊所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</w:t>
      </w:r>
      <w:r>
        <w:rPr>
          <w:rFonts w:hint="eastAsia" w:ascii="宋体" w:hAnsi="宋体" w:eastAsia="宋体" w:cs="宋体"/>
          <w:sz w:val="32"/>
          <w:szCs w:val="32"/>
        </w:rPr>
        <w:t>个；专业公共卫生机构1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个，其中疾病预防控制中心1个，卫生监督中心1个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，妇幼保健计划生育服务中心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1个，结核防治所1个，镇场街道公共卫生服务站15个</w:t>
      </w:r>
      <w:r>
        <w:rPr>
          <w:rFonts w:hint="eastAsia" w:ascii="宋体" w:hAnsi="宋体" w:eastAsia="宋体" w:cs="宋体"/>
          <w:sz w:val="32"/>
          <w:szCs w:val="32"/>
        </w:rPr>
        <w:t>。年末卫生技术人员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2744</w:t>
      </w:r>
      <w:r>
        <w:rPr>
          <w:rFonts w:hint="eastAsia" w:ascii="宋体" w:hAnsi="宋体" w:eastAsia="宋体" w:cs="宋体"/>
          <w:sz w:val="32"/>
          <w:szCs w:val="32"/>
        </w:rPr>
        <w:t>人，其中执业医师和执业助理医师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680</w:t>
      </w:r>
      <w:r>
        <w:rPr>
          <w:rFonts w:hint="eastAsia" w:ascii="宋体" w:hAnsi="宋体" w:eastAsia="宋体" w:cs="宋体"/>
          <w:sz w:val="32"/>
          <w:szCs w:val="32"/>
        </w:rPr>
        <w:t>人，注册护士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1393</w:t>
      </w:r>
      <w:r>
        <w:rPr>
          <w:rFonts w:hint="eastAsia" w:ascii="宋体" w:hAnsi="宋体" w:eastAsia="宋体" w:cs="宋体"/>
          <w:sz w:val="32"/>
          <w:szCs w:val="32"/>
        </w:rPr>
        <w:t>人。医疗卫生机构床位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1504</w:t>
      </w:r>
      <w:r>
        <w:rPr>
          <w:rFonts w:hint="eastAsia" w:ascii="宋体" w:hAnsi="宋体" w:eastAsia="宋体" w:cs="宋体"/>
          <w:sz w:val="32"/>
          <w:szCs w:val="32"/>
        </w:rPr>
        <w:t>张，其中医院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1140</w:t>
      </w:r>
      <w:r>
        <w:rPr>
          <w:rFonts w:hint="eastAsia" w:ascii="宋体" w:hAnsi="宋体" w:eastAsia="宋体" w:cs="宋体"/>
          <w:sz w:val="32"/>
          <w:szCs w:val="32"/>
        </w:rPr>
        <w:t>张，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妇幼保健计划生育服务中心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19张，</w:t>
      </w:r>
      <w:r>
        <w:rPr>
          <w:rFonts w:hint="eastAsia" w:ascii="宋体" w:hAnsi="宋体" w:eastAsia="宋体" w:cs="宋体"/>
          <w:sz w:val="32"/>
          <w:szCs w:val="32"/>
        </w:rPr>
        <w:t>卫生院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345</w:t>
      </w:r>
      <w:r>
        <w:rPr>
          <w:rFonts w:hint="eastAsia" w:ascii="宋体" w:hAnsi="宋体" w:eastAsia="宋体" w:cs="宋体"/>
          <w:sz w:val="32"/>
          <w:szCs w:val="32"/>
        </w:rPr>
        <w:t>张。全年门诊量实现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820635</w:t>
      </w:r>
      <w:r>
        <w:rPr>
          <w:rFonts w:hint="eastAsia" w:ascii="宋体" w:hAnsi="宋体" w:eastAsia="宋体" w:cs="宋体"/>
          <w:sz w:val="32"/>
          <w:szCs w:val="32"/>
        </w:rPr>
        <w:t>人次，出院患者41161人次。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2020年末全县共有各类提供住宿的社会服务机构21个，其中养老服务机构20,其他1个。社会服务床位2517张，其中养老服务床位2457张，其他60张。年末共有社区服务中心12个，社区服务站163个。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末全县共有491人享受城市居民最低生活保障，6238人享受农村居民最低生活保障，1668人享受农村特困人员救助供养。全年资助8276人参加基本医疗保险。医疗救助24328人次，其中住院救助人次5427人次，门诊救助人次18898人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十一、资源与环境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2020年全年国有建设用地供应总量92.2140公顷，其中房地产用地8.3153公顷；交通运输用地9.5681公顷；商服用地0.4053公顷；工业用地73.0324公顷；公用设施用地0.8929公顷。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2020年全年水资源总量3.12亿立方米。全年总用水量2.5342亿立方米，比上年增加142万立方米。其中，农业用水22757.7万立方米，林牧渔业用水826.8万立方米，居民生活用水1854.1万立方米，城镇公共用水613万立方米。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全年平均气温为9.8℃，比去年平均值低0.2℃。全年平均降水量510.2毫米，较去年下降283.6毫米。</w:t>
      </w:r>
    </w:p>
    <w:p>
      <w:pPr>
        <w:ind w:firstLine="640" w:firstLineChars="200"/>
        <w:rPr>
          <w:rFonts w:ascii="宋体" w:hAnsi="宋体" w:eastAsia="宋体" w:cs="宋体"/>
          <w:color w:val="C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城市集中供热面积395万平方米，较去年同期增长22万平方米。城市建成区绿化面积（不包括两个园区）65公顷。年末用水普及率99%，燃气用户3.1万户。年末城市人均拥有道路面积7平方米。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2020年年末城市污水处理厂日处理能力2万吨，城市污水处理率为100%。城市生活垃圾（填埋处理）处理率为100%。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全年城市环境空气中细颗粒物浓度均值为40微克/立方米、可吸入颗粒物浓度均值为40微克/立方米、二氧化硫浓度均值为17微克/立方米、二氧化氮浓度均值为30微克/立方米，空气质量优良天数为321天，达标率87.9%。</w:t>
      </w: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</w:p>
    <w:p>
      <w:pPr>
        <w:rPr>
          <w:rFonts w:asciiTheme="majorEastAsia" w:hAnsiTheme="majorEastAsia" w:eastAsiaTheme="majorEastAsia"/>
          <w:snapToGrid w:val="0"/>
          <w:spacing w:val="20"/>
          <w:kern w:val="0"/>
          <w:sz w:val="24"/>
        </w:rPr>
      </w:pPr>
      <w:r>
        <w:rPr>
          <w:rFonts w:hint="eastAsia" w:asciiTheme="majorEastAsia" w:hAnsiTheme="majorEastAsia" w:eastAsiaTheme="majorEastAsia"/>
          <w:snapToGrid w:val="0"/>
          <w:spacing w:val="20"/>
          <w:kern w:val="0"/>
          <w:sz w:val="24"/>
        </w:rPr>
        <w:t>资料来源：</w:t>
      </w:r>
    </w:p>
    <w:p>
      <w:pPr>
        <w:ind w:firstLine="560" w:firstLineChars="200"/>
        <w:rPr>
          <w:rFonts w:asciiTheme="majorEastAsia" w:hAnsiTheme="majorEastAsia" w:eastAsiaTheme="majorEastAsia"/>
          <w:snapToGrid w:val="0"/>
          <w:color w:val="FF0000"/>
          <w:spacing w:val="20"/>
          <w:kern w:val="0"/>
          <w:sz w:val="24"/>
        </w:rPr>
      </w:pPr>
      <w:r>
        <w:rPr>
          <w:rFonts w:hint="eastAsia" w:asciiTheme="majorEastAsia" w:hAnsiTheme="majorEastAsia" w:eastAsiaTheme="majorEastAsia"/>
          <w:snapToGrid w:val="0"/>
          <w:spacing w:val="20"/>
          <w:kern w:val="0"/>
          <w:sz w:val="24"/>
        </w:rPr>
        <w:t>本公报中交通数据来源于县交通运输局；财政、税收数据来源于县财政局；金融数据来源于中国人民银行台安县支行；邮政数据来源于县邮政局；通信数据来源于县移动公司、县联通公司和县电信公司；建设用地、绿化等数据来源于县住建局；教育数据来源于县教育局及县职教中心；文化馆等文化、体育数据来源于县文化旅游和广播电视局；卫生数据来源于县卫生健康局；新农合参保人数等数据来源于县医疗保障局；人口数据来源于县公安局；机动车保有量、驾驶人员就业人数等数据来源于县公安局交警大队：粮食、畜牧业、农村居民人均可支配收入、城镇居民人均可支配收入数据来源于国家统计局台安调查队；渔业数据来源于农业农村局；城镇养老保险、失业保险等数据来源于县劳动和社会服务保障中心；城乡最低生活保障、社会福利等数据来源于县人社局（民政局）；优抚对象数据来源于县退役军人事务局；水资源量、用水量等数据来源于县水利局；环境监测等数据来源于鞍山市自然资源局台安分局；气象数据来源于县气象局；其他数据均来源于县统计局，部分统计数据为初步统计数据，在年报时可能还有调整。</w:t>
      </w:r>
    </w:p>
    <w:sectPr>
      <w:footerReference r:id="rId3" w:type="default"/>
      <w:pgSz w:w="11906" w:h="16838"/>
      <w:pgMar w:top="1985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98F"/>
    <w:rsid w:val="00082FF6"/>
    <w:rsid w:val="00166265"/>
    <w:rsid w:val="00172A27"/>
    <w:rsid w:val="001E15DC"/>
    <w:rsid w:val="00267CD4"/>
    <w:rsid w:val="0027028E"/>
    <w:rsid w:val="00290DC2"/>
    <w:rsid w:val="0032175D"/>
    <w:rsid w:val="00357650"/>
    <w:rsid w:val="003940E2"/>
    <w:rsid w:val="003E1882"/>
    <w:rsid w:val="0050781E"/>
    <w:rsid w:val="005B357E"/>
    <w:rsid w:val="00600BBD"/>
    <w:rsid w:val="00624B39"/>
    <w:rsid w:val="006B6AFE"/>
    <w:rsid w:val="006F1347"/>
    <w:rsid w:val="00710084"/>
    <w:rsid w:val="00737D83"/>
    <w:rsid w:val="007576BA"/>
    <w:rsid w:val="007F267A"/>
    <w:rsid w:val="0088528F"/>
    <w:rsid w:val="00890AFC"/>
    <w:rsid w:val="00896F33"/>
    <w:rsid w:val="008A1116"/>
    <w:rsid w:val="00993707"/>
    <w:rsid w:val="009E70C1"/>
    <w:rsid w:val="009F28CF"/>
    <w:rsid w:val="00AA4975"/>
    <w:rsid w:val="00AB2F87"/>
    <w:rsid w:val="00B26E99"/>
    <w:rsid w:val="00C25237"/>
    <w:rsid w:val="00C9595C"/>
    <w:rsid w:val="00CC07B9"/>
    <w:rsid w:val="00D33395"/>
    <w:rsid w:val="00DA06CC"/>
    <w:rsid w:val="00DF30D2"/>
    <w:rsid w:val="00E30654"/>
    <w:rsid w:val="02F22F1D"/>
    <w:rsid w:val="03EA3AEC"/>
    <w:rsid w:val="044A79A4"/>
    <w:rsid w:val="056A17B3"/>
    <w:rsid w:val="058E3AE9"/>
    <w:rsid w:val="05B16EB1"/>
    <w:rsid w:val="067C1A5B"/>
    <w:rsid w:val="079D0630"/>
    <w:rsid w:val="07A219A9"/>
    <w:rsid w:val="08C755BE"/>
    <w:rsid w:val="0A6A6F14"/>
    <w:rsid w:val="0A7D703E"/>
    <w:rsid w:val="0C656A97"/>
    <w:rsid w:val="0D364E6B"/>
    <w:rsid w:val="0DC4578C"/>
    <w:rsid w:val="0DFB5198"/>
    <w:rsid w:val="0E9E00F9"/>
    <w:rsid w:val="1091583C"/>
    <w:rsid w:val="112F6ED6"/>
    <w:rsid w:val="11803FE1"/>
    <w:rsid w:val="122C1777"/>
    <w:rsid w:val="124666C3"/>
    <w:rsid w:val="125728DB"/>
    <w:rsid w:val="126962A2"/>
    <w:rsid w:val="12A1697E"/>
    <w:rsid w:val="13081524"/>
    <w:rsid w:val="148730BB"/>
    <w:rsid w:val="16376ECD"/>
    <w:rsid w:val="16380C10"/>
    <w:rsid w:val="183E3B2A"/>
    <w:rsid w:val="1AC37330"/>
    <w:rsid w:val="1C141BA1"/>
    <w:rsid w:val="1C2D426D"/>
    <w:rsid w:val="1CA96389"/>
    <w:rsid w:val="1D374ACE"/>
    <w:rsid w:val="1D6637D1"/>
    <w:rsid w:val="1E253D32"/>
    <w:rsid w:val="1F3F3973"/>
    <w:rsid w:val="1FB56D1C"/>
    <w:rsid w:val="205A3276"/>
    <w:rsid w:val="22835892"/>
    <w:rsid w:val="22F93108"/>
    <w:rsid w:val="25E25349"/>
    <w:rsid w:val="260E1734"/>
    <w:rsid w:val="276A19F8"/>
    <w:rsid w:val="27707600"/>
    <w:rsid w:val="27E709C6"/>
    <w:rsid w:val="27F26285"/>
    <w:rsid w:val="2D210B25"/>
    <w:rsid w:val="2E7B4390"/>
    <w:rsid w:val="2F3169D6"/>
    <w:rsid w:val="304F03A7"/>
    <w:rsid w:val="313D3E8F"/>
    <w:rsid w:val="329B0748"/>
    <w:rsid w:val="3560013C"/>
    <w:rsid w:val="3721026D"/>
    <w:rsid w:val="38A75DAB"/>
    <w:rsid w:val="38F63BE7"/>
    <w:rsid w:val="3919342C"/>
    <w:rsid w:val="3A59708D"/>
    <w:rsid w:val="3D720025"/>
    <w:rsid w:val="3E8B7FFF"/>
    <w:rsid w:val="3EA00BB6"/>
    <w:rsid w:val="3F40443D"/>
    <w:rsid w:val="40D94CDE"/>
    <w:rsid w:val="4128697B"/>
    <w:rsid w:val="416B1FB1"/>
    <w:rsid w:val="42A56301"/>
    <w:rsid w:val="47843E6F"/>
    <w:rsid w:val="479338A3"/>
    <w:rsid w:val="494B6222"/>
    <w:rsid w:val="4A281EEA"/>
    <w:rsid w:val="4A774D7A"/>
    <w:rsid w:val="4AB5715E"/>
    <w:rsid w:val="4B6660D7"/>
    <w:rsid w:val="4C99225C"/>
    <w:rsid w:val="4CB07F57"/>
    <w:rsid w:val="4D08454F"/>
    <w:rsid w:val="4D705A50"/>
    <w:rsid w:val="4DA945CE"/>
    <w:rsid w:val="4DE9791B"/>
    <w:rsid w:val="4E2E016F"/>
    <w:rsid w:val="4E9960B7"/>
    <w:rsid w:val="4EC514F6"/>
    <w:rsid w:val="51C40DDE"/>
    <w:rsid w:val="550D3490"/>
    <w:rsid w:val="55686D54"/>
    <w:rsid w:val="55953693"/>
    <w:rsid w:val="56610527"/>
    <w:rsid w:val="574F7D7A"/>
    <w:rsid w:val="57FC2E64"/>
    <w:rsid w:val="588E45F5"/>
    <w:rsid w:val="592E055C"/>
    <w:rsid w:val="5BB74248"/>
    <w:rsid w:val="5C4A5EB5"/>
    <w:rsid w:val="5C8247D0"/>
    <w:rsid w:val="5D22088F"/>
    <w:rsid w:val="5F0D6333"/>
    <w:rsid w:val="5F1E49F1"/>
    <w:rsid w:val="5F4F409A"/>
    <w:rsid w:val="5F553A6D"/>
    <w:rsid w:val="5FA04643"/>
    <w:rsid w:val="6144313D"/>
    <w:rsid w:val="61C55970"/>
    <w:rsid w:val="62072528"/>
    <w:rsid w:val="62F85529"/>
    <w:rsid w:val="634C3BF4"/>
    <w:rsid w:val="65A64F82"/>
    <w:rsid w:val="671A1755"/>
    <w:rsid w:val="687B67B9"/>
    <w:rsid w:val="695E1B95"/>
    <w:rsid w:val="6B794B44"/>
    <w:rsid w:val="6BCE6124"/>
    <w:rsid w:val="6CFF662D"/>
    <w:rsid w:val="6E0D02E9"/>
    <w:rsid w:val="6E792145"/>
    <w:rsid w:val="6F7F52BE"/>
    <w:rsid w:val="6FB33AB9"/>
    <w:rsid w:val="6FE94BD6"/>
    <w:rsid w:val="70C670B1"/>
    <w:rsid w:val="71F81B0E"/>
    <w:rsid w:val="72482CA7"/>
    <w:rsid w:val="72D567D6"/>
    <w:rsid w:val="72ED0E0B"/>
    <w:rsid w:val="733D5AD4"/>
    <w:rsid w:val="73E24030"/>
    <w:rsid w:val="743F57F0"/>
    <w:rsid w:val="769278C0"/>
    <w:rsid w:val="79AD49EE"/>
    <w:rsid w:val="79DD00DF"/>
    <w:rsid w:val="7DCE4489"/>
    <w:rsid w:val="7E123513"/>
    <w:rsid w:val="7ED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Emphasis"/>
    <w:basedOn w:val="8"/>
    <w:qFormat/>
    <w:uiPriority w:val="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副标题 Char"/>
    <w:basedOn w:val="8"/>
    <w:link w:val="5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标题 Char"/>
    <w:basedOn w:val="8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800" b="1" i="0" baseline="0">
                <a:effectLst/>
              </a:rPr>
              <a:t>2015-2020</a:t>
            </a:r>
            <a:r>
              <a:rPr lang="zh-CN" altLang="zh-CN" sz="1800" b="1" i="0" baseline="0">
                <a:effectLst/>
              </a:rPr>
              <a:t>年财税收入完成情况</a:t>
            </a:r>
            <a:endParaRPr lang="zh-CN" altLang="zh-CN">
              <a:effectLst/>
            </a:endParaRPr>
          </a:p>
        </c:rich>
      </c:tx>
      <c:layout>
        <c:manualLayout>
          <c:xMode val="edge"/>
          <c:yMode val="edge"/>
          <c:x val="0.189717415266594"/>
          <c:y val="0.0269360269360269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Sheet3!$C$6</c:f>
              <c:strCache>
                <c:ptCount val="1"/>
                <c:pt idx="0">
                  <c:v>一般公共预算收入（亿元）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Sheet3!$D$5:$I$5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Sheet3!$D$6:$I$6</c:f>
              <c:numCache>
                <c:formatCode>General</c:formatCode>
                <c:ptCount val="6"/>
                <c:pt idx="0">
                  <c:v>4.6</c:v>
                </c:pt>
                <c:pt idx="1">
                  <c:v>4.3</c:v>
                </c:pt>
                <c:pt idx="2">
                  <c:v>4.57</c:v>
                </c:pt>
                <c:pt idx="3">
                  <c:v>5.76</c:v>
                </c:pt>
                <c:pt idx="4">
                  <c:v>6.14</c:v>
                </c:pt>
                <c:pt idx="5">
                  <c:v>6.71</c:v>
                </c:pt>
              </c:numCache>
            </c:numRef>
          </c:val>
        </c:ser>
        <c:ser>
          <c:idx val="1"/>
          <c:order val="1"/>
          <c:tx>
            <c:strRef>
              <c:f>Sheet3!$C$7</c:f>
              <c:strCache>
                <c:ptCount val="1"/>
                <c:pt idx="0">
                  <c:v>税收收入（亿元）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Sheet3!$D$5:$I$5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Sheet3!$D$7:$I$7</c:f>
              <c:numCache>
                <c:formatCode>General</c:formatCode>
                <c:ptCount val="6"/>
                <c:pt idx="0">
                  <c:v>3.6</c:v>
                </c:pt>
                <c:pt idx="1">
                  <c:v>3.2</c:v>
                </c:pt>
                <c:pt idx="2">
                  <c:v>3.79</c:v>
                </c:pt>
                <c:pt idx="3">
                  <c:v>4.97</c:v>
                </c:pt>
                <c:pt idx="4">
                  <c:v>5.2</c:v>
                </c:pt>
                <c:pt idx="5">
                  <c:v>5.39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71552"/>
        <c:axId val="177273472"/>
      </c:barChart>
      <c:catAx>
        <c:axId val="177271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7273472"/>
        <c:crosses val="autoZero"/>
        <c:auto val="1"/>
        <c:lblAlgn val="ctr"/>
        <c:lblOffset val="100"/>
        <c:noMultiLvlLbl val="0"/>
      </c:catAx>
      <c:valAx>
        <c:axId val="17727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727155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规模以上工业总产值行业占比</a:t>
            </a:r>
            <a:r>
              <a:rPr lang="en-US" altLang="zh-CN"/>
              <a:t>%</a:t>
            </a:r>
            <a:endParaRPr lang="zh-CN" altLang="en-US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24074074074074"/>
          <c:y val="0.157872520050654"/>
          <c:w val="0.835185185185185"/>
          <c:h val="0.43689320388349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  <c:spPr>
              <a:solidFill>
                <a:schemeClr val="accent6"/>
              </a:solidFill>
            </c:spPr>
          </c:dPt>
          <c:dPt>
            <c:idx val="9"/>
            <c:bubble3D val="0"/>
          </c:dPt>
          <c:dLbls>
            <c:dLbl>
              <c:idx val="0"/>
              <c:layout>
                <c:manualLayout>
                  <c:x val="0.000960739282589676"/>
                  <c:y val="-0.04914747998272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97173009623797"/>
                  <c:y val="-0.016783946310508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676737022455526"/>
                  <c:y val="0.072028971062161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99305555555556"/>
                  <c:y val="0.0348248205994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55555555555556"/>
                  <c:y val="-0.018995356690586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90972222222222"/>
                  <c:y val="-0.02849303503588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60416666666667"/>
                  <c:y val="-0.06648374841705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160436716243803"/>
                  <c:y val="-0.073690217666532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473482611548557"/>
                  <c:y val="-0.05612419931630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Sheet1!$B$4:$B$13</c:f>
              <c:strCache>
                <c:ptCount val="10"/>
                <c:pt idx="0">
                  <c:v>钢压延加工</c:v>
                </c:pt>
                <c:pt idx="1">
                  <c:v>禽类屠宰业</c:v>
                </c:pt>
                <c:pt idx="2">
                  <c:v>原油加工及石油制品制造业</c:v>
                </c:pt>
                <c:pt idx="3">
                  <c:v>其他饲料加工业</c:v>
                </c:pt>
                <c:pt idx="4">
                  <c:v>肉制品及副产品加工业</c:v>
                </c:pt>
                <c:pt idx="5">
                  <c:v>速冻食品制造业</c:v>
                </c:pt>
                <c:pt idx="6">
                  <c:v>耐火陶瓷制品及其他耐火材料制造业</c:v>
                </c:pt>
                <c:pt idx="7">
                  <c:v>防水建筑材料制造业</c:v>
                </c:pt>
                <c:pt idx="8">
                  <c:v>石墨及碳素制品制造业</c:v>
                </c:pt>
                <c:pt idx="9">
                  <c:v>其他行业</c:v>
                </c:pt>
              </c:strCache>
            </c:strRef>
          </c:cat>
          <c:val>
            <c:numRef>
              <c:f>Sheet1!$C$4:$C$13</c:f>
              <c:numCache>
                <c:formatCode>0.0</c:formatCode>
                <c:ptCount val="10"/>
                <c:pt idx="0">
                  <c:v>34.9378881987578</c:v>
                </c:pt>
                <c:pt idx="1">
                  <c:v>20.9627329192547</c:v>
                </c:pt>
                <c:pt idx="2">
                  <c:v>12.6164596273292</c:v>
                </c:pt>
                <c:pt idx="3">
                  <c:v>8.61801242236025</c:v>
                </c:pt>
                <c:pt idx="4">
                  <c:v>5.35714285714286</c:v>
                </c:pt>
                <c:pt idx="5">
                  <c:v>4.19254658385093</c:v>
                </c:pt>
                <c:pt idx="6">
                  <c:v>2.98913043478261</c:v>
                </c:pt>
                <c:pt idx="7">
                  <c:v>1.12577639751553</c:v>
                </c:pt>
                <c:pt idx="8">
                  <c:v>0.970496894409938</c:v>
                </c:pt>
                <c:pt idx="9">
                  <c:v>8.22981366459627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1041</Words>
  <Characters>5936</Characters>
  <Lines>49</Lines>
  <Paragraphs>13</Paragraphs>
  <TotalTime>0</TotalTime>
  <ScaleCrop>false</ScaleCrop>
  <LinksUpToDate>false</LinksUpToDate>
  <CharactersWithSpaces>6964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2020-02-28T07:24:00Z</dcterms:created>
  <dc:creator>Administrator</dc:creator>
  <cp:lastModifiedBy>艺高人胆大</cp:lastModifiedBy>
  <dcterms:modified xsi:type="dcterms:W3CDTF">2021-04-01T01:31:12Z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855EAD05119942CF8F91FAF432249405</vt:lpwstr>
  </property>
</Properties>
</file>