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48" w:lineRule="exact"/>
        <w:jc w:val="center"/>
        <w:rPr>
          <w:rFonts w:ascii="方正小标宋简体" w:eastAsia="方正小标宋简体"/>
          <w:sz w:val="44"/>
          <w:szCs w:val="44"/>
        </w:rPr>
      </w:pPr>
      <w:bookmarkStart w:id="592" w:name="_GoBack"/>
      <w:bookmarkEnd w:id="592"/>
      <w:r>
        <w:rPr>
          <w:rFonts w:hint="eastAsia" w:ascii="方正小标宋简体" w:eastAsia="方正小标宋简体"/>
          <w:sz w:val="44"/>
          <w:szCs w:val="44"/>
        </w:rPr>
        <w:t>台安县防汛抗旱应急预案</w:t>
      </w:r>
    </w:p>
    <w:p>
      <w:pPr>
        <w:spacing w:line="548" w:lineRule="exact"/>
        <w:jc w:val="center"/>
        <w:rPr>
          <w:rFonts w:hint="eastAsia" w:ascii="黑体" w:eastAsia="黑体"/>
          <w:color w:val="000000"/>
          <w:sz w:val="32"/>
          <w:szCs w:val="32"/>
        </w:rPr>
      </w:pPr>
    </w:p>
    <w:p>
      <w:pPr>
        <w:spacing w:line="548" w:lineRule="exact"/>
        <w:jc w:val="center"/>
        <w:rPr>
          <w:rFonts w:ascii="黑体" w:eastAsia="黑体"/>
          <w:color w:val="000000"/>
          <w:sz w:val="32"/>
          <w:szCs w:val="32"/>
        </w:rPr>
      </w:pPr>
      <w:r>
        <w:rPr>
          <w:rFonts w:hint="eastAsia" w:ascii="黑体" w:eastAsia="黑体"/>
          <w:color w:val="000000"/>
          <w:sz w:val="32"/>
          <w:szCs w:val="32"/>
        </w:rPr>
        <w:t>目</w:t>
      </w:r>
      <w:r>
        <w:rPr>
          <w:rFonts w:ascii="黑体" w:eastAsia="黑体"/>
          <w:color w:val="000000"/>
          <w:sz w:val="32"/>
          <w:szCs w:val="32"/>
        </w:rPr>
        <w:t xml:space="preserve">  </w:t>
      </w:r>
      <w:r>
        <w:rPr>
          <w:rFonts w:hint="eastAsia" w:ascii="黑体" w:eastAsia="黑体"/>
          <w:color w:val="000000"/>
          <w:sz w:val="32"/>
          <w:szCs w:val="32"/>
        </w:rPr>
        <w:t>录</w:t>
      </w:r>
    </w:p>
    <w:p>
      <w:pPr>
        <w:spacing w:line="548" w:lineRule="exact"/>
        <w:ind w:firstLine="640"/>
        <w:jc w:val="center"/>
        <w:rPr>
          <w:rFonts w:ascii="仿宋_GB2312"/>
          <w:sz w:val="32"/>
          <w:szCs w:val="32"/>
        </w:rPr>
      </w:pPr>
    </w:p>
    <w:p>
      <w:pPr>
        <w:spacing w:line="548" w:lineRule="exact"/>
        <w:rPr>
          <w:rFonts w:hint="eastAsia" w:ascii="仿宋_GB2312"/>
          <w:sz w:val="32"/>
          <w:szCs w:val="32"/>
        </w:rPr>
      </w:pPr>
      <w:r>
        <w:rPr>
          <w:rFonts w:hint="eastAsia" w:ascii="仿宋_GB2312"/>
          <w:sz w:val="32"/>
          <w:szCs w:val="32"/>
        </w:rPr>
        <w:t xml:space="preserve">    1 总则</w:t>
      </w:r>
      <w:r>
        <w:rPr>
          <w:rFonts w:hint="eastAsia" w:ascii="仿宋_GB2312"/>
          <w:sz w:val="32"/>
          <w:szCs w:val="32"/>
        </w:rPr>
        <w:tab/>
      </w:r>
    </w:p>
    <w:p>
      <w:pPr>
        <w:spacing w:line="548" w:lineRule="exact"/>
        <w:ind w:firstLine="1257" w:firstLineChars="393"/>
        <w:rPr>
          <w:rFonts w:hint="eastAsia" w:ascii="仿宋_GB2312"/>
          <w:sz w:val="32"/>
          <w:szCs w:val="32"/>
        </w:rPr>
      </w:pPr>
      <w:r>
        <w:rPr>
          <w:rFonts w:hint="eastAsia" w:ascii="仿宋_GB2312"/>
          <w:sz w:val="32"/>
          <w:szCs w:val="32"/>
        </w:rPr>
        <w:t>1.1编制目的</w:t>
      </w:r>
    </w:p>
    <w:p>
      <w:pPr>
        <w:spacing w:line="548" w:lineRule="exact"/>
        <w:ind w:firstLine="1257" w:firstLineChars="393"/>
        <w:rPr>
          <w:rFonts w:hint="eastAsia" w:ascii="仿宋_GB2312"/>
          <w:sz w:val="32"/>
          <w:szCs w:val="32"/>
        </w:rPr>
      </w:pPr>
      <w:r>
        <w:rPr>
          <w:rFonts w:hint="eastAsia" w:ascii="仿宋_GB2312"/>
          <w:sz w:val="32"/>
          <w:szCs w:val="32"/>
        </w:rPr>
        <w:t>1.2编制依据</w:t>
      </w:r>
    </w:p>
    <w:p>
      <w:pPr>
        <w:spacing w:line="548" w:lineRule="exact"/>
        <w:ind w:firstLine="1257" w:firstLineChars="393"/>
        <w:rPr>
          <w:rFonts w:hint="eastAsia" w:ascii="仿宋_GB2312"/>
          <w:sz w:val="32"/>
          <w:szCs w:val="32"/>
        </w:rPr>
      </w:pPr>
      <w:r>
        <w:rPr>
          <w:rFonts w:hint="eastAsia" w:ascii="仿宋_GB2312"/>
          <w:sz w:val="32"/>
          <w:szCs w:val="32"/>
        </w:rPr>
        <w:t>1.3适用范围</w:t>
      </w:r>
    </w:p>
    <w:p>
      <w:pPr>
        <w:spacing w:line="548" w:lineRule="exact"/>
        <w:ind w:firstLine="1257" w:firstLineChars="393"/>
        <w:rPr>
          <w:rFonts w:hint="eastAsia" w:ascii="仿宋_GB2312"/>
          <w:sz w:val="32"/>
          <w:szCs w:val="32"/>
        </w:rPr>
      </w:pPr>
      <w:r>
        <w:rPr>
          <w:rFonts w:hint="eastAsia" w:ascii="仿宋_GB2312"/>
          <w:sz w:val="32"/>
          <w:szCs w:val="32"/>
        </w:rPr>
        <w:t>1.4工作原则</w:t>
      </w:r>
    </w:p>
    <w:p>
      <w:pPr>
        <w:spacing w:line="548" w:lineRule="exact"/>
        <w:ind w:firstLine="1257" w:firstLineChars="393"/>
        <w:rPr>
          <w:rFonts w:hint="eastAsia" w:ascii="仿宋_GB2312"/>
          <w:sz w:val="32"/>
          <w:szCs w:val="32"/>
        </w:rPr>
      </w:pPr>
      <w:r>
        <w:rPr>
          <w:rFonts w:hint="eastAsia" w:ascii="仿宋_GB2312"/>
          <w:sz w:val="32"/>
          <w:szCs w:val="32"/>
        </w:rPr>
        <w:t>1.5 工作目标</w:t>
      </w:r>
    </w:p>
    <w:p>
      <w:pPr>
        <w:spacing w:line="548" w:lineRule="exact"/>
        <w:rPr>
          <w:rFonts w:hint="eastAsia" w:ascii="仿宋_GB2312"/>
          <w:sz w:val="32"/>
          <w:szCs w:val="32"/>
        </w:rPr>
      </w:pPr>
      <w:r>
        <w:rPr>
          <w:rFonts w:hint="eastAsia" w:ascii="仿宋_GB2312"/>
          <w:sz w:val="32"/>
          <w:szCs w:val="32"/>
        </w:rPr>
        <w:t xml:space="preserve">    2 区域概况</w:t>
      </w:r>
    </w:p>
    <w:p>
      <w:pPr>
        <w:spacing w:line="548" w:lineRule="exact"/>
        <w:ind w:firstLine="1257" w:firstLineChars="393"/>
        <w:rPr>
          <w:rFonts w:hint="eastAsia" w:ascii="仿宋_GB2312"/>
          <w:sz w:val="32"/>
          <w:szCs w:val="32"/>
        </w:rPr>
      </w:pPr>
      <w:r>
        <w:rPr>
          <w:rFonts w:hint="eastAsia" w:ascii="仿宋_GB2312"/>
          <w:sz w:val="32"/>
          <w:szCs w:val="32"/>
        </w:rPr>
        <w:t>2.1自然地理</w:t>
      </w:r>
    </w:p>
    <w:p>
      <w:pPr>
        <w:spacing w:line="548" w:lineRule="exact"/>
        <w:ind w:firstLine="1257" w:firstLineChars="393"/>
        <w:rPr>
          <w:rFonts w:hint="eastAsia" w:ascii="仿宋_GB2312"/>
          <w:sz w:val="32"/>
          <w:szCs w:val="32"/>
        </w:rPr>
      </w:pPr>
      <w:r>
        <w:rPr>
          <w:rFonts w:hint="eastAsia" w:ascii="仿宋_GB2312"/>
          <w:sz w:val="32"/>
          <w:szCs w:val="32"/>
        </w:rPr>
        <w:t>2.2社会经济</w:t>
      </w:r>
    </w:p>
    <w:p>
      <w:pPr>
        <w:spacing w:line="548" w:lineRule="exact"/>
        <w:ind w:firstLine="1257" w:firstLineChars="393"/>
        <w:rPr>
          <w:rFonts w:hint="eastAsia" w:ascii="仿宋_GB2312"/>
          <w:sz w:val="32"/>
          <w:szCs w:val="32"/>
        </w:rPr>
      </w:pPr>
      <w:r>
        <w:rPr>
          <w:rFonts w:hint="eastAsia" w:ascii="仿宋_GB2312"/>
          <w:sz w:val="32"/>
          <w:szCs w:val="32"/>
        </w:rPr>
        <w:t>2.3防洪体系</w:t>
      </w:r>
    </w:p>
    <w:p>
      <w:pPr>
        <w:spacing w:line="548" w:lineRule="exact"/>
        <w:ind w:firstLine="1257" w:firstLineChars="393"/>
        <w:rPr>
          <w:rFonts w:hint="eastAsia" w:ascii="仿宋_GB2312"/>
          <w:sz w:val="32"/>
          <w:szCs w:val="32"/>
        </w:rPr>
      </w:pPr>
      <w:r>
        <w:rPr>
          <w:rFonts w:hint="eastAsia" w:ascii="仿宋_GB2312"/>
          <w:sz w:val="32"/>
          <w:szCs w:val="32"/>
        </w:rPr>
        <w:t>2.4抗旱及排涝</w:t>
      </w:r>
    </w:p>
    <w:p>
      <w:pPr>
        <w:spacing w:line="548" w:lineRule="exact"/>
        <w:rPr>
          <w:rFonts w:hint="eastAsia" w:ascii="仿宋_GB2312"/>
          <w:sz w:val="32"/>
          <w:szCs w:val="32"/>
        </w:rPr>
      </w:pPr>
      <w:r>
        <w:rPr>
          <w:rFonts w:hint="eastAsia" w:ascii="仿宋_GB2312"/>
          <w:sz w:val="32"/>
          <w:szCs w:val="32"/>
        </w:rPr>
        <w:t xml:space="preserve">    3 组织指挥体系及职责</w:t>
      </w:r>
    </w:p>
    <w:p>
      <w:pPr>
        <w:spacing w:line="548" w:lineRule="exact"/>
        <w:ind w:firstLine="1257" w:firstLineChars="393"/>
        <w:rPr>
          <w:rFonts w:hint="eastAsia" w:ascii="仿宋_GB2312"/>
          <w:sz w:val="32"/>
          <w:szCs w:val="32"/>
        </w:rPr>
      </w:pPr>
      <w:r>
        <w:rPr>
          <w:rFonts w:hint="eastAsia" w:ascii="仿宋_GB2312"/>
          <w:sz w:val="32"/>
          <w:szCs w:val="32"/>
        </w:rPr>
        <w:t>3.1组织指挥体系</w:t>
      </w:r>
    </w:p>
    <w:p>
      <w:pPr>
        <w:spacing w:line="548" w:lineRule="exact"/>
        <w:ind w:firstLine="1257" w:firstLineChars="393"/>
        <w:rPr>
          <w:rFonts w:hint="eastAsia" w:ascii="仿宋_GB2312"/>
          <w:sz w:val="32"/>
          <w:szCs w:val="32"/>
        </w:rPr>
      </w:pPr>
      <w:r>
        <w:rPr>
          <w:rFonts w:hint="eastAsia" w:ascii="仿宋_GB2312"/>
          <w:sz w:val="32"/>
          <w:szCs w:val="32"/>
        </w:rPr>
        <w:t>3.2职责分工</w:t>
      </w:r>
    </w:p>
    <w:p>
      <w:pPr>
        <w:spacing w:line="548" w:lineRule="exact"/>
        <w:rPr>
          <w:rFonts w:hint="eastAsia" w:ascii="仿宋_GB2312"/>
          <w:sz w:val="32"/>
          <w:szCs w:val="32"/>
        </w:rPr>
      </w:pPr>
      <w:r>
        <w:rPr>
          <w:rFonts w:hint="eastAsia" w:ascii="仿宋_GB2312"/>
          <w:sz w:val="32"/>
          <w:szCs w:val="32"/>
        </w:rPr>
        <w:t xml:space="preserve">    4 预防和预警机制</w:t>
      </w:r>
    </w:p>
    <w:p>
      <w:pPr>
        <w:spacing w:line="548" w:lineRule="exact"/>
        <w:ind w:firstLine="1257" w:firstLineChars="393"/>
        <w:rPr>
          <w:rFonts w:hint="eastAsia" w:ascii="仿宋_GB2312"/>
          <w:sz w:val="32"/>
          <w:szCs w:val="32"/>
        </w:rPr>
      </w:pPr>
      <w:r>
        <w:rPr>
          <w:rFonts w:hint="eastAsia" w:ascii="仿宋_GB2312"/>
          <w:sz w:val="32"/>
          <w:szCs w:val="32"/>
        </w:rPr>
        <w:t>4.1汛前准备</w:t>
      </w:r>
    </w:p>
    <w:p>
      <w:pPr>
        <w:spacing w:line="548" w:lineRule="exact"/>
        <w:ind w:firstLine="1257" w:firstLineChars="393"/>
        <w:rPr>
          <w:rFonts w:hint="eastAsia" w:ascii="仿宋_GB2312"/>
          <w:sz w:val="32"/>
          <w:szCs w:val="32"/>
        </w:rPr>
      </w:pPr>
      <w:r>
        <w:rPr>
          <w:rFonts w:hint="eastAsia" w:ascii="仿宋_GB2312"/>
          <w:sz w:val="32"/>
          <w:szCs w:val="32"/>
        </w:rPr>
        <w:t>4.2预防预警信息及报送</w:t>
      </w:r>
    </w:p>
    <w:p>
      <w:pPr>
        <w:spacing w:line="548" w:lineRule="exact"/>
        <w:ind w:firstLine="1257" w:firstLineChars="393"/>
        <w:rPr>
          <w:rFonts w:hint="eastAsia" w:ascii="仿宋_GB2312"/>
          <w:sz w:val="32"/>
          <w:szCs w:val="32"/>
        </w:rPr>
      </w:pPr>
      <w:r>
        <w:rPr>
          <w:rFonts w:hint="eastAsia" w:ascii="仿宋_GB2312"/>
          <w:sz w:val="32"/>
          <w:szCs w:val="32"/>
        </w:rPr>
        <w:t>4.3预防预警行动</w:t>
      </w:r>
    </w:p>
    <w:p>
      <w:pPr>
        <w:spacing w:line="548" w:lineRule="exact"/>
        <w:ind w:firstLine="1257" w:firstLineChars="393"/>
        <w:rPr>
          <w:rFonts w:hint="eastAsia" w:ascii="仿宋_GB2312"/>
          <w:sz w:val="32"/>
          <w:szCs w:val="32"/>
        </w:rPr>
      </w:pPr>
      <w:r>
        <w:rPr>
          <w:rFonts w:hint="eastAsia" w:ascii="仿宋_GB2312"/>
          <w:sz w:val="32"/>
          <w:szCs w:val="32"/>
        </w:rPr>
        <w:t>4.4预警支持系统</w:t>
      </w:r>
    </w:p>
    <w:p>
      <w:pPr>
        <w:spacing w:line="548" w:lineRule="exact"/>
        <w:ind w:firstLine="1257" w:firstLineChars="393"/>
        <w:rPr>
          <w:rFonts w:hint="eastAsia" w:ascii="仿宋_GB2312"/>
          <w:sz w:val="32"/>
          <w:szCs w:val="32"/>
        </w:rPr>
      </w:pPr>
      <w:r>
        <w:rPr>
          <w:rFonts w:hint="eastAsia" w:ascii="仿宋_GB2312"/>
          <w:sz w:val="32"/>
          <w:szCs w:val="32"/>
        </w:rPr>
        <w:t>4.5预警级别及发布</w:t>
      </w:r>
    </w:p>
    <w:p>
      <w:pPr>
        <w:spacing w:line="548" w:lineRule="exact"/>
        <w:rPr>
          <w:rFonts w:hint="eastAsia" w:ascii="仿宋_GB2312"/>
          <w:sz w:val="32"/>
          <w:szCs w:val="32"/>
        </w:rPr>
      </w:pPr>
      <w:r>
        <w:rPr>
          <w:rFonts w:hint="eastAsia" w:ascii="仿宋_GB2312"/>
          <w:sz w:val="32"/>
          <w:szCs w:val="32"/>
        </w:rPr>
        <w:t xml:space="preserve">    5 应急响应</w:t>
      </w:r>
    </w:p>
    <w:p>
      <w:pPr>
        <w:spacing w:line="548" w:lineRule="exact"/>
        <w:ind w:firstLine="1257" w:firstLineChars="393"/>
        <w:rPr>
          <w:rFonts w:hint="eastAsia" w:ascii="仿宋_GB2312"/>
          <w:sz w:val="32"/>
          <w:szCs w:val="32"/>
        </w:rPr>
      </w:pPr>
      <w:r>
        <w:rPr>
          <w:rFonts w:hint="eastAsia" w:ascii="仿宋_GB2312"/>
          <w:sz w:val="32"/>
          <w:szCs w:val="32"/>
        </w:rPr>
        <w:t>5.1应急响应总体要求</w:t>
      </w:r>
    </w:p>
    <w:p>
      <w:pPr>
        <w:spacing w:line="548" w:lineRule="exact"/>
        <w:ind w:firstLine="1257" w:firstLineChars="393"/>
        <w:rPr>
          <w:rFonts w:hint="eastAsia" w:ascii="仿宋_GB2312"/>
          <w:sz w:val="32"/>
          <w:szCs w:val="32"/>
        </w:rPr>
      </w:pPr>
      <w:r>
        <w:rPr>
          <w:rFonts w:hint="eastAsia" w:ascii="仿宋_GB2312"/>
          <w:sz w:val="32"/>
          <w:szCs w:val="32"/>
        </w:rPr>
        <w:t>5.2Ⅰ级应急响应</w:t>
      </w:r>
    </w:p>
    <w:p>
      <w:pPr>
        <w:spacing w:line="548" w:lineRule="exact"/>
        <w:ind w:firstLine="1257" w:firstLineChars="393"/>
        <w:rPr>
          <w:rFonts w:hint="eastAsia" w:ascii="仿宋_GB2312"/>
          <w:sz w:val="32"/>
          <w:szCs w:val="32"/>
        </w:rPr>
      </w:pPr>
      <w:r>
        <w:rPr>
          <w:rFonts w:hint="eastAsia" w:ascii="仿宋_GB2312"/>
          <w:sz w:val="32"/>
          <w:szCs w:val="32"/>
        </w:rPr>
        <w:t>5.3Ⅱ级应急响应</w:t>
      </w:r>
    </w:p>
    <w:p>
      <w:pPr>
        <w:spacing w:line="548" w:lineRule="exact"/>
        <w:ind w:firstLine="1257" w:firstLineChars="393"/>
        <w:rPr>
          <w:rFonts w:hint="eastAsia" w:ascii="仿宋_GB2312"/>
          <w:sz w:val="32"/>
          <w:szCs w:val="32"/>
        </w:rPr>
      </w:pPr>
      <w:r>
        <w:rPr>
          <w:rFonts w:hint="eastAsia" w:ascii="仿宋_GB2312"/>
          <w:sz w:val="32"/>
          <w:szCs w:val="32"/>
        </w:rPr>
        <w:t>5.4Ⅲ级应急响应</w:t>
      </w:r>
    </w:p>
    <w:p>
      <w:pPr>
        <w:spacing w:line="548" w:lineRule="exact"/>
        <w:ind w:firstLine="1257" w:firstLineChars="393"/>
        <w:rPr>
          <w:rFonts w:hint="eastAsia" w:ascii="仿宋_GB2312"/>
          <w:sz w:val="32"/>
          <w:szCs w:val="32"/>
        </w:rPr>
      </w:pPr>
      <w:r>
        <w:rPr>
          <w:rFonts w:hint="eastAsia" w:ascii="仿宋_GB2312"/>
          <w:sz w:val="32"/>
          <w:szCs w:val="32"/>
        </w:rPr>
        <w:t>5.5Ⅳ级应急响应</w:t>
      </w:r>
    </w:p>
    <w:p>
      <w:pPr>
        <w:spacing w:line="548" w:lineRule="exact"/>
        <w:ind w:firstLine="1257" w:firstLineChars="393"/>
        <w:rPr>
          <w:rFonts w:hint="eastAsia" w:ascii="仿宋_GB2312"/>
          <w:sz w:val="32"/>
          <w:szCs w:val="32"/>
        </w:rPr>
      </w:pPr>
      <w:r>
        <w:rPr>
          <w:rFonts w:hint="eastAsia" w:ascii="仿宋_GB2312"/>
          <w:sz w:val="32"/>
          <w:szCs w:val="32"/>
        </w:rPr>
        <w:t>5.6不同灾害的应急响应措施</w:t>
      </w:r>
    </w:p>
    <w:p>
      <w:pPr>
        <w:spacing w:line="548" w:lineRule="exact"/>
        <w:ind w:firstLine="1257" w:firstLineChars="393"/>
        <w:rPr>
          <w:rFonts w:hint="eastAsia" w:ascii="仿宋_GB2312"/>
          <w:sz w:val="32"/>
          <w:szCs w:val="32"/>
        </w:rPr>
      </w:pPr>
      <w:r>
        <w:rPr>
          <w:rFonts w:hint="eastAsia" w:ascii="仿宋_GB2312"/>
          <w:sz w:val="32"/>
          <w:szCs w:val="32"/>
        </w:rPr>
        <w:t>5.7信息报送和处理</w:t>
      </w:r>
    </w:p>
    <w:p>
      <w:pPr>
        <w:spacing w:line="548" w:lineRule="exact"/>
        <w:ind w:firstLine="1257" w:firstLineChars="393"/>
        <w:rPr>
          <w:rFonts w:hint="eastAsia" w:ascii="仿宋_GB2312"/>
          <w:sz w:val="32"/>
          <w:szCs w:val="32"/>
        </w:rPr>
      </w:pPr>
      <w:r>
        <w:rPr>
          <w:rFonts w:hint="eastAsia" w:ascii="仿宋_GB2312"/>
          <w:sz w:val="32"/>
          <w:szCs w:val="32"/>
        </w:rPr>
        <w:t>5.8指挥和调度</w:t>
      </w:r>
    </w:p>
    <w:p>
      <w:pPr>
        <w:spacing w:line="548" w:lineRule="exact"/>
        <w:ind w:firstLine="1257" w:firstLineChars="393"/>
        <w:rPr>
          <w:rFonts w:hint="eastAsia" w:ascii="仿宋_GB2312"/>
          <w:sz w:val="32"/>
          <w:szCs w:val="32"/>
        </w:rPr>
      </w:pPr>
      <w:r>
        <w:rPr>
          <w:rFonts w:hint="eastAsia" w:ascii="仿宋_GB2312"/>
          <w:sz w:val="32"/>
          <w:szCs w:val="32"/>
        </w:rPr>
        <w:t>5.9抢险救灾</w:t>
      </w:r>
    </w:p>
    <w:p>
      <w:pPr>
        <w:spacing w:line="548" w:lineRule="exact"/>
        <w:ind w:firstLine="1257" w:firstLineChars="393"/>
        <w:rPr>
          <w:rFonts w:hint="eastAsia" w:ascii="仿宋_GB2312"/>
          <w:sz w:val="32"/>
          <w:szCs w:val="32"/>
        </w:rPr>
      </w:pPr>
      <w:r>
        <w:rPr>
          <w:rFonts w:hint="eastAsia" w:ascii="仿宋_GB2312"/>
          <w:sz w:val="32"/>
          <w:szCs w:val="32"/>
        </w:rPr>
        <w:t>5.10安全防护和医疗救护</w:t>
      </w:r>
    </w:p>
    <w:p>
      <w:pPr>
        <w:spacing w:line="548" w:lineRule="exact"/>
        <w:ind w:firstLine="1257" w:firstLineChars="393"/>
        <w:rPr>
          <w:rFonts w:hint="eastAsia" w:ascii="仿宋_GB2312"/>
          <w:sz w:val="32"/>
          <w:szCs w:val="32"/>
        </w:rPr>
      </w:pPr>
      <w:r>
        <w:rPr>
          <w:rFonts w:hint="eastAsia" w:ascii="仿宋_GB2312"/>
          <w:sz w:val="32"/>
          <w:szCs w:val="32"/>
        </w:rPr>
        <w:t>5.11动员社会力量参与</w:t>
      </w:r>
    </w:p>
    <w:p>
      <w:pPr>
        <w:spacing w:line="548" w:lineRule="exact"/>
        <w:ind w:firstLine="1257" w:firstLineChars="393"/>
        <w:rPr>
          <w:rFonts w:hint="eastAsia" w:ascii="仿宋_GB2312"/>
          <w:sz w:val="32"/>
          <w:szCs w:val="32"/>
        </w:rPr>
      </w:pPr>
      <w:r>
        <w:rPr>
          <w:rFonts w:hint="eastAsia" w:ascii="仿宋_GB2312"/>
          <w:sz w:val="32"/>
          <w:szCs w:val="32"/>
        </w:rPr>
        <w:t>5.12信息发布</w:t>
      </w:r>
    </w:p>
    <w:p>
      <w:pPr>
        <w:spacing w:line="548" w:lineRule="exact"/>
        <w:ind w:firstLine="1257" w:firstLineChars="393"/>
        <w:rPr>
          <w:rFonts w:hint="eastAsia" w:ascii="仿宋_GB2312"/>
          <w:sz w:val="32"/>
          <w:szCs w:val="32"/>
        </w:rPr>
      </w:pPr>
      <w:r>
        <w:rPr>
          <w:rFonts w:hint="eastAsia" w:ascii="仿宋_GB2312"/>
          <w:sz w:val="32"/>
          <w:szCs w:val="32"/>
        </w:rPr>
        <w:t>5.13响应结束</w:t>
      </w:r>
    </w:p>
    <w:p>
      <w:pPr>
        <w:spacing w:line="548" w:lineRule="exact"/>
        <w:rPr>
          <w:rFonts w:hint="eastAsia" w:ascii="仿宋_GB2312"/>
          <w:sz w:val="32"/>
          <w:szCs w:val="32"/>
        </w:rPr>
      </w:pPr>
      <w:r>
        <w:rPr>
          <w:rFonts w:hint="eastAsia" w:ascii="仿宋_GB2312"/>
          <w:sz w:val="32"/>
          <w:szCs w:val="32"/>
        </w:rPr>
        <w:t xml:space="preserve">    6 应急保障</w:t>
      </w:r>
    </w:p>
    <w:p>
      <w:pPr>
        <w:spacing w:line="548" w:lineRule="exact"/>
        <w:ind w:firstLine="1257" w:firstLineChars="393"/>
        <w:rPr>
          <w:rFonts w:hint="eastAsia" w:ascii="仿宋_GB2312"/>
          <w:sz w:val="32"/>
          <w:szCs w:val="32"/>
        </w:rPr>
      </w:pPr>
      <w:r>
        <w:rPr>
          <w:rFonts w:hint="eastAsia" w:ascii="仿宋_GB2312"/>
          <w:sz w:val="32"/>
          <w:szCs w:val="32"/>
        </w:rPr>
        <w:t>6.1通信与信息保障</w:t>
      </w:r>
    </w:p>
    <w:p>
      <w:pPr>
        <w:spacing w:line="548" w:lineRule="exact"/>
        <w:ind w:firstLine="1257" w:firstLineChars="393"/>
        <w:rPr>
          <w:rFonts w:hint="eastAsia" w:ascii="仿宋_GB2312"/>
          <w:sz w:val="32"/>
          <w:szCs w:val="32"/>
        </w:rPr>
      </w:pPr>
      <w:r>
        <w:rPr>
          <w:rFonts w:hint="eastAsia" w:ascii="仿宋_GB2312"/>
          <w:sz w:val="32"/>
          <w:szCs w:val="32"/>
        </w:rPr>
        <w:t>6.2应急支援与装备保障</w:t>
      </w:r>
    </w:p>
    <w:p>
      <w:pPr>
        <w:spacing w:line="548" w:lineRule="exact"/>
        <w:ind w:firstLine="1257" w:firstLineChars="393"/>
        <w:rPr>
          <w:rFonts w:hint="eastAsia" w:ascii="仿宋_GB2312"/>
          <w:sz w:val="32"/>
          <w:szCs w:val="32"/>
        </w:rPr>
      </w:pPr>
      <w:r>
        <w:rPr>
          <w:rFonts w:hint="eastAsia" w:ascii="仿宋_GB2312"/>
          <w:sz w:val="32"/>
          <w:szCs w:val="32"/>
        </w:rPr>
        <w:t>6.3技术保障</w:t>
      </w:r>
    </w:p>
    <w:p>
      <w:pPr>
        <w:spacing w:line="548" w:lineRule="exact"/>
        <w:ind w:firstLine="1257" w:firstLineChars="393"/>
        <w:rPr>
          <w:rFonts w:hint="eastAsia" w:ascii="仿宋_GB2312"/>
          <w:sz w:val="32"/>
          <w:szCs w:val="32"/>
        </w:rPr>
      </w:pPr>
      <w:r>
        <w:rPr>
          <w:rFonts w:hint="eastAsia" w:ascii="仿宋_GB2312"/>
          <w:sz w:val="32"/>
          <w:szCs w:val="32"/>
        </w:rPr>
        <w:t>6.4应急备用水源准备</w:t>
      </w:r>
    </w:p>
    <w:p>
      <w:pPr>
        <w:spacing w:line="548" w:lineRule="exact"/>
        <w:ind w:firstLine="1257" w:firstLineChars="393"/>
        <w:rPr>
          <w:rFonts w:hint="eastAsia" w:ascii="仿宋_GB2312"/>
          <w:sz w:val="32"/>
          <w:szCs w:val="32"/>
        </w:rPr>
      </w:pPr>
      <w:r>
        <w:rPr>
          <w:rFonts w:hint="eastAsia" w:ascii="仿宋_GB2312"/>
          <w:sz w:val="32"/>
          <w:szCs w:val="32"/>
        </w:rPr>
        <w:t>6.5资金保障</w:t>
      </w:r>
    </w:p>
    <w:p>
      <w:pPr>
        <w:spacing w:line="548" w:lineRule="exact"/>
        <w:ind w:firstLine="1257" w:firstLineChars="393"/>
        <w:rPr>
          <w:rFonts w:hint="eastAsia" w:ascii="仿宋_GB2312"/>
          <w:sz w:val="32"/>
          <w:szCs w:val="32"/>
        </w:rPr>
      </w:pPr>
      <w:r>
        <w:rPr>
          <w:rFonts w:hint="eastAsia" w:ascii="仿宋_GB2312"/>
          <w:sz w:val="32"/>
          <w:szCs w:val="32"/>
        </w:rPr>
        <w:t>6.6宣传、培训和演习</w:t>
      </w:r>
    </w:p>
    <w:p>
      <w:pPr>
        <w:spacing w:line="548" w:lineRule="exact"/>
        <w:rPr>
          <w:rFonts w:hint="eastAsia" w:ascii="仿宋_GB2312"/>
          <w:sz w:val="32"/>
          <w:szCs w:val="32"/>
        </w:rPr>
      </w:pPr>
      <w:r>
        <w:rPr>
          <w:rFonts w:hint="eastAsia" w:ascii="仿宋_GB2312"/>
          <w:sz w:val="32"/>
          <w:szCs w:val="32"/>
        </w:rPr>
        <w:t xml:space="preserve">    7 善后工作</w:t>
      </w:r>
    </w:p>
    <w:p>
      <w:pPr>
        <w:spacing w:line="548" w:lineRule="exact"/>
        <w:ind w:firstLine="1257" w:firstLineChars="393"/>
        <w:rPr>
          <w:rFonts w:hint="eastAsia" w:ascii="仿宋_GB2312"/>
          <w:sz w:val="32"/>
          <w:szCs w:val="32"/>
        </w:rPr>
      </w:pPr>
      <w:r>
        <w:rPr>
          <w:rFonts w:hint="eastAsia" w:ascii="仿宋_GB2312"/>
          <w:sz w:val="32"/>
          <w:szCs w:val="32"/>
        </w:rPr>
        <w:t>7.1救灾</w:t>
      </w:r>
    </w:p>
    <w:p>
      <w:pPr>
        <w:spacing w:line="548" w:lineRule="exact"/>
        <w:ind w:firstLine="1257" w:firstLineChars="393"/>
        <w:rPr>
          <w:rFonts w:hint="eastAsia" w:ascii="仿宋_GB2312"/>
          <w:sz w:val="32"/>
          <w:szCs w:val="32"/>
        </w:rPr>
      </w:pPr>
      <w:r>
        <w:rPr>
          <w:rFonts w:hint="eastAsia" w:ascii="仿宋_GB2312"/>
          <w:sz w:val="32"/>
          <w:szCs w:val="32"/>
        </w:rPr>
        <w:t>7.2防汛抗旱物资补充</w:t>
      </w:r>
    </w:p>
    <w:p>
      <w:pPr>
        <w:spacing w:line="548" w:lineRule="exact"/>
        <w:ind w:firstLine="1257" w:firstLineChars="393"/>
        <w:rPr>
          <w:rFonts w:hint="eastAsia" w:ascii="仿宋_GB2312"/>
          <w:sz w:val="32"/>
          <w:szCs w:val="32"/>
        </w:rPr>
      </w:pPr>
      <w:r>
        <w:rPr>
          <w:rFonts w:hint="eastAsia" w:ascii="仿宋_GB2312"/>
          <w:sz w:val="32"/>
          <w:szCs w:val="32"/>
        </w:rPr>
        <w:t>7.3水毁工程修复</w:t>
      </w:r>
    </w:p>
    <w:p>
      <w:pPr>
        <w:spacing w:line="548" w:lineRule="exact"/>
        <w:ind w:firstLine="1257" w:firstLineChars="393"/>
        <w:rPr>
          <w:rFonts w:hint="eastAsia" w:ascii="仿宋_GB2312"/>
          <w:sz w:val="32"/>
          <w:szCs w:val="32"/>
        </w:rPr>
      </w:pPr>
      <w:r>
        <w:rPr>
          <w:rFonts w:hint="eastAsia" w:ascii="仿宋_GB2312"/>
          <w:sz w:val="32"/>
          <w:szCs w:val="32"/>
        </w:rPr>
        <w:t>7.4灾后重建</w:t>
      </w:r>
    </w:p>
    <w:p>
      <w:pPr>
        <w:spacing w:line="548" w:lineRule="exact"/>
        <w:ind w:firstLine="1257" w:firstLineChars="393"/>
        <w:rPr>
          <w:rFonts w:hint="eastAsia" w:ascii="仿宋_GB2312"/>
          <w:sz w:val="32"/>
          <w:szCs w:val="32"/>
        </w:rPr>
      </w:pPr>
      <w:r>
        <w:rPr>
          <w:rFonts w:hint="eastAsia" w:ascii="仿宋_GB2312"/>
          <w:sz w:val="32"/>
          <w:szCs w:val="32"/>
        </w:rPr>
        <w:t>7.5防汛抗旱工作评价</w:t>
      </w:r>
    </w:p>
    <w:p>
      <w:pPr>
        <w:spacing w:line="548" w:lineRule="exact"/>
        <w:rPr>
          <w:rFonts w:hint="eastAsia" w:ascii="仿宋_GB2312"/>
          <w:sz w:val="32"/>
          <w:szCs w:val="32"/>
        </w:rPr>
      </w:pPr>
      <w:r>
        <w:rPr>
          <w:rFonts w:hint="eastAsia" w:ascii="仿宋_GB2312"/>
          <w:sz w:val="32"/>
          <w:szCs w:val="32"/>
        </w:rPr>
        <w:t xml:space="preserve">    8 附则</w:t>
      </w:r>
    </w:p>
    <w:p>
      <w:pPr>
        <w:spacing w:line="548" w:lineRule="exact"/>
        <w:ind w:firstLine="1257" w:firstLineChars="393"/>
        <w:rPr>
          <w:rFonts w:hint="eastAsia" w:ascii="仿宋_GB2312"/>
          <w:sz w:val="32"/>
          <w:szCs w:val="32"/>
        </w:rPr>
      </w:pPr>
      <w:r>
        <w:rPr>
          <w:rFonts w:hint="eastAsia" w:ascii="仿宋_GB2312"/>
          <w:sz w:val="32"/>
          <w:szCs w:val="32"/>
        </w:rPr>
        <w:t>8.1名词术语定义</w:t>
      </w:r>
    </w:p>
    <w:p>
      <w:pPr>
        <w:spacing w:line="548" w:lineRule="exact"/>
        <w:ind w:firstLine="1257" w:firstLineChars="393"/>
        <w:rPr>
          <w:rFonts w:hint="eastAsia" w:ascii="仿宋_GB2312"/>
          <w:sz w:val="32"/>
          <w:szCs w:val="32"/>
        </w:rPr>
      </w:pPr>
      <w:r>
        <w:rPr>
          <w:rFonts w:hint="eastAsia" w:ascii="仿宋_GB2312"/>
          <w:sz w:val="32"/>
          <w:szCs w:val="32"/>
        </w:rPr>
        <w:t>8.2预案管理与更新</w:t>
      </w:r>
    </w:p>
    <w:p>
      <w:pPr>
        <w:spacing w:line="548" w:lineRule="exact"/>
        <w:ind w:firstLine="1257" w:firstLineChars="393"/>
        <w:rPr>
          <w:rFonts w:hint="eastAsia" w:ascii="仿宋_GB2312"/>
          <w:sz w:val="32"/>
          <w:szCs w:val="32"/>
        </w:rPr>
      </w:pPr>
      <w:r>
        <w:rPr>
          <w:rFonts w:hint="eastAsia" w:ascii="仿宋_GB2312"/>
          <w:sz w:val="32"/>
          <w:szCs w:val="32"/>
        </w:rPr>
        <w:t>8.3奖励与责任追究</w:t>
      </w:r>
    </w:p>
    <w:p>
      <w:pPr>
        <w:spacing w:line="548" w:lineRule="exact"/>
        <w:ind w:firstLine="1257" w:firstLineChars="393"/>
        <w:rPr>
          <w:rFonts w:hint="eastAsia" w:ascii="仿宋_GB2312"/>
          <w:sz w:val="32"/>
          <w:szCs w:val="32"/>
        </w:rPr>
      </w:pPr>
      <w:r>
        <w:rPr>
          <w:rFonts w:hint="eastAsia" w:ascii="仿宋_GB2312"/>
          <w:sz w:val="32"/>
          <w:szCs w:val="32"/>
        </w:rPr>
        <w:t>8.4预案解释部门</w:t>
      </w:r>
    </w:p>
    <w:p>
      <w:pPr>
        <w:spacing w:line="548" w:lineRule="exact"/>
        <w:ind w:firstLine="1257" w:firstLineChars="393"/>
        <w:rPr>
          <w:rFonts w:hint="eastAsia" w:ascii="仿宋_GB2312"/>
          <w:sz w:val="32"/>
          <w:szCs w:val="32"/>
        </w:rPr>
      </w:pPr>
      <w:r>
        <w:rPr>
          <w:rFonts w:hint="eastAsia" w:ascii="仿宋_GB2312"/>
          <w:sz w:val="32"/>
          <w:szCs w:val="32"/>
        </w:rPr>
        <w:t>8.5预案实施时间</w:t>
      </w:r>
    </w:p>
    <w:p>
      <w:pPr>
        <w:spacing w:line="548" w:lineRule="exact"/>
        <w:ind w:firstLine="1257" w:firstLineChars="393"/>
        <w:rPr>
          <w:rFonts w:hint="eastAsia" w:ascii="仿宋_GB2312"/>
          <w:sz w:val="32"/>
          <w:szCs w:val="32"/>
        </w:rPr>
      </w:pPr>
      <w:r>
        <w:rPr>
          <w:rFonts w:hint="eastAsia" w:ascii="仿宋_GB2312"/>
          <w:sz w:val="32"/>
          <w:szCs w:val="32"/>
        </w:rPr>
        <w:t>8.6附件</w:t>
      </w:r>
    </w:p>
    <w:p>
      <w:pPr>
        <w:spacing w:line="548" w:lineRule="exact"/>
        <w:jc w:val="center"/>
        <w:rPr>
          <w:rFonts w:hint="eastAsia" w:ascii="方正小标宋简体" w:eastAsia="方正小标宋简体"/>
          <w:sz w:val="44"/>
          <w:szCs w:val="44"/>
        </w:rPr>
      </w:pPr>
    </w:p>
    <w:p>
      <w:pPr>
        <w:spacing w:line="548" w:lineRule="exact"/>
        <w:jc w:val="center"/>
        <w:rPr>
          <w:rFonts w:hint="eastAsia" w:ascii="方正小标宋简体" w:eastAsia="方正小标宋简体"/>
          <w:sz w:val="44"/>
          <w:szCs w:val="44"/>
        </w:rPr>
      </w:pPr>
    </w:p>
    <w:p>
      <w:pPr>
        <w:spacing w:line="548" w:lineRule="exact"/>
        <w:jc w:val="center"/>
        <w:rPr>
          <w:rFonts w:hint="eastAsia" w:ascii="方正小标宋简体" w:eastAsia="方正小标宋简体"/>
          <w:sz w:val="44"/>
          <w:szCs w:val="44"/>
        </w:rPr>
      </w:pPr>
    </w:p>
    <w:p>
      <w:pPr>
        <w:spacing w:line="548" w:lineRule="exact"/>
        <w:jc w:val="center"/>
        <w:rPr>
          <w:rFonts w:hint="eastAsia" w:ascii="方正小标宋简体" w:eastAsia="方正小标宋简体"/>
          <w:sz w:val="44"/>
          <w:szCs w:val="44"/>
        </w:rPr>
      </w:pPr>
    </w:p>
    <w:p>
      <w:pPr>
        <w:spacing w:line="548" w:lineRule="exact"/>
        <w:jc w:val="center"/>
        <w:rPr>
          <w:rFonts w:ascii="方正小标宋简体" w:eastAsia="方正小标宋简体"/>
          <w:sz w:val="44"/>
          <w:szCs w:val="44"/>
        </w:rPr>
      </w:pPr>
      <w:bookmarkStart w:id="0" w:name="_Toc17117"/>
      <w:bookmarkStart w:id="1" w:name="_Toc26981"/>
      <w:bookmarkStart w:id="2" w:name="_Toc8225"/>
      <w:r>
        <w:rPr>
          <w:rFonts w:ascii="方正小标宋简体" w:eastAsia="方正小标宋简体"/>
          <w:sz w:val="44"/>
          <w:szCs w:val="44"/>
        </w:rPr>
        <w:br w:type="page"/>
      </w:r>
      <w:r>
        <w:rPr>
          <w:rFonts w:hint="eastAsia" w:ascii="方正小标宋简体" w:eastAsia="方正小标宋简体"/>
          <w:sz w:val="44"/>
          <w:szCs w:val="44"/>
        </w:rPr>
        <w:t>台安县防汛抗旱应急预案</w:t>
      </w:r>
    </w:p>
    <w:p>
      <w:pPr>
        <w:spacing w:line="548" w:lineRule="exact"/>
        <w:jc w:val="center"/>
        <w:rPr>
          <w:rFonts w:hint="eastAsia" w:ascii="黑体" w:eastAsia="黑体"/>
          <w:color w:val="000000"/>
          <w:sz w:val="32"/>
          <w:szCs w:val="32"/>
        </w:rPr>
      </w:pPr>
    </w:p>
    <w:p>
      <w:pPr>
        <w:spacing w:line="548" w:lineRule="exact"/>
        <w:ind w:firstLine="640" w:firstLineChars="200"/>
        <w:outlineLvl w:val="0"/>
        <w:rPr>
          <w:rFonts w:hint="eastAsia" w:ascii="黑体" w:eastAsia="黑体"/>
          <w:sz w:val="32"/>
          <w:szCs w:val="32"/>
        </w:rPr>
      </w:pPr>
      <w:r>
        <w:rPr>
          <w:rFonts w:hint="eastAsia" w:ascii="黑体" w:eastAsia="黑体"/>
          <w:sz w:val="32"/>
          <w:szCs w:val="32"/>
        </w:rPr>
        <w:t>1 总则</w:t>
      </w:r>
      <w:bookmarkEnd w:id="0"/>
      <w:bookmarkEnd w:id="1"/>
      <w:bookmarkEnd w:id="2"/>
    </w:p>
    <w:p>
      <w:pPr>
        <w:spacing w:line="548" w:lineRule="exact"/>
        <w:ind w:firstLine="640" w:firstLineChars="200"/>
        <w:outlineLvl w:val="1"/>
        <w:rPr>
          <w:rFonts w:hint="eastAsia" w:ascii="楷体_GB2312" w:eastAsia="楷体_GB2312"/>
          <w:sz w:val="32"/>
          <w:szCs w:val="32"/>
        </w:rPr>
      </w:pPr>
      <w:bookmarkStart w:id="3" w:name="_Toc23818"/>
      <w:bookmarkStart w:id="4" w:name="_Toc9870"/>
      <w:bookmarkStart w:id="5" w:name="_Toc17905"/>
      <w:r>
        <w:rPr>
          <w:rFonts w:hint="eastAsia" w:ascii="楷体_GB2312" w:eastAsia="楷体_GB2312"/>
          <w:sz w:val="32"/>
          <w:szCs w:val="32"/>
        </w:rPr>
        <w:t>1.1编制目的</w:t>
      </w:r>
      <w:bookmarkEnd w:id="3"/>
      <w:bookmarkEnd w:id="4"/>
      <w:bookmarkEnd w:id="5"/>
    </w:p>
    <w:p>
      <w:pPr>
        <w:spacing w:line="548" w:lineRule="exact"/>
        <w:ind w:firstLine="640" w:firstLineChars="200"/>
        <w:rPr>
          <w:rFonts w:hint="eastAsia" w:ascii="仿宋_GB2312"/>
          <w:sz w:val="32"/>
          <w:szCs w:val="32"/>
        </w:rPr>
      </w:pPr>
      <w:r>
        <w:rPr>
          <w:rFonts w:hint="eastAsia" w:ascii="仿宋_GB2312"/>
          <w:sz w:val="32"/>
          <w:szCs w:val="32"/>
        </w:rPr>
        <w:t>为了及时、妥善处置水旱灾害突发事件，使水旱灾害处于可控状态，保证抗洪抢险、抗旱救灾工作高效有序进行，提高对突发事件应急快速反应和处理能力，最大限度地保障人民群众生命财产安全，减少经济损失，维护社会稳定，为台安县经济社会持续健康发展提供保障。</w:t>
      </w:r>
    </w:p>
    <w:p>
      <w:pPr>
        <w:spacing w:line="548" w:lineRule="exact"/>
        <w:ind w:firstLine="640" w:firstLineChars="200"/>
        <w:outlineLvl w:val="1"/>
        <w:rPr>
          <w:rFonts w:hint="eastAsia" w:ascii="楷体_GB2312" w:eastAsia="楷体_GB2312"/>
          <w:sz w:val="32"/>
          <w:szCs w:val="32"/>
        </w:rPr>
      </w:pPr>
      <w:bookmarkStart w:id="6" w:name="_Toc14720"/>
      <w:bookmarkStart w:id="7" w:name="_Toc23233"/>
      <w:bookmarkStart w:id="8" w:name="_Toc11370"/>
      <w:r>
        <w:rPr>
          <w:rFonts w:hint="eastAsia" w:ascii="楷体_GB2312" w:eastAsia="楷体_GB2312"/>
          <w:sz w:val="32"/>
          <w:szCs w:val="32"/>
        </w:rPr>
        <w:t>1.2编制依据</w:t>
      </w:r>
      <w:bookmarkEnd w:id="6"/>
      <w:bookmarkEnd w:id="7"/>
      <w:bookmarkEnd w:id="8"/>
    </w:p>
    <w:p>
      <w:pPr>
        <w:spacing w:line="548" w:lineRule="exact"/>
        <w:ind w:firstLine="640"/>
        <w:rPr>
          <w:rFonts w:hint="eastAsia" w:ascii="仿宋_GB2312"/>
          <w:sz w:val="32"/>
          <w:szCs w:val="32"/>
        </w:rPr>
      </w:pPr>
      <w:r>
        <w:rPr>
          <w:rFonts w:hint="eastAsia" w:ascii="仿宋_GB2312"/>
          <w:sz w:val="32"/>
          <w:szCs w:val="32"/>
        </w:rPr>
        <w:t>依据《中华人民共和国水法》《中华人民共和国防洪法》《中华人民共和国突发事件应对法》《中华人民共和国防汛条例》《中华人民共和国抗旱应急条例》《辽宁省实施&lt;中华人民共和国防洪法&gt;办法》《辽宁省防汛抗旱应急预案》《辽宁省突发事件总体应急预案》《辽宁省、市、县级防汛抗旱应急预案编制细则》《鞍山市防汛抗旱应急预案》《辽河流域防洪规划报告》《辽宁省辽河流域主要防洪控制断面防汛特征水位修订报告》等相关法律、法规、政策及技术成果，结合我县实际编制。</w:t>
      </w:r>
    </w:p>
    <w:p>
      <w:pPr>
        <w:spacing w:line="548" w:lineRule="exact"/>
        <w:ind w:firstLine="640" w:firstLineChars="200"/>
        <w:outlineLvl w:val="1"/>
        <w:rPr>
          <w:rFonts w:hint="eastAsia" w:ascii="楷体_GB2312" w:eastAsia="楷体_GB2312"/>
          <w:sz w:val="32"/>
          <w:szCs w:val="32"/>
        </w:rPr>
      </w:pPr>
      <w:bookmarkStart w:id="9" w:name="_Toc22551"/>
      <w:bookmarkStart w:id="10" w:name="_Toc12822"/>
      <w:bookmarkStart w:id="11" w:name="_Toc21171"/>
      <w:r>
        <w:rPr>
          <w:rFonts w:hint="eastAsia" w:ascii="楷体_GB2312" w:eastAsia="楷体_GB2312"/>
          <w:sz w:val="32"/>
          <w:szCs w:val="32"/>
        </w:rPr>
        <w:t>1.3适用范围</w:t>
      </w:r>
      <w:bookmarkEnd w:id="9"/>
      <w:bookmarkEnd w:id="10"/>
      <w:bookmarkEnd w:id="11"/>
    </w:p>
    <w:p>
      <w:pPr>
        <w:spacing w:line="548" w:lineRule="exact"/>
        <w:ind w:firstLine="640" w:firstLineChars="200"/>
        <w:rPr>
          <w:rFonts w:hint="eastAsia" w:ascii="仿宋_GB2312"/>
          <w:sz w:val="32"/>
          <w:szCs w:val="32"/>
        </w:rPr>
      </w:pPr>
      <w:r>
        <w:rPr>
          <w:rFonts w:hint="eastAsia" w:ascii="仿宋_GB2312"/>
          <w:sz w:val="32"/>
          <w:szCs w:val="32"/>
        </w:rPr>
        <w:t>本预案适用于全县范围内突发性水旱灾害的预防和应急处置。突发性水旱灾害包括：河流洪水、渍涝灾害、干旱灾害、台风灾害、供水危机以及由洪水、地震、恐怖活动等引发的堤防决口、水闸倒塌、供水水质被侵害等次生衍生灾害。</w:t>
      </w:r>
    </w:p>
    <w:p>
      <w:pPr>
        <w:spacing w:line="548" w:lineRule="exact"/>
        <w:ind w:firstLine="640" w:firstLineChars="200"/>
        <w:outlineLvl w:val="1"/>
        <w:rPr>
          <w:rFonts w:hint="eastAsia" w:ascii="楷体_GB2312" w:eastAsia="楷体_GB2312"/>
          <w:sz w:val="32"/>
          <w:szCs w:val="32"/>
        </w:rPr>
      </w:pPr>
      <w:bookmarkStart w:id="12" w:name="_Toc11033"/>
      <w:bookmarkStart w:id="13" w:name="_Toc16899"/>
      <w:bookmarkStart w:id="14" w:name="_Toc28269"/>
      <w:r>
        <w:rPr>
          <w:rFonts w:hint="eastAsia" w:ascii="楷体_GB2312" w:eastAsia="楷体_GB2312"/>
          <w:sz w:val="32"/>
          <w:szCs w:val="32"/>
        </w:rPr>
        <w:t>1.4工作原则</w:t>
      </w:r>
      <w:bookmarkEnd w:id="12"/>
      <w:bookmarkEnd w:id="13"/>
      <w:bookmarkEnd w:id="14"/>
    </w:p>
    <w:p>
      <w:pPr>
        <w:spacing w:line="548" w:lineRule="exact"/>
        <w:ind w:firstLine="640"/>
        <w:rPr>
          <w:rFonts w:hint="eastAsia" w:ascii="仿宋_GB2312"/>
          <w:sz w:val="32"/>
          <w:szCs w:val="32"/>
        </w:rPr>
      </w:pPr>
      <w:r>
        <w:rPr>
          <w:rFonts w:ascii="仿宋_GB2312"/>
          <w:sz w:val="32"/>
          <w:szCs w:val="32"/>
        </w:rPr>
        <w:t>1.4.</w:t>
      </w:r>
      <w:r>
        <w:rPr>
          <w:rFonts w:hint="eastAsia" w:ascii="仿宋_GB2312"/>
          <w:sz w:val="32"/>
          <w:szCs w:val="32"/>
        </w:rPr>
        <w:t>1 坚持以人为本，坚持防汛抗旱并举，努力实现由控制洪水向洪水管理转变，努力实现由单一抗旱向全面抗旱转变，不断提高防汛抗旱的现代化水平。</w:t>
      </w:r>
    </w:p>
    <w:p>
      <w:pPr>
        <w:spacing w:line="548" w:lineRule="exact"/>
        <w:ind w:firstLine="640"/>
        <w:rPr>
          <w:rFonts w:hint="eastAsia" w:ascii="仿宋_GB2312"/>
          <w:sz w:val="32"/>
          <w:szCs w:val="32"/>
        </w:rPr>
      </w:pPr>
      <w:r>
        <w:rPr>
          <w:rFonts w:ascii="仿宋_GB2312"/>
          <w:sz w:val="32"/>
          <w:szCs w:val="32"/>
        </w:rPr>
        <w:t>1.4.</w:t>
      </w:r>
      <w:r>
        <w:rPr>
          <w:rFonts w:hint="eastAsia" w:ascii="仿宋_GB2312"/>
          <w:sz w:val="32"/>
          <w:szCs w:val="32"/>
        </w:rPr>
        <w:t>2 防汛抗旱工作实行台安县人民政府行政首长负责制。统一领导，统一指挥，分级分部门负责，条块结合，属地为主。</w:t>
      </w:r>
    </w:p>
    <w:p>
      <w:pPr>
        <w:spacing w:line="548" w:lineRule="exact"/>
        <w:ind w:firstLine="640"/>
        <w:rPr>
          <w:rFonts w:ascii="仿宋_GB2312"/>
          <w:sz w:val="32"/>
          <w:szCs w:val="32"/>
        </w:rPr>
      </w:pPr>
      <w:r>
        <w:rPr>
          <w:rFonts w:ascii="仿宋_GB2312"/>
          <w:sz w:val="32"/>
          <w:szCs w:val="32"/>
        </w:rPr>
        <w:t>1.4.3 防汛抗旱</w:t>
      </w:r>
      <w:r>
        <w:rPr>
          <w:rFonts w:hint="eastAsia" w:ascii="仿宋_GB2312"/>
          <w:sz w:val="32"/>
          <w:szCs w:val="32"/>
        </w:rPr>
        <w:t>工作</w:t>
      </w:r>
      <w:r>
        <w:rPr>
          <w:rFonts w:ascii="仿宋_GB2312"/>
          <w:sz w:val="32"/>
          <w:szCs w:val="32"/>
        </w:rPr>
        <w:t>以防洪安全和城乡供水安全、农业生产安全为首要目标，实行安全第一</w:t>
      </w:r>
      <w:r>
        <w:rPr>
          <w:rFonts w:hint="eastAsia" w:ascii="仿宋_GB2312"/>
          <w:sz w:val="32"/>
          <w:szCs w:val="32"/>
        </w:rPr>
        <w:t>、</w:t>
      </w:r>
      <w:r>
        <w:rPr>
          <w:rFonts w:ascii="仿宋_GB2312"/>
          <w:sz w:val="32"/>
          <w:szCs w:val="32"/>
        </w:rPr>
        <w:t>常备不懈</w:t>
      </w:r>
      <w:r>
        <w:rPr>
          <w:rFonts w:hint="eastAsia" w:ascii="仿宋_GB2312"/>
          <w:sz w:val="32"/>
          <w:szCs w:val="32"/>
        </w:rPr>
        <w:t>、</w:t>
      </w:r>
      <w:r>
        <w:rPr>
          <w:rFonts w:ascii="仿宋_GB2312"/>
          <w:sz w:val="32"/>
          <w:szCs w:val="32"/>
        </w:rPr>
        <w:t>以防为主</w:t>
      </w:r>
      <w:r>
        <w:rPr>
          <w:rFonts w:hint="eastAsia" w:ascii="仿宋_GB2312"/>
          <w:sz w:val="32"/>
          <w:szCs w:val="32"/>
        </w:rPr>
        <w:t>、</w:t>
      </w:r>
      <w:r>
        <w:rPr>
          <w:rFonts w:ascii="仿宋_GB2312"/>
          <w:sz w:val="32"/>
          <w:szCs w:val="32"/>
        </w:rPr>
        <w:t>全力抢险、防抗结合的原则。</w:t>
      </w:r>
    </w:p>
    <w:p>
      <w:pPr>
        <w:spacing w:line="548" w:lineRule="exact"/>
        <w:ind w:firstLine="640"/>
        <w:rPr>
          <w:rFonts w:ascii="仿宋_GB2312"/>
          <w:sz w:val="32"/>
          <w:szCs w:val="32"/>
        </w:rPr>
      </w:pPr>
      <w:r>
        <w:rPr>
          <w:rFonts w:ascii="仿宋_GB2312"/>
          <w:sz w:val="32"/>
          <w:szCs w:val="32"/>
        </w:rPr>
        <w:t>1.4.4 防汛抗旱工作按照流域或区域统一规划，坚持因地制宜、城乡统筹、突出重点、兼顾一般、局部利益服从全局利益的原则。</w:t>
      </w:r>
    </w:p>
    <w:p>
      <w:pPr>
        <w:spacing w:line="548" w:lineRule="exact"/>
        <w:ind w:firstLine="640"/>
        <w:rPr>
          <w:rFonts w:ascii="仿宋_GB2312"/>
          <w:sz w:val="32"/>
          <w:szCs w:val="32"/>
        </w:rPr>
      </w:pPr>
      <w:r>
        <w:rPr>
          <w:rFonts w:ascii="仿宋_GB2312"/>
          <w:sz w:val="32"/>
          <w:szCs w:val="32"/>
        </w:rPr>
        <w:t>1.4.5 坚持依法防汛抗旱，实行公众参与</w:t>
      </w:r>
      <w:r>
        <w:rPr>
          <w:rFonts w:hint="eastAsia" w:ascii="仿宋_GB2312"/>
          <w:sz w:val="32"/>
          <w:szCs w:val="32"/>
        </w:rPr>
        <w:t>、</w:t>
      </w:r>
      <w:r>
        <w:rPr>
          <w:rFonts w:ascii="仿宋_GB2312"/>
          <w:sz w:val="32"/>
          <w:szCs w:val="32"/>
        </w:rPr>
        <w:t>军民结合</w:t>
      </w:r>
      <w:r>
        <w:rPr>
          <w:rFonts w:hint="eastAsia" w:ascii="仿宋_GB2312"/>
          <w:sz w:val="32"/>
          <w:szCs w:val="32"/>
        </w:rPr>
        <w:t>、</w:t>
      </w:r>
      <w:r>
        <w:rPr>
          <w:rFonts w:ascii="仿宋_GB2312"/>
          <w:sz w:val="32"/>
          <w:szCs w:val="32"/>
        </w:rPr>
        <w:t>专群结合</w:t>
      </w:r>
      <w:r>
        <w:rPr>
          <w:rFonts w:hint="eastAsia" w:ascii="仿宋_GB2312"/>
          <w:sz w:val="32"/>
          <w:szCs w:val="32"/>
        </w:rPr>
        <w:t>、</w:t>
      </w:r>
      <w:r>
        <w:rPr>
          <w:rFonts w:ascii="仿宋_GB2312"/>
          <w:sz w:val="32"/>
          <w:szCs w:val="32"/>
        </w:rPr>
        <w:t>平战结合。</w:t>
      </w:r>
      <w:r>
        <w:rPr>
          <w:rFonts w:hint="eastAsia" w:ascii="仿宋_GB2312"/>
          <w:sz w:val="32"/>
          <w:szCs w:val="32"/>
        </w:rPr>
        <w:t>台安县人民武装部承担防汛抗洪的攻坚任务。</w:t>
      </w:r>
    </w:p>
    <w:p>
      <w:pPr>
        <w:spacing w:line="548" w:lineRule="exact"/>
        <w:ind w:firstLine="640"/>
        <w:rPr>
          <w:rFonts w:hint="eastAsia" w:ascii="仿宋_GB2312"/>
          <w:sz w:val="32"/>
          <w:szCs w:val="32"/>
        </w:rPr>
      </w:pPr>
      <w:r>
        <w:rPr>
          <w:rFonts w:ascii="仿宋_GB2312"/>
          <w:sz w:val="32"/>
          <w:szCs w:val="32"/>
        </w:rPr>
        <w:t xml:space="preserve">1.4.6 </w:t>
      </w:r>
      <w:r>
        <w:rPr>
          <w:rFonts w:hint="eastAsia" w:ascii="仿宋_GB2312"/>
          <w:sz w:val="32"/>
          <w:szCs w:val="32"/>
        </w:rPr>
        <w:t>台安县境内省管河流的防汛应急预案编制应与省级预案相衔接。</w:t>
      </w:r>
    </w:p>
    <w:p>
      <w:pPr>
        <w:spacing w:line="548" w:lineRule="exact"/>
        <w:ind w:firstLine="640"/>
        <w:rPr>
          <w:rFonts w:ascii="仿宋_GB2312"/>
          <w:sz w:val="32"/>
          <w:szCs w:val="32"/>
        </w:rPr>
      </w:pPr>
      <w:r>
        <w:rPr>
          <w:rFonts w:ascii="仿宋_GB2312"/>
          <w:sz w:val="32"/>
          <w:szCs w:val="32"/>
        </w:rPr>
        <w:t>1.4.7 抗旱用水以我</w:t>
      </w:r>
      <w:r>
        <w:rPr>
          <w:rFonts w:hint="eastAsia" w:ascii="仿宋_GB2312"/>
          <w:sz w:val="32"/>
          <w:szCs w:val="32"/>
        </w:rPr>
        <w:t>县</w:t>
      </w:r>
      <w:r>
        <w:rPr>
          <w:rFonts w:ascii="仿宋_GB2312"/>
          <w:sz w:val="32"/>
          <w:szCs w:val="32"/>
        </w:rPr>
        <w:t>水资源承载能力为</w:t>
      </w:r>
      <w:r>
        <w:rPr>
          <w:rFonts w:hint="eastAsia" w:ascii="仿宋_GB2312"/>
          <w:sz w:val="32"/>
          <w:szCs w:val="32"/>
        </w:rPr>
        <w:t>基础</w:t>
      </w:r>
      <w:r>
        <w:rPr>
          <w:rFonts w:ascii="仿宋_GB2312"/>
          <w:sz w:val="32"/>
          <w:szCs w:val="32"/>
        </w:rPr>
        <w:t>，实行先生活、后生产和生态环境，先地表、后地下，先节水、后调水，</w:t>
      </w:r>
      <w:r>
        <w:rPr>
          <w:rFonts w:hint="eastAsia" w:ascii="仿宋_GB2312"/>
          <w:sz w:val="32"/>
          <w:szCs w:val="32"/>
        </w:rPr>
        <w:t>科学调度，</w:t>
      </w:r>
      <w:r>
        <w:rPr>
          <w:rFonts w:ascii="仿宋_GB2312"/>
          <w:sz w:val="32"/>
          <w:szCs w:val="32"/>
        </w:rPr>
        <w:t>最大程度地满足城乡生活、生产及生态用水需求。</w:t>
      </w:r>
    </w:p>
    <w:p>
      <w:pPr>
        <w:spacing w:line="548" w:lineRule="exact"/>
        <w:ind w:firstLine="640" w:firstLineChars="200"/>
        <w:rPr>
          <w:rFonts w:hint="eastAsia" w:ascii="仿宋_GB2312"/>
          <w:sz w:val="32"/>
          <w:szCs w:val="32"/>
        </w:rPr>
      </w:pPr>
      <w:r>
        <w:rPr>
          <w:rFonts w:ascii="仿宋_GB2312"/>
          <w:sz w:val="32"/>
          <w:szCs w:val="32"/>
        </w:rPr>
        <w:t>1.4.</w:t>
      </w:r>
      <w:r>
        <w:rPr>
          <w:rFonts w:hint="eastAsia" w:ascii="仿宋_GB2312"/>
          <w:sz w:val="32"/>
          <w:szCs w:val="32"/>
        </w:rPr>
        <w:t xml:space="preserve">8 </w:t>
      </w:r>
      <w:r>
        <w:rPr>
          <w:rFonts w:ascii="仿宋_GB2312"/>
          <w:sz w:val="32"/>
          <w:szCs w:val="32"/>
        </w:rPr>
        <w:t>认真分析水旱灾害的发展和防汛抗旱工作现状，</w:t>
      </w:r>
      <w:r>
        <w:rPr>
          <w:rFonts w:hint="eastAsia" w:ascii="仿宋_GB2312"/>
          <w:sz w:val="32"/>
          <w:szCs w:val="32"/>
        </w:rPr>
        <w:t>坚持在防洪保安的前提下，</w:t>
      </w:r>
      <w:r>
        <w:rPr>
          <w:rFonts w:ascii="仿宋_GB2312"/>
          <w:sz w:val="32"/>
          <w:szCs w:val="32"/>
        </w:rPr>
        <w:t>科学调度，优化配置，</w:t>
      </w:r>
      <w:r>
        <w:rPr>
          <w:rFonts w:hint="eastAsia" w:ascii="仿宋_GB2312"/>
          <w:sz w:val="32"/>
          <w:szCs w:val="32"/>
        </w:rPr>
        <w:t>合理利用雨洪资源</w:t>
      </w:r>
      <w:r>
        <w:rPr>
          <w:rFonts w:ascii="仿宋_GB2312"/>
          <w:sz w:val="32"/>
          <w:szCs w:val="32"/>
        </w:rPr>
        <w:t>。</w:t>
      </w:r>
      <w:r>
        <w:rPr>
          <w:rFonts w:hint="eastAsia" w:ascii="仿宋_GB2312"/>
          <w:sz w:val="32"/>
          <w:szCs w:val="32"/>
        </w:rPr>
        <w:t>在高效利用水资源的同时要切实保护好水资源，促进人与自然和谐共生。</w:t>
      </w:r>
    </w:p>
    <w:p>
      <w:pPr>
        <w:spacing w:line="548" w:lineRule="exact"/>
        <w:ind w:firstLine="640"/>
        <w:rPr>
          <w:rFonts w:hint="eastAsia" w:ascii="仿宋_GB2312"/>
          <w:sz w:val="32"/>
          <w:szCs w:val="32"/>
        </w:rPr>
      </w:pPr>
      <w:r>
        <w:rPr>
          <w:rFonts w:ascii="仿宋_GB2312"/>
          <w:sz w:val="32"/>
          <w:szCs w:val="32"/>
        </w:rPr>
        <w:t>1.4.</w:t>
      </w:r>
      <w:r>
        <w:rPr>
          <w:rFonts w:hint="eastAsia" w:ascii="仿宋_GB2312"/>
          <w:sz w:val="32"/>
          <w:szCs w:val="32"/>
        </w:rPr>
        <w:t>9 一旦发生重大水旱灾害和重大险情，迅速反应，及时启动应急处置预案，组织力量，全力抢险救灾，尽最大努力避免和减少人员伤亡及财产损失。</w:t>
      </w:r>
    </w:p>
    <w:p>
      <w:pPr>
        <w:spacing w:line="548" w:lineRule="exact"/>
        <w:ind w:firstLine="640"/>
        <w:rPr>
          <w:rFonts w:hint="eastAsia" w:ascii="仿宋_GB2312"/>
          <w:sz w:val="32"/>
          <w:szCs w:val="32"/>
        </w:rPr>
      </w:pPr>
      <w:r>
        <w:rPr>
          <w:rFonts w:hint="eastAsia" w:ascii="仿宋_GB2312"/>
          <w:sz w:val="32"/>
          <w:szCs w:val="32"/>
        </w:rPr>
        <w:t xml:space="preserve">1.4.10 </w:t>
      </w:r>
      <w:r>
        <w:rPr>
          <w:rFonts w:ascii="仿宋_GB2312"/>
          <w:sz w:val="32"/>
          <w:szCs w:val="32"/>
        </w:rPr>
        <w:t>严肃防洪抢险工作纪律，严格执行已经批准的各类工程度汛方案</w:t>
      </w:r>
      <w:r>
        <w:rPr>
          <w:rFonts w:hint="eastAsia" w:ascii="仿宋_GB2312"/>
          <w:sz w:val="32"/>
          <w:szCs w:val="32"/>
        </w:rPr>
        <w:t>。</w:t>
      </w:r>
    </w:p>
    <w:p>
      <w:pPr>
        <w:spacing w:line="548" w:lineRule="exact"/>
        <w:ind w:firstLine="640" w:firstLineChars="200"/>
        <w:outlineLvl w:val="1"/>
        <w:rPr>
          <w:rFonts w:hint="eastAsia" w:ascii="楷体_GB2312" w:eastAsia="楷体_GB2312"/>
          <w:sz w:val="32"/>
          <w:szCs w:val="32"/>
        </w:rPr>
      </w:pPr>
      <w:bookmarkStart w:id="15" w:name="_Toc6665"/>
      <w:bookmarkStart w:id="16" w:name="_Toc448236424"/>
      <w:bookmarkStart w:id="17" w:name="_Toc1457"/>
      <w:bookmarkStart w:id="18" w:name="_Toc15196"/>
      <w:bookmarkStart w:id="19" w:name="_Toc23659"/>
      <w:r>
        <w:rPr>
          <w:rFonts w:hint="eastAsia" w:ascii="楷体_GB2312" w:eastAsia="楷体_GB2312"/>
          <w:sz w:val="32"/>
          <w:szCs w:val="32"/>
        </w:rPr>
        <w:t>1.5 工作目标</w:t>
      </w:r>
      <w:bookmarkEnd w:id="15"/>
      <w:bookmarkEnd w:id="16"/>
      <w:bookmarkEnd w:id="17"/>
      <w:bookmarkEnd w:id="18"/>
      <w:bookmarkEnd w:id="19"/>
    </w:p>
    <w:p>
      <w:pPr>
        <w:spacing w:line="548" w:lineRule="exact"/>
        <w:ind w:firstLine="640"/>
        <w:rPr>
          <w:rFonts w:hint="eastAsia" w:ascii="仿宋_GB2312"/>
          <w:sz w:val="32"/>
          <w:szCs w:val="32"/>
        </w:rPr>
      </w:pPr>
      <w:r>
        <w:rPr>
          <w:rFonts w:hint="eastAsia" w:ascii="仿宋_GB2312"/>
          <w:sz w:val="32"/>
          <w:szCs w:val="32"/>
        </w:rPr>
        <w:t>有效预防和减轻洪涝、干旱灾害造成的损失，防止因暴雨、洪水等造成溃堤等恶性事故发生。努力减少人员伤亡，减轻国家和人民群众财产损失，保障人民群众基本生活用水，保障经济社会持续健康发展，维护社会稳定。</w:t>
      </w:r>
    </w:p>
    <w:p>
      <w:pPr>
        <w:spacing w:line="548" w:lineRule="exact"/>
        <w:ind w:firstLine="640" w:firstLineChars="200"/>
        <w:outlineLvl w:val="0"/>
        <w:rPr>
          <w:rFonts w:hint="eastAsia" w:ascii="黑体" w:eastAsia="黑体"/>
          <w:sz w:val="32"/>
          <w:szCs w:val="32"/>
        </w:rPr>
      </w:pPr>
      <w:bookmarkStart w:id="20" w:name="_Toc7418"/>
      <w:bookmarkStart w:id="21" w:name="_Toc20832"/>
      <w:bookmarkStart w:id="22" w:name="_Toc18461"/>
      <w:r>
        <w:rPr>
          <w:rFonts w:hint="eastAsia" w:ascii="黑体" w:eastAsia="黑体"/>
          <w:sz w:val="32"/>
          <w:szCs w:val="32"/>
        </w:rPr>
        <w:t>2 区域概况</w:t>
      </w:r>
      <w:bookmarkEnd w:id="20"/>
      <w:bookmarkEnd w:id="21"/>
      <w:bookmarkEnd w:id="22"/>
    </w:p>
    <w:p>
      <w:pPr>
        <w:spacing w:line="548" w:lineRule="exact"/>
        <w:ind w:firstLine="640" w:firstLineChars="200"/>
        <w:outlineLvl w:val="1"/>
        <w:rPr>
          <w:rFonts w:ascii="楷体_GB2312" w:eastAsia="楷体_GB2312"/>
          <w:sz w:val="32"/>
          <w:szCs w:val="32"/>
        </w:rPr>
      </w:pPr>
      <w:bookmarkStart w:id="23" w:name="_Toc482279773"/>
      <w:bookmarkStart w:id="24" w:name="_Toc482280864"/>
      <w:bookmarkStart w:id="25" w:name="_Toc482281307"/>
      <w:bookmarkStart w:id="26" w:name="_Toc15390"/>
      <w:bookmarkStart w:id="27" w:name="_Toc20699"/>
      <w:bookmarkStart w:id="28" w:name="_Toc14455"/>
      <w:r>
        <w:rPr>
          <w:rFonts w:hint="eastAsia" w:ascii="楷体_GB2312" w:eastAsia="楷体_GB2312"/>
          <w:sz w:val="32"/>
          <w:szCs w:val="32"/>
        </w:rPr>
        <w:t>2.1自然地理</w:t>
      </w:r>
      <w:bookmarkEnd w:id="23"/>
      <w:bookmarkEnd w:id="24"/>
      <w:bookmarkEnd w:id="25"/>
      <w:bookmarkEnd w:id="26"/>
      <w:bookmarkEnd w:id="27"/>
      <w:bookmarkEnd w:id="28"/>
    </w:p>
    <w:p>
      <w:pPr>
        <w:spacing w:line="548" w:lineRule="exact"/>
        <w:ind w:firstLine="640"/>
        <w:rPr>
          <w:rFonts w:ascii="仿宋_GB2312"/>
          <w:sz w:val="32"/>
          <w:szCs w:val="32"/>
        </w:rPr>
      </w:pPr>
      <w:r>
        <w:rPr>
          <w:rFonts w:ascii="仿宋_GB2312"/>
          <w:sz w:val="32"/>
          <w:szCs w:val="32"/>
        </w:rPr>
        <w:t>台安县位于辽宁省中部，隶属于鞍山市。地理坐标介于东经122°16′</w:t>
      </w:r>
      <w:r>
        <w:rPr>
          <w:rFonts w:hint="eastAsia" w:ascii="仿宋_GB2312"/>
          <w:sz w:val="32"/>
          <w:szCs w:val="32"/>
        </w:rPr>
        <w:t>-</w:t>
      </w:r>
      <w:r>
        <w:rPr>
          <w:rFonts w:ascii="仿宋_GB2312"/>
          <w:sz w:val="32"/>
          <w:szCs w:val="32"/>
        </w:rPr>
        <w:t>122°38′，北纬41°01′</w:t>
      </w:r>
      <w:r>
        <w:rPr>
          <w:rFonts w:hint="eastAsia" w:ascii="仿宋_GB2312"/>
          <w:sz w:val="32"/>
          <w:szCs w:val="32"/>
        </w:rPr>
        <w:t>-</w:t>
      </w:r>
      <w:r>
        <w:rPr>
          <w:rFonts w:ascii="仿宋_GB2312"/>
          <w:sz w:val="32"/>
          <w:szCs w:val="32"/>
        </w:rPr>
        <w:t>41°31′之间。以浑河为界，东与辽阳县、海城市隔河相望，东北与辽中</w:t>
      </w:r>
      <w:r>
        <w:rPr>
          <w:rFonts w:hint="eastAsia" w:ascii="仿宋_GB2312"/>
          <w:sz w:val="32"/>
          <w:szCs w:val="32"/>
        </w:rPr>
        <w:t>区</w:t>
      </w:r>
      <w:r>
        <w:rPr>
          <w:rFonts w:ascii="仿宋_GB2312"/>
          <w:sz w:val="32"/>
          <w:szCs w:val="32"/>
        </w:rPr>
        <w:t>接壤，北及西北与黑山县、北镇市为邻，西及西南为盘山县。全境东西横距50公里，南北纵距75公里，总面积13</w:t>
      </w:r>
      <w:r>
        <w:rPr>
          <w:rFonts w:hint="eastAsia" w:ascii="仿宋_GB2312"/>
          <w:sz w:val="32"/>
          <w:szCs w:val="32"/>
        </w:rPr>
        <w:t>94</w:t>
      </w:r>
      <w:r>
        <w:rPr>
          <w:rFonts w:ascii="仿宋_GB2312"/>
          <w:sz w:val="32"/>
          <w:szCs w:val="32"/>
        </w:rPr>
        <w:t>平方公里。全县属辽河冲积平原，地势平坦，多水无山。地势北部略高，地面高程在10</w:t>
      </w:r>
      <w:r>
        <w:rPr>
          <w:rFonts w:hint="eastAsia" w:ascii="仿宋_GB2312"/>
          <w:sz w:val="32"/>
          <w:szCs w:val="32"/>
        </w:rPr>
        <w:t>-</w:t>
      </w:r>
      <w:r>
        <w:rPr>
          <w:rFonts w:ascii="仿宋_GB2312"/>
          <w:sz w:val="32"/>
          <w:szCs w:val="32"/>
        </w:rPr>
        <w:t>12米之间，南部较低，地面高程在2</w:t>
      </w:r>
      <w:r>
        <w:rPr>
          <w:rFonts w:hint="eastAsia" w:ascii="仿宋_GB2312"/>
          <w:sz w:val="32"/>
          <w:szCs w:val="32"/>
        </w:rPr>
        <w:t>-</w:t>
      </w:r>
      <w:r>
        <w:rPr>
          <w:rFonts w:ascii="仿宋_GB2312"/>
          <w:sz w:val="32"/>
          <w:szCs w:val="32"/>
        </w:rPr>
        <w:t>3米之间，自东北向西南倾斜，地面坡降为0.1</w:t>
      </w:r>
      <w:r>
        <w:rPr>
          <w:rFonts w:hint="eastAsia" w:ascii="仿宋_GB2312"/>
          <w:sz w:val="32"/>
          <w:szCs w:val="32"/>
        </w:rPr>
        <w:t>-</w:t>
      </w:r>
      <w:r>
        <w:rPr>
          <w:rFonts w:ascii="仿宋_GB2312"/>
          <w:sz w:val="32"/>
          <w:szCs w:val="32"/>
        </w:rPr>
        <w:t>0.2‰。区域地层以第四系沉积物为主，厚达200余米。</w:t>
      </w:r>
    </w:p>
    <w:p>
      <w:pPr>
        <w:spacing w:line="548" w:lineRule="exact"/>
        <w:ind w:firstLine="640"/>
        <w:rPr>
          <w:rFonts w:ascii="仿宋_GB2312"/>
          <w:sz w:val="32"/>
          <w:szCs w:val="32"/>
        </w:rPr>
      </w:pPr>
      <w:r>
        <w:rPr>
          <w:rFonts w:ascii="仿宋_GB2312"/>
          <w:sz w:val="32"/>
          <w:szCs w:val="32"/>
        </w:rPr>
        <w:t>我县属暖温带大陆性半湿润季风气候，四季分明。春季风大雨少，多干旱；夏季气温高而多雨，多南及西南风；秋季雨量偏少而气温低；冬季少雪而寒冷，多北及西北风。多年平均气温为8.2℃。全县多年平均降水量为644.7mm，多集中在7</w:t>
      </w:r>
      <w:r>
        <w:rPr>
          <w:rFonts w:hint="eastAsia" w:ascii="仿宋_GB2312"/>
          <w:sz w:val="32"/>
          <w:szCs w:val="32"/>
        </w:rPr>
        <w:t>-</w:t>
      </w:r>
      <w:r>
        <w:rPr>
          <w:rFonts w:ascii="仿宋_GB2312"/>
          <w:sz w:val="32"/>
          <w:szCs w:val="32"/>
        </w:rPr>
        <w:t>9月，这三个月的降水量一般占全年降水量的60%以上。</w:t>
      </w:r>
    </w:p>
    <w:p>
      <w:pPr>
        <w:spacing w:line="548" w:lineRule="exact"/>
        <w:ind w:firstLine="640" w:firstLineChars="200"/>
        <w:outlineLvl w:val="1"/>
        <w:rPr>
          <w:rFonts w:ascii="楷体_GB2312" w:eastAsia="楷体_GB2312"/>
          <w:sz w:val="32"/>
          <w:szCs w:val="32"/>
        </w:rPr>
      </w:pPr>
      <w:bookmarkStart w:id="29" w:name="_Toc482280865"/>
      <w:bookmarkStart w:id="30" w:name="_Toc482279774"/>
      <w:bookmarkStart w:id="31" w:name="_Toc482281308"/>
      <w:bookmarkStart w:id="32" w:name="_Toc24873"/>
      <w:bookmarkStart w:id="33" w:name="_Toc30408"/>
      <w:bookmarkStart w:id="34" w:name="_Toc4039"/>
      <w:r>
        <w:rPr>
          <w:rFonts w:ascii="楷体_GB2312" w:eastAsia="楷体_GB2312"/>
          <w:sz w:val="32"/>
          <w:szCs w:val="32"/>
        </w:rPr>
        <w:t>2.2社会经济</w:t>
      </w:r>
      <w:bookmarkEnd w:id="29"/>
      <w:bookmarkEnd w:id="30"/>
      <w:bookmarkEnd w:id="31"/>
      <w:bookmarkEnd w:id="32"/>
      <w:bookmarkEnd w:id="33"/>
      <w:bookmarkEnd w:id="34"/>
    </w:p>
    <w:p>
      <w:pPr>
        <w:spacing w:line="548" w:lineRule="exact"/>
        <w:ind w:firstLine="640"/>
        <w:rPr>
          <w:rFonts w:ascii="仿宋_GB2312"/>
          <w:sz w:val="32"/>
          <w:szCs w:val="32"/>
        </w:rPr>
      </w:pPr>
      <w:r>
        <w:rPr>
          <w:rFonts w:ascii="仿宋_GB2312"/>
          <w:sz w:val="32"/>
          <w:szCs w:val="32"/>
        </w:rPr>
        <w:t>我县下辖1</w:t>
      </w:r>
      <w:r>
        <w:rPr>
          <w:rFonts w:hint="eastAsia" w:ascii="仿宋_GB2312"/>
          <w:sz w:val="32"/>
          <w:szCs w:val="32"/>
        </w:rPr>
        <w:t>0</w:t>
      </w:r>
      <w:r>
        <w:rPr>
          <w:rFonts w:ascii="仿宋_GB2312"/>
          <w:sz w:val="32"/>
          <w:szCs w:val="32"/>
        </w:rPr>
        <w:t>个镇，</w:t>
      </w:r>
      <w:r>
        <w:rPr>
          <w:rFonts w:hint="eastAsia" w:ascii="仿宋_GB2312"/>
          <w:sz w:val="32"/>
          <w:szCs w:val="32"/>
        </w:rPr>
        <w:t>2</w:t>
      </w:r>
      <w:r>
        <w:rPr>
          <w:rFonts w:ascii="仿宋_GB2312"/>
          <w:sz w:val="32"/>
          <w:szCs w:val="32"/>
        </w:rPr>
        <w:t>个街道，15</w:t>
      </w:r>
      <w:r>
        <w:rPr>
          <w:rFonts w:hint="eastAsia" w:ascii="仿宋_GB2312"/>
          <w:sz w:val="32"/>
          <w:szCs w:val="32"/>
        </w:rPr>
        <w:t>6</w:t>
      </w:r>
      <w:r>
        <w:rPr>
          <w:rFonts w:ascii="仿宋_GB2312"/>
          <w:sz w:val="32"/>
          <w:szCs w:val="32"/>
        </w:rPr>
        <w:t>个行政村，</w:t>
      </w:r>
      <w:r>
        <w:rPr>
          <w:rFonts w:hint="eastAsia" w:ascii="仿宋_GB2312"/>
          <w:sz w:val="32"/>
          <w:szCs w:val="32"/>
        </w:rPr>
        <w:t>9个社区，</w:t>
      </w:r>
      <w:r>
        <w:rPr>
          <w:rFonts w:ascii="仿宋_GB2312"/>
          <w:sz w:val="32"/>
          <w:szCs w:val="32"/>
        </w:rPr>
        <w:t>全县总人口</w:t>
      </w:r>
      <w:r>
        <w:rPr>
          <w:rFonts w:hint="eastAsia" w:ascii="仿宋_GB2312"/>
          <w:sz w:val="32"/>
          <w:szCs w:val="32"/>
        </w:rPr>
        <w:t>36.76</w:t>
      </w:r>
      <w:r>
        <w:rPr>
          <w:rFonts w:ascii="仿宋_GB2312"/>
          <w:sz w:val="32"/>
          <w:szCs w:val="32"/>
        </w:rPr>
        <w:t>万人，全县地区生产总值约</w:t>
      </w:r>
      <w:r>
        <w:rPr>
          <w:rFonts w:hint="eastAsia" w:ascii="仿宋_GB2312"/>
          <w:sz w:val="32"/>
          <w:szCs w:val="32"/>
        </w:rPr>
        <w:t>120.41</w:t>
      </w:r>
      <w:r>
        <w:rPr>
          <w:rFonts w:ascii="仿宋_GB2312"/>
          <w:sz w:val="32"/>
          <w:szCs w:val="32"/>
        </w:rPr>
        <w:t>亿元。耕地面积约1</w:t>
      </w:r>
      <w:r>
        <w:rPr>
          <w:rFonts w:hint="eastAsia" w:ascii="仿宋_GB2312"/>
          <w:sz w:val="32"/>
          <w:szCs w:val="32"/>
        </w:rPr>
        <w:t>52</w:t>
      </w:r>
      <w:r>
        <w:rPr>
          <w:rFonts w:ascii="仿宋_GB2312"/>
          <w:sz w:val="32"/>
          <w:szCs w:val="32"/>
        </w:rPr>
        <w:t>万亩，盛产玉米、水稻、大豆、棚菜等。境内石油资源丰富，我县是辽河油田重要采油区之一。</w:t>
      </w:r>
    </w:p>
    <w:p>
      <w:pPr>
        <w:spacing w:line="548" w:lineRule="exact"/>
        <w:ind w:firstLine="640"/>
        <w:rPr>
          <w:rFonts w:ascii="仿宋_GB2312"/>
          <w:sz w:val="32"/>
          <w:szCs w:val="32"/>
        </w:rPr>
      </w:pPr>
      <w:r>
        <w:rPr>
          <w:rFonts w:ascii="仿宋_GB2312"/>
          <w:sz w:val="32"/>
          <w:szCs w:val="32"/>
        </w:rPr>
        <w:t>我县交通发达，全县共有公路</w:t>
      </w:r>
      <w:r>
        <w:rPr>
          <w:rFonts w:hint="eastAsia" w:ascii="仿宋_GB2312"/>
          <w:sz w:val="32"/>
          <w:szCs w:val="32"/>
        </w:rPr>
        <w:t>385</w:t>
      </w:r>
      <w:r>
        <w:rPr>
          <w:rFonts w:ascii="仿宋_GB2312"/>
          <w:sz w:val="32"/>
          <w:szCs w:val="32"/>
        </w:rPr>
        <w:t>条，其中</w:t>
      </w:r>
      <w:r>
        <w:rPr>
          <w:rFonts w:hint="eastAsia" w:ascii="仿宋_GB2312"/>
          <w:sz w:val="32"/>
          <w:szCs w:val="32"/>
        </w:rPr>
        <w:t>国道1条，</w:t>
      </w:r>
      <w:r>
        <w:rPr>
          <w:rFonts w:ascii="仿宋_GB2312"/>
          <w:sz w:val="32"/>
          <w:szCs w:val="32"/>
        </w:rPr>
        <w:t>省级公路</w:t>
      </w:r>
      <w:r>
        <w:rPr>
          <w:rFonts w:hint="eastAsia" w:ascii="仿宋_GB2312"/>
          <w:sz w:val="32"/>
          <w:szCs w:val="32"/>
        </w:rPr>
        <w:t>2</w:t>
      </w:r>
      <w:r>
        <w:rPr>
          <w:rFonts w:ascii="仿宋_GB2312"/>
          <w:sz w:val="32"/>
          <w:szCs w:val="32"/>
        </w:rPr>
        <w:t>条，县级公路</w:t>
      </w:r>
      <w:r>
        <w:rPr>
          <w:rFonts w:hint="eastAsia" w:ascii="仿宋_GB2312"/>
          <w:sz w:val="32"/>
          <w:szCs w:val="32"/>
        </w:rPr>
        <w:t>8</w:t>
      </w:r>
      <w:r>
        <w:rPr>
          <w:rFonts w:ascii="仿宋_GB2312"/>
          <w:sz w:val="32"/>
          <w:szCs w:val="32"/>
        </w:rPr>
        <w:t>条，乡级公路8</w:t>
      </w:r>
      <w:r>
        <w:rPr>
          <w:rFonts w:hint="eastAsia" w:ascii="仿宋_GB2312"/>
          <w:sz w:val="32"/>
          <w:szCs w:val="32"/>
        </w:rPr>
        <w:t>3</w:t>
      </w:r>
      <w:r>
        <w:rPr>
          <w:rFonts w:ascii="仿宋_GB2312"/>
          <w:sz w:val="32"/>
          <w:szCs w:val="32"/>
        </w:rPr>
        <w:t>条，</w:t>
      </w:r>
      <w:r>
        <w:rPr>
          <w:rFonts w:hint="eastAsia" w:ascii="仿宋_GB2312"/>
          <w:sz w:val="32"/>
          <w:szCs w:val="32"/>
        </w:rPr>
        <w:t>村级公路291条，</w:t>
      </w:r>
      <w:r>
        <w:rPr>
          <w:rFonts w:ascii="仿宋_GB2312"/>
          <w:sz w:val="32"/>
          <w:szCs w:val="32"/>
        </w:rPr>
        <w:t>全县实现了乡乡通、村村通柏油路。京</w:t>
      </w:r>
      <w:r>
        <w:rPr>
          <w:rFonts w:hint="eastAsia" w:ascii="仿宋_GB2312"/>
          <w:sz w:val="32"/>
          <w:szCs w:val="32"/>
        </w:rPr>
        <w:t>哈</w:t>
      </w:r>
      <w:r>
        <w:rPr>
          <w:rFonts w:ascii="仿宋_GB2312"/>
          <w:sz w:val="32"/>
          <w:szCs w:val="32"/>
        </w:rPr>
        <w:t>高速公路和秦沈高速铁路横贯其中，纳入全国交通主干线。</w:t>
      </w:r>
    </w:p>
    <w:p>
      <w:pPr>
        <w:spacing w:line="548" w:lineRule="exact"/>
        <w:ind w:firstLine="640" w:firstLineChars="200"/>
        <w:outlineLvl w:val="1"/>
        <w:rPr>
          <w:rFonts w:ascii="楷体_GB2312" w:eastAsia="楷体_GB2312"/>
          <w:sz w:val="32"/>
          <w:szCs w:val="32"/>
        </w:rPr>
      </w:pPr>
      <w:bookmarkStart w:id="35" w:name="_Toc482279775"/>
      <w:bookmarkStart w:id="36" w:name="_Toc482280866"/>
      <w:bookmarkStart w:id="37" w:name="_Toc482281309"/>
      <w:bookmarkStart w:id="38" w:name="_Toc5714"/>
      <w:bookmarkStart w:id="39" w:name="_Toc7443"/>
      <w:bookmarkStart w:id="40" w:name="_Toc2222"/>
      <w:r>
        <w:rPr>
          <w:rFonts w:ascii="楷体_GB2312" w:eastAsia="楷体_GB2312"/>
          <w:sz w:val="32"/>
          <w:szCs w:val="32"/>
        </w:rPr>
        <w:t>2.3防洪体系</w:t>
      </w:r>
      <w:bookmarkEnd w:id="35"/>
      <w:bookmarkEnd w:id="36"/>
      <w:bookmarkEnd w:id="37"/>
      <w:bookmarkEnd w:id="38"/>
      <w:bookmarkEnd w:id="39"/>
      <w:bookmarkEnd w:id="40"/>
    </w:p>
    <w:p>
      <w:pPr>
        <w:spacing w:line="548" w:lineRule="exact"/>
        <w:ind w:firstLine="640" w:firstLineChars="200"/>
        <w:outlineLvl w:val="1"/>
        <w:rPr>
          <w:rFonts w:ascii="楷体_GB2312" w:eastAsia="楷体_GB2312"/>
          <w:sz w:val="32"/>
          <w:szCs w:val="32"/>
        </w:rPr>
      </w:pPr>
      <w:bookmarkStart w:id="41" w:name="_Toc476205726"/>
      <w:bookmarkStart w:id="42" w:name="_Toc478384317"/>
      <w:bookmarkStart w:id="43" w:name="_Toc478626477"/>
      <w:bookmarkStart w:id="44" w:name="_Toc482279776"/>
      <w:bookmarkStart w:id="45" w:name="_Toc482280867"/>
      <w:bookmarkStart w:id="46" w:name="_Toc482281310"/>
      <w:r>
        <w:rPr>
          <w:rFonts w:ascii="楷体_GB2312" w:eastAsia="楷体_GB2312"/>
          <w:sz w:val="32"/>
          <w:szCs w:val="32"/>
        </w:rPr>
        <w:t>2.3.1河流及</w:t>
      </w:r>
      <w:r>
        <w:rPr>
          <w:rFonts w:hint="eastAsia" w:ascii="楷体_GB2312" w:eastAsia="楷体_GB2312"/>
          <w:sz w:val="32"/>
          <w:szCs w:val="32"/>
        </w:rPr>
        <w:t>堤防</w:t>
      </w:r>
      <w:r>
        <w:rPr>
          <w:rFonts w:ascii="楷体_GB2312" w:eastAsia="楷体_GB2312"/>
          <w:sz w:val="32"/>
          <w:szCs w:val="32"/>
        </w:rPr>
        <w:t>工程</w:t>
      </w:r>
      <w:bookmarkEnd w:id="41"/>
      <w:bookmarkEnd w:id="42"/>
      <w:bookmarkEnd w:id="43"/>
      <w:bookmarkEnd w:id="44"/>
      <w:bookmarkEnd w:id="45"/>
      <w:bookmarkEnd w:id="46"/>
    </w:p>
    <w:p>
      <w:pPr>
        <w:spacing w:line="548" w:lineRule="exact"/>
        <w:ind w:firstLine="640"/>
        <w:rPr>
          <w:rFonts w:ascii="仿宋_GB2312"/>
          <w:sz w:val="32"/>
          <w:szCs w:val="32"/>
        </w:rPr>
      </w:pPr>
      <w:r>
        <w:rPr>
          <w:rFonts w:ascii="仿宋_GB2312"/>
          <w:sz w:val="32"/>
          <w:szCs w:val="32"/>
        </w:rPr>
        <w:t>我县境内有14条河流，其中辽河、浑河、绕阳河为省管河流，小柳河、旧绕阳河、辽绕运河、外辽河、丁家排干、胜利河、苏家沟、长沟汀、九股河、辽台排干、贺家排干11条河流为县管河流。</w:t>
      </w:r>
    </w:p>
    <w:p>
      <w:pPr>
        <w:spacing w:line="548" w:lineRule="exact"/>
        <w:ind w:firstLine="640"/>
        <w:rPr>
          <w:rFonts w:ascii="仿宋_GB2312"/>
          <w:sz w:val="32"/>
          <w:szCs w:val="32"/>
        </w:rPr>
      </w:pPr>
      <w:r>
        <w:rPr>
          <w:rFonts w:ascii="仿宋_GB2312"/>
          <w:sz w:val="32"/>
          <w:szCs w:val="32"/>
        </w:rPr>
        <w:t>（1）辽河</w:t>
      </w:r>
    </w:p>
    <w:p>
      <w:pPr>
        <w:spacing w:line="548" w:lineRule="exact"/>
        <w:ind w:firstLine="640"/>
        <w:rPr>
          <w:rFonts w:ascii="仿宋_GB2312"/>
          <w:sz w:val="32"/>
          <w:szCs w:val="32"/>
        </w:rPr>
      </w:pPr>
      <w:r>
        <w:rPr>
          <w:rFonts w:ascii="仿宋_GB2312"/>
          <w:sz w:val="32"/>
          <w:szCs w:val="32"/>
        </w:rPr>
        <w:t>辽河是流经我县的最大河流，由西佛镇瓜茄岗船闸进入我县，经西佛镇、达牛镇、新开河镇、黄沙坨镇、富家镇</w:t>
      </w:r>
      <w:r>
        <w:rPr>
          <w:rFonts w:hint="eastAsia" w:ascii="仿宋_GB2312"/>
          <w:sz w:val="32"/>
          <w:szCs w:val="32"/>
        </w:rPr>
        <w:t>，</w:t>
      </w:r>
      <w:r>
        <w:rPr>
          <w:rFonts w:ascii="仿宋_GB2312"/>
          <w:sz w:val="32"/>
          <w:szCs w:val="32"/>
        </w:rPr>
        <w:t>于</w:t>
      </w:r>
      <w:r>
        <w:rPr>
          <w:rFonts w:hint="eastAsia" w:ascii="仿宋_GB2312"/>
          <w:sz w:val="32"/>
          <w:szCs w:val="32"/>
        </w:rPr>
        <w:t>富家镇新华</w:t>
      </w:r>
      <w:r>
        <w:rPr>
          <w:rFonts w:ascii="仿宋_GB2312"/>
          <w:sz w:val="32"/>
          <w:szCs w:val="32"/>
        </w:rPr>
        <w:t>村</w:t>
      </w:r>
      <w:r>
        <w:rPr>
          <w:rFonts w:hint="eastAsia" w:ascii="仿宋_GB2312"/>
          <w:sz w:val="32"/>
          <w:szCs w:val="32"/>
        </w:rPr>
        <w:t>沟稍子屯</w:t>
      </w:r>
      <w:r>
        <w:rPr>
          <w:rFonts w:ascii="仿宋_GB2312"/>
          <w:sz w:val="32"/>
          <w:szCs w:val="32"/>
        </w:rPr>
        <w:t>出境入盘山县，在我县境内河长82.2km，流域面积858 km2。根据《辽河行洪能力分析与防汛特征水位确定报告》，六间房水文站处设置观测点，该控制断面警戒水位为11.00m，保证水位为13.08m。</w:t>
      </w:r>
    </w:p>
    <w:p>
      <w:pPr>
        <w:spacing w:line="548" w:lineRule="exact"/>
        <w:ind w:firstLine="640"/>
        <w:rPr>
          <w:rFonts w:ascii="仿宋_GB2312"/>
          <w:sz w:val="32"/>
          <w:szCs w:val="32"/>
        </w:rPr>
      </w:pPr>
      <w:r>
        <w:rPr>
          <w:rFonts w:ascii="仿宋_GB2312"/>
          <w:sz w:val="32"/>
          <w:szCs w:val="32"/>
        </w:rPr>
        <w:t>辽河台安境内两岸堤防长度74.7km，其中左岸11.1km，右岸63.6km，堤防防洪标准为20年一遇。</w:t>
      </w:r>
    </w:p>
    <w:p>
      <w:pPr>
        <w:spacing w:line="548" w:lineRule="exact"/>
        <w:ind w:firstLine="640"/>
        <w:rPr>
          <w:rFonts w:ascii="仿宋_GB2312"/>
          <w:sz w:val="32"/>
          <w:szCs w:val="32"/>
        </w:rPr>
      </w:pPr>
      <w:r>
        <w:rPr>
          <w:rFonts w:ascii="仿宋_GB2312"/>
          <w:sz w:val="32"/>
          <w:szCs w:val="32"/>
        </w:rPr>
        <w:t>辽河台安境内重要的险工险段有杜家坟险工、赵家坟险工、</w:t>
      </w:r>
      <w:r>
        <w:rPr>
          <w:rFonts w:hint="eastAsia" w:ascii="仿宋_GB2312"/>
          <w:sz w:val="32"/>
          <w:szCs w:val="32"/>
        </w:rPr>
        <w:t>孟家险工、</w:t>
      </w:r>
      <w:r>
        <w:rPr>
          <w:rFonts w:ascii="仿宋_GB2312"/>
          <w:sz w:val="32"/>
          <w:szCs w:val="32"/>
        </w:rPr>
        <w:t>铁匠炉险工、</w:t>
      </w:r>
      <w:r>
        <w:rPr>
          <w:rFonts w:hint="eastAsia" w:ascii="仿宋_GB2312"/>
          <w:sz w:val="32"/>
          <w:szCs w:val="32"/>
        </w:rPr>
        <w:t>孟家险工、</w:t>
      </w:r>
      <w:r>
        <w:rPr>
          <w:rFonts w:ascii="仿宋_GB2312"/>
          <w:sz w:val="32"/>
          <w:szCs w:val="32"/>
        </w:rPr>
        <w:t>三道险工，这些险工位置主流靠近堤防，兑岸严重。一旦护岸出现水毁，要立即组织抢险队伍进行抛石、抛编织袋土或挂树头等消减冲刷，组织群众及时转移到安置点。对这些河段要定期加强观察、监测，备足必要的防汛物资。</w:t>
      </w:r>
    </w:p>
    <w:p>
      <w:pPr>
        <w:spacing w:line="548" w:lineRule="exact"/>
        <w:ind w:firstLine="640"/>
        <w:rPr>
          <w:rFonts w:ascii="仿宋_GB2312"/>
          <w:sz w:val="32"/>
          <w:szCs w:val="32"/>
        </w:rPr>
      </w:pPr>
      <w:r>
        <w:rPr>
          <w:rFonts w:ascii="仿宋_GB2312"/>
          <w:sz w:val="32"/>
          <w:szCs w:val="32"/>
        </w:rPr>
        <w:t>辽河重要的穿堤建筑物有通江子排灌站、小高力房排灌站、三道排灌站。穿堤建筑物易出现散渗（俗称“堤出汗”）、管涌、漏洞等险情</w:t>
      </w:r>
      <w:bookmarkStart w:id="47" w:name="_Toc385850876"/>
      <w:r>
        <w:rPr>
          <w:rFonts w:ascii="仿宋_GB2312"/>
          <w:sz w:val="32"/>
          <w:szCs w:val="32"/>
        </w:rPr>
        <w:t>。</w:t>
      </w:r>
      <w:bookmarkEnd w:id="47"/>
      <w:r>
        <w:rPr>
          <w:rFonts w:ascii="仿宋_GB2312"/>
          <w:sz w:val="32"/>
          <w:szCs w:val="32"/>
        </w:rPr>
        <w:t>发生大洪水时，散浸严重的堤段，可采取反滤层导渗、临水截渗的抢护方法。发生管涌，采取反滤围井、反滤压盖的抢护方法。发生漏洞，采取临水截堵、背水导渗的抢护方法。严重漏洞时要在临河面将整个建筑物出口进行封堵，一般采用丙烯布铺底，然后抛土袋封死。</w:t>
      </w:r>
    </w:p>
    <w:p>
      <w:pPr>
        <w:spacing w:line="548" w:lineRule="exact"/>
        <w:ind w:firstLine="640"/>
        <w:rPr>
          <w:rFonts w:ascii="仿宋_GB2312"/>
          <w:sz w:val="32"/>
          <w:szCs w:val="32"/>
        </w:rPr>
      </w:pPr>
      <w:r>
        <w:rPr>
          <w:rFonts w:ascii="仿宋_GB2312"/>
          <w:sz w:val="32"/>
          <w:szCs w:val="32"/>
        </w:rPr>
        <w:t>（2）浑河</w:t>
      </w:r>
    </w:p>
    <w:p>
      <w:pPr>
        <w:spacing w:line="548" w:lineRule="exact"/>
        <w:ind w:firstLine="640"/>
        <w:rPr>
          <w:rFonts w:ascii="仿宋_GB2312"/>
          <w:sz w:val="32"/>
          <w:szCs w:val="32"/>
        </w:rPr>
      </w:pPr>
      <w:r>
        <w:rPr>
          <w:rFonts w:ascii="仿宋_GB2312"/>
          <w:sz w:val="32"/>
          <w:szCs w:val="32"/>
        </w:rPr>
        <w:t>浑河由黄沙坨镇朝阳堡进入我县，流经黄沙坨镇、高力房镇、韭菜台镇，外辽河汇入后于三岔河处流入盘山县，在我县境内河长36km，流域面积310.7km2。浑河台安县境内没有水文站，根据《浑河行洪能力分析与防汛特征水位确定报告》，浑河大断面H5处（王家店排水站）设置观测点，该控制断面警戒水位为5.39m，右岸台安段保证水位为9.51m。</w:t>
      </w:r>
    </w:p>
    <w:p>
      <w:pPr>
        <w:spacing w:line="548" w:lineRule="exact"/>
        <w:ind w:firstLine="640"/>
        <w:rPr>
          <w:rFonts w:ascii="仿宋_GB2312"/>
          <w:sz w:val="32"/>
          <w:szCs w:val="32"/>
        </w:rPr>
      </w:pPr>
      <w:r>
        <w:rPr>
          <w:rFonts w:hint="eastAsia" w:ascii="仿宋_GB2312"/>
          <w:sz w:val="32"/>
          <w:szCs w:val="32"/>
        </w:rPr>
        <w:t>浑河</w:t>
      </w:r>
      <w:r>
        <w:rPr>
          <w:rFonts w:ascii="仿宋_GB2312"/>
          <w:sz w:val="32"/>
          <w:szCs w:val="32"/>
        </w:rPr>
        <w:t>右岸堤防长度31.5km，堤防防洪标准为50年一遇。</w:t>
      </w:r>
    </w:p>
    <w:p>
      <w:pPr>
        <w:spacing w:line="548" w:lineRule="exact"/>
        <w:ind w:firstLine="640"/>
        <w:rPr>
          <w:rFonts w:ascii="仿宋_GB2312"/>
          <w:sz w:val="32"/>
          <w:szCs w:val="32"/>
        </w:rPr>
      </w:pPr>
      <w:r>
        <w:rPr>
          <w:rFonts w:ascii="仿宋_GB2312"/>
          <w:sz w:val="32"/>
          <w:szCs w:val="32"/>
        </w:rPr>
        <w:t>浑河台安县境内有蛤蜊河、三界、湘水、马家楼、郁坨子、刀把子、锅称子、猪嘴河、夹信子、杨塘等河道险工。这些险工位置主流靠近右岸，易冲刷大堤或堤脚行洪。一旦护岸出现水毁，要立即组织抢险队伍进行抛石、抛编织袋土或挂树头等消减冲刷，组织群众及时转移到安置点。对这些河段要定期加强观察、监测，备足必要的防汛物资。</w:t>
      </w:r>
    </w:p>
    <w:p>
      <w:pPr>
        <w:spacing w:line="548" w:lineRule="exact"/>
        <w:ind w:firstLine="640"/>
        <w:rPr>
          <w:rFonts w:ascii="仿宋_GB2312"/>
          <w:sz w:val="32"/>
          <w:szCs w:val="32"/>
        </w:rPr>
      </w:pPr>
      <w:r>
        <w:rPr>
          <w:rFonts w:ascii="仿宋_GB2312"/>
          <w:sz w:val="32"/>
          <w:szCs w:val="32"/>
        </w:rPr>
        <w:t>蛤蜊河、后湘水、永安、郁坨子、东曾、刀把子、锅称子、偏养子、夹信子等砂基砂堤段，是洪水防御的重点。砂基砂堤段易发生渗漏、管涌等险情。要加强重点巡查，落实责任人及抢险队伍，备足抢险物料。</w:t>
      </w:r>
    </w:p>
    <w:p>
      <w:pPr>
        <w:spacing w:line="548" w:lineRule="exact"/>
        <w:ind w:firstLine="640"/>
        <w:rPr>
          <w:rFonts w:ascii="仿宋_GB2312"/>
          <w:sz w:val="32"/>
          <w:szCs w:val="32"/>
        </w:rPr>
      </w:pPr>
      <w:r>
        <w:rPr>
          <w:rFonts w:ascii="仿宋_GB2312"/>
          <w:sz w:val="32"/>
          <w:szCs w:val="32"/>
        </w:rPr>
        <w:t>（3）绕阳河</w:t>
      </w:r>
    </w:p>
    <w:p>
      <w:pPr>
        <w:spacing w:line="548" w:lineRule="exact"/>
        <w:ind w:firstLine="640"/>
        <w:rPr>
          <w:rFonts w:ascii="仿宋_GB2312"/>
          <w:sz w:val="32"/>
          <w:szCs w:val="32"/>
        </w:rPr>
      </w:pPr>
      <w:r>
        <w:rPr>
          <w:rFonts w:ascii="仿宋_GB2312"/>
          <w:sz w:val="32"/>
          <w:szCs w:val="32"/>
        </w:rPr>
        <w:t>绕阳河由</w:t>
      </w:r>
      <w:r>
        <w:rPr>
          <w:rFonts w:hint="eastAsia" w:ascii="仿宋_GB2312"/>
          <w:sz w:val="32"/>
          <w:szCs w:val="32"/>
        </w:rPr>
        <w:t>桓洞镇</w:t>
      </w:r>
      <w:r>
        <w:rPr>
          <w:rFonts w:ascii="仿宋_GB2312"/>
          <w:sz w:val="32"/>
          <w:szCs w:val="32"/>
        </w:rPr>
        <w:t>于坨子村进入我县，流经</w:t>
      </w:r>
      <w:r>
        <w:rPr>
          <w:rFonts w:hint="eastAsia" w:ascii="仿宋_GB2312"/>
          <w:sz w:val="32"/>
          <w:szCs w:val="32"/>
        </w:rPr>
        <w:t>桓洞镇</w:t>
      </w:r>
      <w:r>
        <w:rPr>
          <w:rFonts w:ascii="仿宋_GB2312"/>
          <w:sz w:val="32"/>
          <w:szCs w:val="32"/>
        </w:rPr>
        <w:t>、桑林镇，于桑林镇柴家排水站流入盘山县，我县境内河长20.87km，境内流域面积219.21km2。绕阳河左岸堤防长度19.8km，堤防防洪标准为50年一遇。绕阳河台安县境内没有水文站，根据《绕阳河行洪能力分析与防汛特征水位确定报告》，我县上游S304公路桥处（原新兴水文站观测断面）设置观测点，该控制断面警戒水位为15.15m，保证水位16.82m。</w:t>
      </w:r>
    </w:p>
    <w:p>
      <w:pPr>
        <w:spacing w:line="548" w:lineRule="exact"/>
        <w:ind w:firstLine="640"/>
        <w:rPr>
          <w:rFonts w:ascii="仿宋_GB2312"/>
          <w:sz w:val="32"/>
          <w:szCs w:val="32"/>
        </w:rPr>
      </w:pPr>
      <w:r>
        <w:rPr>
          <w:rFonts w:ascii="仿宋_GB2312"/>
          <w:sz w:val="32"/>
          <w:szCs w:val="32"/>
        </w:rPr>
        <w:t xml:space="preserve">天鹅泡排水站、柴家排水站易发生渗漏、管涌等险情，要加强汛期巡查，落实责任人及抢险队伍，备足抢险物料。   </w:t>
      </w:r>
    </w:p>
    <w:p>
      <w:pPr>
        <w:spacing w:line="548" w:lineRule="exact"/>
        <w:ind w:firstLine="640"/>
        <w:rPr>
          <w:rFonts w:ascii="仿宋_GB2312"/>
          <w:sz w:val="32"/>
          <w:szCs w:val="32"/>
        </w:rPr>
      </w:pPr>
      <w:r>
        <w:rPr>
          <w:rFonts w:ascii="仿宋_GB2312"/>
          <w:sz w:val="32"/>
          <w:szCs w:val="32"/>
        </w:rPr>
        <w:t>（4）小柳河</w:t>
      </w:r>
    </w:p>
    <w:p>
      <w:pPr>
        <w:spacing w:line="548" w:lineRule="exact"/>
        <w:ind w:firstLine="640"/>
        <w:rPr>
          <w:rFonts w:ascii="仿宋_GB2312"/>
          <w:sz w:val="32"/>
          <w:szCs w:val="32"/>
        </w:rPr>
      </w:pPr>
      <w:r>
        <w:rPr>
          <w:rFonts w:ascii="仿宋_GB2312"/>
          <w:sz w:val="32"/>
          <w:szCs w:val="32"/>
        </w:rPr>
        <w:t>小柳河发源于我县西佛镇阿拉河村，流经西佛镇、台东街道、</w:t>
      </w:r>
      <w:r>
        <w:rPr>
          <w:rFonts w:hint="eastAsia" w:ascii="仿宋_GB2312"/>
          <w:sz w:val="32"/>
          <w:szCs w:val="32"/>
        </w:rPr>
        <w:t>八角台</w:t>
      </w:r>
      <w:r>
        <w:rPr>
          <w:rFonts w:ascii="仿宋_GB2312"/>
          <w:sz w:val="32"/>
          <w:szCs w:val="32"/>
        </w:rPr>
        <w:t>街道、新开河镇、富家镇、新台镇，于</w:t>
      </w:r>
      <w:r>
        <w:rPr>
          <w:rFonts w:hint="eastAsia" w:ascii="仿宋_GB2312"/>
          <w:sz w:val="32"/>
          <w:szCs w:val="32"/>
        </w:rPr>
        <w:t>富家镇</w:t>
      </w:r>
      <w:r>
        <w:rPr>
          <w:rFonts w:ascii="仿宋_GB2312"/>
          <w:sz w:val="32"/>
          <w:szCs w:val="32"/>
        </w:rPr>
        <w:t>小麦科流入盘山县，我县境内河长43.36km，境内流域面积683.88km2，两岸堤防长度91.55km，其中左岸50.86km，右岸40.69km，堤防防洪标准为20年一遇。小柳河洪水最大安全泄量为231m3/s。</w:t>
      </w:r>
    </w:p>
    <w:p>
      <w:pPr>
        <w:spacing w:line="548" w:lineRule="exact"/>
        <w:ind w:firstLine="640"/>
        <w:rPr>
          <w:rFonts w:ascii="仿宋_GB2312"/>
          <w:sz w:val="32"/>
          <w:szCs w:val="32"/>
        </w:rPr>
      </w:pPr>
      <w:r>
        <w:rPr>
          <w:rFonts w:ascii="仿宋_GB2312"/>
          <w:sz w:val="32"/>
          <w:szCs w:val="32"/>
        </w:rPr>
        <w:t>（5）旧绕阳河</w:t>
      </w:r>
    </w:p>
    <w:p>
      <w:pPr>
        <w:spacing w:line="548" w:lineRule="exact"/>
        <w:ind w:firstLine="640"/>
        <w:rPr>
          <w:rFonts w:ascii="仿宋_GB2312"/>
          <w:sz w:val="32"/>
          <w:szCs w:val="32"/>
        </w:rPr>
      </w:pPr>
      <w:r>
        <w:rPr>
          <w:rFonts w:ascii="仿宋_GB2312"/>
          <w:sz w:val="32"/>
          <w:szCs w:val="32"/>
        </w:rPr>
        <w:t>旧绕阳河发源于我县桑林镇桑林村，起点为茨于排水站，流经桑林镇、新台镇，于新台镇大麦科汇入小柳河，境内河长23.70km，流域面积233.75km2，两岸堤防长度27.19km，其中左岸22.19km，右岸5km，堤防防洪标准为5年一遇。旧绕阳河洪水最大安全泄量为82m3/s。</w:t>
      </w:r>
    </w:p>
    <w:p>
      <w:pPr>
        <w:spacing w:line="548" w:lineRule="exact"/>
        <w:ind w:firstLine="640"/>
        <w:rPr>
          <w:rFonts w:ascii="仿宋_GB2312"/>
          <w:sz w:val="32"/>
          <w:szCs w:val="32"/>
        </w:rPr>
      </w:pPr>
      <w:r>
        <w:rPr>
          <w:rFonts w:ascii="仿宋_GB2312"/>
          <w:sz w:val="32"/>
          <w:szCs w:val="32"/>
        </w:rPr>
        <w:t>（6）辽绕运河</w:t>
      </w:r>
    </w:p>
    <w:p>
      <w:pPr>
        <w:spacing w:line="548" w:lineRule="exact"/>
        <w:ind w:firstLine="640"/>
        <w:rPr>
          <w:rFonts w:ascii="仿宋_GB2312"/>
          <w:sz w:val="32"/>
          <w:szCs w:val="32"/>
        </w:rPr>
      </w:pPr>
      <w:r>
        <w:rPr>
          <w:rFonts w:ascii="仿宋_GB2312"/>
          <w:sz w:val="32"/>
          <w:szCs w:val="32"/>
        </w:rPr>
        <w:t>辽绕运河发源于我县西佛镇达莲泡村，经西佛镇、桓洞镇、</w:t>
      </w:r>
      <w:r>
        <w:rPr>
          <w:rFonts w:hint="eastAsia" w:ascii="仿宋_GB2312"/>
          <w:sz w:val="32"/>
          <w:szCs w:val="32"/>
        </w:rPr>
        <w:t>八角台</w:t>
      </w:r>
      <w:r>
        <w:rPr>
          <w:rFonts w:ascii="仿宋_GB2312"/>
          <w:sz w:val="32"/>
          <w:szCs w:val="32"/>
        </w:rPr>
        <w:t>街道、桑林镇，于桑林镇柴家村流入盘山县，境内河长38.48km，流域面积224.47km2，两岸堤防长度77.95km，其中左岸37.75km，右岸40.2km，堤防防洪标准为10年一遇。辽绕运河洪水最大安全泄量为118m3/s。</w:t>
      </w:r>
    </w:p>
    <w:p>
      <w:pPr>
        <w:spacing w:line="548" w:lineRule="exact"/>
        <w:ind w:firstLine="640"/>
        <w:rPr>
          <w:rFonts w:ascii="仿宋_GB2312"/>
          <w:sz w:val="32"/>
          <w:szCs w:val="32"/>
        </w:rPr>
      </w:pPr>
      <w:r>
        <w:rPr>
          <w:rFonts w:ascii="仿宋_GB2312"/>
          <w:sz w:val="32"/>
          <w:szCs w:val="32"/>
        </w:rPr>
        <w:t>（7）外辽河</w:t>
      </w:r>
    </w:p>
    <w:p>
      <w:pPr>
        <w:spacing w:line="548" w:lineRule="exact"/>
        <w:ind w:firstLine="640"/>
        <w:rPr>
          <w:rFonts w:ascii="仿宋_GB2312"/>
          <w:sz w:val="32"/>
          <w:szCs w:val="32"/>
        </w:rPr>
      </w:pPr>
      <w:r>
        <w:rPr>
          <w:rFonts w:ascii="仿宋_GB2312"/>
          <w:sz w:val="32"/>
          <w:szCs w:val="32"/>
        </w:rPr>
        <w:t>外辽河起始于黄沙坨镇刘家村，流经黄沙坨镇、高力房镇、韭菜台镇，止于三岔河处，全长39.6km，县内流域面积100.3km2，左岸为我县境内，左岸堤防长度34.89km，堤防防洪标准为10年一遇。外辽河洪水最大安全泄量为500m3/s。</w:t>
      </w:r>
    </w:p>
    <w:p>
      <w:pPr>
        <w:spacing w:line="548" w:lineRule="exact"/>
        <w:ind w:firstLine="640"/>
        <w:rPr>
          <w:rFonts w:ascii="仿宋_GB2312"/>
          <w:sz w:val="32"/>
          <w:szCs w:val="32"/>
        </w:rPr>
      </w:pPr>
      <w:r>
        <w:rPr>
          <w:rFonts w:ascii="仿宋_GB2312"/>
          <w:sz w:val="32"/>
          <w:szCs w:val="32"/>
        </w:rPr>
        <w:t>（8）丁家排干</w:t>
      </w:r>
    </w:p>
    <w:p>
      <w:pPr>
        <w:spacing w:line="548" w:lineRule="exact"/>
        <w:ind w:firstLine="640"/>
        <w:rPr>
          <w:rFonts w:ascii="仿宋_GB2312"/>
          <w:sz w:val="32"/>
          <w:szCs w:val="32"/>
        </w:rPr>
      </w:pPr>
      <w:r>
        <w:rPr>
          <w:rFonts w:ascii="仿宋_GB2312"/>
          <w:sz w:val="32"/>
          <w:szCs w:val="32"/>
        </w:rPr>
        <w:t>丁家排干起始于我县八角台街道四棵树站，流经八角台街道、新台镇，于新台镇小莲花泡汇入旧绕阳河，全长10.97km，流域面积80.79km2，右岸堤防长度19.97km，堤防防洪标准为5年一遇，左岸无堤防。丁家排干洪水最大安全泄量为30m3/s。</w:t>
      </w:r>
    </w:p>
    <w:p>
      <w:pPr>
        <w:spacing w:line="548" w:lineRule="exact"/>
        <w:ind w:firstLine="640"/>
        <w:rPr>
          <w:rFonts w:ascii="仿宋_GB2312"/>
          <w:sz w:val="32"/>
          <w:szCs w:val="32"/>
        </w:rPr>
      </w:pPr>
      <w:r>
        <w:rPr>
          <w:rFonts w:ascii="仿宋_GB2312"/>
          <w:sz w:val="32"/>
          <w:szCs w:val="32"/>
        </w:rPr>
        <w:t>（9）胜利河</w:t>
      </w:r>
    </w:p>
    <w:p>
      <w:pPr>
        <w:spacing w:line="548" w:lineRule="exact"/>
        <w:ind w:firstLine="640"/>
        <w:rPr>
          <w:rFonts w:ascii="仿宋_GB2312"/>
          <w:sz w:val="32"/>
          <w:szCs w:val="32"/>
        </w:rPr>
      </w:pPr>
      <w:r>
        <w:rPr>
          <w:rFonts w:ascii="仿宋_GB2312"/>
          <w:sz w:val="32"/>
          <w:szCs w:val="32"/>
        </w:rPr>
        <w:t>胜利河起始于台</w:t>
      </w:r>
      <w:r>
        <w:rPr>
          <w:rFonts w:hint="eastAsia" w:ascii="仿宋_GB2312"/>
          <w:sz w:val="32"/>
          <w:szCs w:val="32"/>
        </w:rPr>
        <w:t>东</w:t>
      </w:r>
      <w:r>
        <w:rPr>
          <w:rFonts w:ascii="仿宋_GB2312"/>
          <w:sz w:val="32"/>
          <w:szCs w:val="32"/>
        </w:rPr>
        <w:t>街道陆家排水站，流经台</w:t>
      </w:r>
      <w:r>
        <w:rPr>
          <w:rFonts w:hint="eastAsia" w:ascii="仿宋_GB2312"/>
          <w:sz w:val="32"/>
          <w:szCs w:val="32"/>
        </w:rPr>
        <w:t>东</w:t>
      </w:r>
      <w:r>
        <w:rPr>
          <w:rFonts w:ascii="仿宋_GB2312"/>
          <w:sz w:val="32"/>
          <w:szCs w:val="32"/>
        </w:rPr>
        <w:t>街道、新开河镇、新台镇、富家镇，于富家镇郭屯汇入小柳河，全长7.92km，流域面积58.2km2，左岸堤防长度8km，右岸堤防长度6.8km，堤防总长14.80km，堤防防洪标准为5年一遇。胜利河洪水最大安全泄量为23m3/s。</w:t>
      </w:r>
    </w:p>
    <w:p>
      <w:pPr>
        <w:spacing w:line="548" w:lineRule="exact"/>
        <w:ind w:firstLine="640"/>
        <w:rPr>
          <w:rFonts w:ascii="仿宋_GB2312"/>
          <w:sz w:val="32"/>
          <w:szCs w:val="32"/>
        </w:rPr>
      </w:pPr>
      <w:r>
        <w:rPr>
          <w:rFonts w:ascii="仿宋_GB2312"/>
          <w:sz w:val="32"/>
          <w:szCs w:val="32"/>
        </w:rPr>
        <w:t>（10）苏家沟</w:t>
      </w:r>
    </w:p>
    <w:p>
      <w:pPr>
        <w:spacing w:line="548" w:lineRule="exact"/>
        <w:ind w:firstLine="640"/>
        <w:rPr>
          <w:rFonts w:ascii="仿宋_GB2312"/>
          <w:sz w:val="32"/>
          <w:szCs w:val="32"/>
        </w:rPr>
      </w:pPr>
      <w:r>
        <w:rPr>
          <w:rFonts w:ascii="仿宋_GB2312"/>
          <w:sz w:val="32"/>
          <w:szCs w:val="32"/>
        </w:rPr>
        <w:t>苏家沟起始于达牛镇苏家站，流经达牛镇、西佛镇、台东街道、新开河镇，于新开河镇耿家村汇入小柳河，河长9.45km，左岸堤防长7.8km，右岸堤防11.09km，堤防总长度18.89km，堤防防洪标准为10年一遇。苏家沟洪水最大安全泄量为25m3/s。</w:t>
      </w:r>
    </w:p>
    <w:p>
      <w:pPr>
        <w:spacing w:line="548" w:lineRule="exact"/>
        <w:ind w:firstLine="640"/>
        <w:rPr>
          <w:rFonts w:ascii="仿宋_GB2312"/>
          <w:sz w:val="32"/>
          <w:szCs w:val="32"/>
        </w:rPr>
      </w:pPr>
      <w:r>
        <w:rPr>
          <w:rFonts w:ascii="仿宋_GB2312"/>
          <w:sz w:val="32"/>
          <w:szCs w:val="32"/>
        </w:rPr>
        <w:t>（11）长沟汀</w:t>
      </w:r>
    </w:p>
    <w:p>
      <w:pPr>
        <w:spacing w:line="548" w:lineRule="exact"/>
        <w:ind w:firstLine="640"/>
        <w:rPr>
          <w:rFonts w:ascii="仿宋_GB2312"/>
          <w:sz w:val="32"/>
          <w:szCs w:val="32"/>
        </w:rPr>
      </w:pPr>
      <w:r>
        <w:rPr>
          <w:rFonts w:ascii="仿宋_GB2312"/>
          <w:sz w:val="32"/>
          <w:szCs w:val="32"/>
        </w:rPr>
        <w:t>长沟汀于桓洞镇东西长村进入台安，于桓洞镇郭家岗子汇入辽绕运河，境内河长4.47km，县内流域面积56.3km2，左岸堤防长4.25km，右岸堤防长4.01km，堤防总长8.26km，堤防防洪标准为10年一遇。长沟汀洪水最大安全泄量为20m3/s。</w:t>
      </w:r>
    </w:p>
    <w:p>
      <w:pPr>
        <w:spacing w:line="548" w:lineRule="exact"/>
        <w:ind w:firstLine="640"/>
        <w:rPr>
          <w:rFonts w:ascii="仿宋_GB2312"/>
          <w:sz w:val="32"/>
          <w:szCs w:val="32"/>
        </w:rPr>
      </w:pPr>
      <w:r>
        <w:rPr>
          <w:rFonts w:ascii="仿宋_GB2312"/>
          <w:sz w:val="32"/>
          <w:szCs w:val="32"/>
        </w:rPr>
        <w:t>（12）九股河</w:t>
      </w:r>
    </w:p>
    <w:p>
      <w:pPr>
        <w:spacing w:line="548" w:lineRule="exact"/>
        <w:ind w:firstLine="640"/>
        <w:rPr>
          <w:rFonts w:ascii="仿宋_GB2312"/>
          <w:sz w:val="32"/>
          <w:szCs w:val="32"/>
        </w:rPr>
      </w:pPr>
      <w:r>
        <w:rPr>
          <w:rFonts w:ascii="仿宋_GB2312"/>
          <w:sz w:val="32"/>
          <w:szCs w:val="32"/>
        </w:rPr>
        <w:t>九股河起始于台</w:t>
      </w:r>
      <w:r>
        <w:rPr>
          <w:rFonts w:hint="eastAsia" w:ascii="仿宋_GB2312"/>
          <w:sz w:val="32"/>
          <w:szCs w:val="32"/>
        </w:rPr>
        <w:t>东</w:t>
      </w:r>
      <w:r>
        <w:rPr>
          <w:rFonts w:ascii="仿宋_GB2312"/>
          <w:sz w:val="32"/>
          <w:szCs w:val="32"/>
        </w:rPr>
        <w:t>街道办事处三角排水站，流经台</w:t>
      </w:r>
      <w:r>
        <w:rPr>
          <w:rFonts w:hint="eastAsia" w:ascii="仿宋_GB2312"/>
          <w:sz w:val="32"/>
          <w:szCs w:val="32"/>
        </w:rPr>
        <w:t>东</w:t>
      </w:r>
      <w:r>
        <w:rPr>
          <w:rFonts w:ascii="仿宋_GB2312"/>
          <w:sz w:val="32"/>
          <w:szCs w:val="32"/>
        </w:rPr>
        <w:t>街道、新台镇，由新台镇东桓村汇入小柳河，河长9.1km，流域面积40.12km2，左岸堤防长度10.75km，右岸堤防长7.88km，堤防总长18.63km，堤防防洪标准为5年一遇。九股河洪水最大安全泄量为15m3/s。</w:t>
      </w:r>
    </w:p>
    <w:p>
      <w:pPr>
        <w:spacing w:line="548" w:lineRule="exact"/>
        <w:ind w:firstLine="640"/>
        <w:rPr>
          <w:rFonts w:ascii="仿宋_GB2312"/>
          <w:sz w:val="32"/>
          <w:szCs w:val="32"/>
        </w:rPr>
      </w:pPr>
      <w:r>
        <w:rPr>
          <w:rFonts w:ascii="仿宋_GB2312"/>
          <w:sz w:val="32"/>
          <w:szCs w:val="32"/>
        </w:rPr>
        <w:t>（13）辽台排干</w:t>
      </w:r>
    </w:p>
    <w:p>
      <w:pPr>
        <w:spacing w:line="548" w:lineRule="exact"/>
        <w:ind w:firstLine="640"/>
        <w:rPr>
          <w:rFonts w:ascii="仿宋_GB2312"/>
          <w:sz w:val="32"/>
          <w:szCs w:val="32"/>
        </w:rPr>
      </w:pPr>
      <w:r>
        <w:rPr>
          <w:rFonts w:ascii="仿宋_GB2312"/>
          <w:sz w:val="32"/>
          <w:szCs w:val="32"/>
        </w:rPr>
        <w:t>辽台排干台安县段始于黄沙坨镇八棵树村，于刘家村汇入外辽河，河长7.9km，流域面积23.5 km2，左岸堤防长8.8km，右岸堤防长7.5km，堤防总长16.3km，堤防防洪标准为5年一遇。辽台排干洪水最大安全泄量为100m3/s。</w:t>
      </w:r>
    </w:p>
    <w:p>
      <w:pPr>
        <w:spacing w:line="548" w:lineRule="exact"/>
        <w:ind w:firstLine="640"/>
        <w:rPr>
          <w:rFonts w:ascii="仿宋_GB2312"/>
          <w:sz w:val="32"/>
          <w:szCs w:val="32"/>
        </w:rPr>
      </w:pPr>
      <w:r>
        <w:rPr>
          <w:rFonts w:ascii="仿宋_GB2312"/>
          <w:sz w:val="32"/>
          <w:szCs w:val="32"/>
        </w:rPr>
        <w:t>（14）贺家排干</w:t>
      </w:r>
    </w:p>
    <w:p>
      <w:pPr>
        <w:spacing w:line="548" w:lineRule="exact"/>
        <w:ind w:firstLine="640"/>
        <w:rPr>
          <w:rFonts w:ascii="仿宋_GB2312"/>
          <w:sz w:val="32"/>
          <w:szCs w:val="32"/>
        </w:rPr>
      </w:pPr>
      <w:r>
        <w:rPr>
          <w:rFonts w:ascii="仿宋_GB2312"/>
          <w:sz w:val="32"/>
          <w:szCs w:val="32"/>
        </w:rPr>
        <w:t>贺家排干由</w:t>
      </w:r>
      <w:r>
        <w:rPr>
          <w:rFonts w:hint="eastAsia" w:ascii="仿宋_GB2312"/>
          <w:sz w:val="32"/>
          <w:szCs w:val="32"/>
        </w:rPr>
        <w:t>桓洞镇</w:t>
      </w:r>
      <w:r>
        <w:rPr>
          <w:rFonts w:ascii="仿宋_GB2312"/>
          <w:sz w:val="32"/>
          <w:szCs w:val="32"/>
        </w:rPr>
        <w:t>张家村进入台安，经</w:t>
      </w:r>
      <w:r>
        <w:rPr>
          <w:rFonts w:hint="eastAsia" w:ascii="仿宋_GB2312"/>
          <w:sz w:val="32"/>
          <w:szCs w:val="32"/>
        </w:rPr>
        <w:t>桓洞镇</w:t>
      </w:r>
      <w:r>
        <w:rPr>
          <w:rFonts w:ascii="仿宋_GB2312"/>
          <w:sz w:val="32"/>
          <w:szCs w:val="32"/>
        </w:rPr>
        <w:t>、桑林镇，于桑林镇贺家村汇入绕阳河，河长10.32km，县内流域面积19.21km2，左岸堤防长度17.79km，右岸为黑山县，堤防防洪标准为10年一遇。贺家排干洪水最大安全泄量为140m3/s。</w:t>
      </w:r>
    </w:p>
    <w:p>
      <w:pPr>
        <w:spacing w:line="548" w:lineRule="exact"/>
        <w:ind w:firstLine="640" w:firstLineChars="200"/>
        <w:outlineLvl w:val="1"/>
        <w:rPr>
          <w:rFonts w:ascii="楷体_GB2312" w:eastAsia="楷体_GB2312"/>
          <w:sz w:val="32"/>
          <w:szCs w:val="32"/>
        </w:rPr>
      </w:pPr>
      <w:bookmarkStart w:id="48" w:name="_Toc476205727"/>
      <w:bookmarkStart w:id="49" w:name="_Toc478384318"/>
      <w:bookmarkStart w:id="50" w:name="_Toc478626478"/>
      <w:bookmarkStart w:id="51" w:name="_Toc482279777"/>
      <w:bookmarkStart w:id="52" w:name="_Toc482280868"/>
      <w:bookmarkStart w:id="53" w:name="_Toc482281311"/>
      <w:r>
        <w:rPr>
          <w:rFonts w:ascii="楷体_GB2312" w:eastAsia="楷体_GB2312"/>
          <w:sz w:val="32"/>
          <w:szCs w:val="32"/>
        </w:rPr>
        <w:t>2.3.2拦河坝</w:t>
      </w:r>
      <w:bookmarkEnd w:id="48"/>
      <w:bookmarkEnd w:id="49"/>
      <w:bookmarkEnd w:id="50"/>
      <w:bookmarkEnd w:id="51"/>
      <w:bookmarkEnd w:id="52"/>
      <w:bookmarkEnd w:id="53"/>
    </w:p>
    <w:p>
      <w:pPr>
        <w:spacing w:line="548" w:lineRule="exact"/>
        <w:ind w:firstLine="640"/>
        <w:rPr>
          <w:rFonts w:ascii="仿宋_GB2312"/>
          <w:sz w:val="32"/>
          <w:szCs w:val="32"/>
        </w:rPr>
      </w:pPr>
      <w:r>
        <w:rPr>
          <w:rFonts w:ascii="仿宋_GB2312"/>
          <w:sz w:val="32"/>
          <w:szCs w:val="32"/>
        </w:rPr>
        <w:t>（1）红庙子橡胶坝</w:t>
      </w:r>
    </w:p>
    <w:p>
      <w:pPr>
        <w:spacing w:line="548" w:lineRule="exact"/>
        <w:ind w:firstLine="640"/>
        <w:rPr>
          <w:rFonts w:ascii="仿宋_GB2312"/>
          <w:sz w:val="32"/>
          <w:szCs w:val="32"/>
        </w:rPr>
      </w:pPr>
      <w:r>
        <w:rPr>
          <w:rFonts w:ascii="仿宋_GB2312"/>
          <w:sz w:val="32"/>
          <w:szCs w:val="32"/>
        </w:rPr>
        <w:t>红庙子橡胶坝位于台安县辽河干流上的红庙子公路桥下游2050m处，工程按照5年一遇防洪标准设计，建筑物级别为5级，相应洪水位为15.33m。由拦河橡胶坝、管理房、水源井、充排水管道、两岸护岸等组成。红庙子橡胶坝设计坝长111m，每坝段净宽55m，设计坝顶高程11.50m，最大坝高2.50m，橡胶坝坝袋断面9.706m2，坝体总容积1068m3，设计充水时间3.4小时，回水长度为8340m。橡胶坝正常蓄水位均接近滩地高程，采用充水式坝袋，汛期可快速放空坝袋，对河道行洪影响较小。</w:t>
      </w:r>
    </w:p>
    <w:p>
      <w:pPr>
        <w:spacing w:line="548" w:lineRule="exact"/>
        <w:ind w:firstLine="640"/>
        <w:rPr>
          <w:rFonts w:ascii="仿宋_GB2312"/>
          <w:sz w:val="32"/>
          <w:szCs w:val="32"/>
        </w:rPr>
      </w:pPr>
      <w:r>
        <w:rPr>
          <w:rFonts w:ascii="仿宋_GB2312"/>
          <w:sz w:val="32"/>
          <w:szCs w:val="32"/>
        </w:rPr>
        <w:t>（2）大张橡胶坝</w:t>
      </w:r>
    </w:p>
    <w:p>
      <w:pPr>
        <w:spacing w:line="548" w:lineRule="exact"/>
        <w:ind w:firstLine="640"/>
        <w:rPr>
          <w:rFonts w:ascii="仿宋_GB2312"/>
          <w:sz w:val="32"/>
          <w:szCs w:val="32"/>
        </w:rPr>
      </w:pPr>
      <w:r>
        <w:rPr>
          <w:rFonts w:ascii="仿宋_GB2312"/>
          <w:sz w:val="32"/>
          <w:szCs w:val="32"/>
        </w:rPr>
        <w:t>大张橡胶坝工程位于我县辽河干流上的张荒地公路桥下游2600m处，工程按照5年一遇防洪标准设计，建筑物级别为5级，相应洪水位为11.17m。由拦河橡胶坝、管理房、水源井、充排水管道、两岸护岸等组成。大张橡胶坝设计坝长91m，现已扩宽至174m，每坝段净宽45m，共3孔坝段和1孔15m钢坝闸组成。设计坝顶高程6.85m，橡胶坝坝袋断面14.56m2，坝体总容积1311m3，充水时间4.73小时，回水长度为8930m。运行期坝顶水深不超过0.5m时，最大溢流量为51.3m3/s。橡胶坝正常蓄水位均接近滩地高程，采用充水式坝袋，汛期可快速放空坝袋，对河道行洪影响较小。</w:t>
      </w:r>
    </w:p>
    <w:p>
      <w:pPr>
        <w:spacing w:line="548" w:lineRule="exact"/>
        <w:ind w:firstLine="640"/>
        <w:rPr>
          <w:rFonts w:ascii="仿宋_GB2312"/>
          <w:sz w:val="32"/>
          <w:szCs w:val="32"/>
        </w:rPr>
      </w:pPr>
      <w:r>
        <w:rPr>
          <w:rFonts w:ascii="仿宋_GB2312"/>
          <w:sz w:val="32"/>
          <w:szCs w:val="32"/>
        </w:rPr>
        <w:t>拦河坝运行管理按照省防汛抗旱指挥部《关于加强橡胶坝工程安全管理工作的通知》（辽汛字〔2006〕15号）执行。编制县橡胶坝工程度汛方案，保证橡胶坝自身安全和河道顺利度汛。</w:t>
      </w:r>
    </w:p>
    <w:p>
      <w:pPr>
        <w:spacing w:line="548" w:lineRule="exact"/>
        <w:ind w:firstLine="640" w:firstLineChars="200"/>
        <w:outlineLvl w:val="1"/>
        <w:rPr>
          <w:rFonts w:ascii="楷体_GB2312" w:eastAsia="楷体_GB2312"/>
          <w:sz w:val="32"/>
          <w:szCs w:val="32"/>
        </w:rPr>
      </w:pPr>
      <w:bookmarkStart w:id="54" w:name="_Toc482279778"/>
      <w:bookmarkStart w:id="55" w:name="_Toc482280869"/>
      <w:bookmarkStart w:id="56" w:name="_Toc482281312"/>
      <w:bookmarkStart w:id="57" w:name="_Toc18152"/>
      <w:bookmarkStart w:id="58" w:name="_Toc4718"/>
      <w:bookmarkStart w:id="59" w:name="_Toc31136"/>
      <w:r>
        <w:rPr>
          <w:rFonts w:ascii="楷体_GB2312" w:eastAsia="楷体_GB2312"/>
          <w:sz w:val="32"/>
          <w:szCs w:val="32"/>
        </w:rPr>
        <w:t>2.4抗旱及排涝</w:t>
      </w:r>
      <w:bookmarkEnd w:id="54"/>
      <w:bookmarkEnd w:id="55"/>
      <w:bookmarkEnd w:id="56"/>
      <w:bookmarkEnd w:id="57"/>
      <w:bookmarkEnd w:id="58"/>
      <w:bookmarkEnd w:id="59"/>
    </w:p>
    <w:p>
      <w:pPr>
        <w:spacing w:line="548" w:lineRule="exact"/>
        <w:ind w:firstLine="640" w:firstLineChars="200"/>
        <w:outlineLvl w:val="1"/>
        <w:rPr>
          <w:rFonts w:ascii="楷体_GB2312" w:eastAsia="楷体_GB2312"/>
          <w:sz w:val="32"/>
          <w:szCs w:val="32"/>
        </w:rPr>
      </w:pPr>
      <w:r>
        <w:rPr>
          <w:rFonts w:ascii="楷体_GB2312" w:eastAsia="楷体_GB2312"/>
          <w:sz w:val="32"/>
          <w:szCs w:val="32"/>
        </w:rPr>
        <w:t>2.4.1抗旱能力</w:t>
      </w:r>
    </w:p>
    <w:p>
      <w:pPr>
        <w:spacing w:line="548" w:lineRule="exact"/>
        <w:ind w:firstLine="640"/>
        <w:rPr>
          <w:rFonts w:ascii="仿宋_GB2312"/>
          <w:sz w:val="32"/>
          <w:szCs w:val="32"/>
        </w:rPr>
      </w:pPr>
      <w:r>
        <w:rPr>
          <w:rFonts w:ascii="仿宋_GB2312"/>
          <w:sz w:val="32"/>
          <w:szCs w:val="32"/>
        </w:rPr>
        <w:t>我县发生旱情次数与发生的汛情次数相比，旱情少于汛情。1985年至201</w:t>
      </w:r>
      <w:r>
        <w:rPr>
          <w:rFonts w:hint="eastAsia" w:ascii="仿宋_GB2312"/>
          <w:sz w:val="32"/>
          <w:szCs w:val="32"/>
        </w:rPr>
        <w:t>9</w:t>
      </w:r>
      <w:r>
        <w:rPr>
          <w:rFonts w:ascii="仿宋_GB2312"/>
          <w:sz w:val="32"/>
          <w:szCs w:val="32"/>
        </w:rPr>
        <w:t>年这3</w:t>
      </w:r>
      <w:r>
        <w:rPr>
          <w:rFonts w:hint="eastAsia" w:ascii="仿宋_GB2312"/>
          <w:sz w:val="32"/>
          <w:szCs w:val="32"/>
        </w:rPr>
        <w:t>5</w:t>
      </w:r>
      <w:r>
        <w:rPr>
          <w:rFonts w:ascii="仿宋_GB2312"/>
          <w:sz w:val="32"/>
          <w:szCs w:val="32"/>
        </w:rPr>
        <w:t>年中共发生六次较为严重的干旱，即1987年、1988年、1989年、1999年、2014年、2015年，其中以1987年最重，其他几年次之。</w:t>
      </w:r>
    </w:p>
    <w:p>
      <w:pPr>
        <w:spacing w:line="548" w:lineRule="exact"/>
        <w:ind w:firstLine="640"/>
        <w:rPr>
          <w:rFonts w:ascii="仿宋_GB2312"/>
          <w:sz w:val="32"/>
          <w:szCs w:val="32"/>
        </w:rPr>
      </w:pPr>
      <w:r>
        <w:rPr>
          <w:rFonts w:ascii="仿宋_GB2312"/>
          <w:sz w:val="32"/>
          <w:szCs w:val="32"/>
        </w:rPr>
        <w:t>我县有纯井灌区13处，实际灌溉面积25.55万亩，灌溉机电井43909眼。全县农业灌溉用水量21272万立方米，林牧渔畜用水量1085万立方米。全县年供水量24200万立方米。</w:t>
      </w:r>
    </w:p>
    <w:p>
      <w:pPr>
        <w:spacing w:line="548" w:lineRule="exact"/>
        <w:ind w:firstLine="640"/>
        <w:rPr>
          <w:rFonts w:ascii="仿宋_GB2312"/>
          <w:sz w:val="32"/>
          <w:szCs w:val="32"/>
        </w:rPr>
      </w:pPr>
      <w:r>
        <w:rPr>
          <w:rFonts w:ascii="仿宋_GB2312"/>
          <w:sz w:val="32"/>
          <w:szCs w:val="32"/>
        </w:rPr>
        <w:t>根据全省水资源二次评价成果，我县多年平均水资源总量25791万立方米；地表水资源量10389万立方米；地下水资源量29317.4万立方米；地下水可开采量287393万立方米。目前全县人均水资源量为685立方米/人，亩均水资源量为263.7立方米/亩。</w:t>
      </w:r>
    </w:p>
    <w:p>
      <w:pPr>
        <w:spacing w:line="548" w:lineRule="exact"/>
        <w:ind w:firstLine="640"/>
        <w:rPr>
          <w:rFonts w:ascii="仿宋_GB2312"/>
          <w:sz w:val="32"/>
          <w:szCs w:val="32"/>
        </w:rPr>
      </w:pPr>
      <w:r>
        <w:rPr>
          <w:rFonts w:ascii="仿宋_GB2312"/>
          <w:sz w:val="32"/>
          <w:szCs w:val="32"/>
        </w:rPr>
        <w:t>我县地下水储量较丰富，地质情况属于辽河冲洪积平原，为第四纪地层，在厚度、岩相及岩性特点上，都具有区域的一致性和相对的稳定性。我县属于平原区松散岩类孔隙水，其补给来源除大气降水补给外，还有地表水体渗漏补给、农田灌溉入渗补给；地下水的径流条件取决于地貌条件及含水层的特征。台安县区域地下水力坡度较缓，且含水层颗粒较细，地下水径流处于相对滞缓状态。地下水的主要排泄方式为人工开采，其次为潜水蒸发及沿河地带的河道排泄。</w:t>
      </w:r>
    </w:p>
    <w:p>
      <w:pPr>
        <w:spacing w:line="548" w:lineRule="exact"/>
        <w:ind w:firstLine="640"/>
        <w:rPr>
          <w:rFonts w:ascii="仿宋_GB2312"/>
          <w:sz w:val="32"/>
          <w:szCs w:val="32"/>
        </w:rPr>
      </w:pPr>
      <w:r>
        <w:rPr>
          <w:rFonts w:ascii="仿宋_GB2312"/>
          <w:sz w:val="32"/>
          <w:szCs w:val="32"/>
        </w:rPr>
        <w:t>根据地下水代表站观测井近10年地下水位变化，地下水位变化幅度在2—3m左右，地下水位变化比较平稳。地下水埋深在2—5m左右，地下水资源丰富且容易获得。</w:t>
      </w:r>
    </w:p>
    <w:p>
      <w:pPr>
        <w:spacing w:line="548" w:lineRule="exact"/>
        <w:ind w:firstLine="640" w:firstLineChars="200"/>
        <w:outlineLvl w:val="1"/>
        <w:rPr>
          <w:rFonts w:ascii="楷体_GB2312" w:eastAsia="楷体_GB2312"/>
          <w:sz w:val="32"/>
          <w:szCs w:val="32"/>
        </w:rPr>
      </w:pPr>
      <w:r>
        <w:rPr>
          <w:rFonts w:ascii="楷体_GB2312" w:eastAsia="楷体_GB2312"/>
          <w:sz w:val="32"/>
          <w:szCs w:val="32"/>
        </w:rPr>
        <w:t>2.4.2排涝能力</w:t>
      </w:r>
    </w:p>
    <w:p>
      <w:pPr>
        <w:spacing w:line="548" w:lineRule="exact"/>
        <w:ind w:firstLine="640"/>
        <w:rPr>
          <w:rFonts w:ascii="仿宋_GB2312"/>
          <w:sz w:val="32"/>
          <w:szCs w:val="32"/>
        </w:rPr>
      </w:pPr>
      <w:r>
        <w:rPr>
          <w:rFonts w:ascii="仿宋_GB2312"/>
          <w:sz w:val="32"/>
          <w:szCs w:val="32"/>
        </w:rPr>
        <w:t>台安县地处下辽河平原腹地，素有“九河下梢，十年九涝”之称，加之近年来多发生突发性灾害天气，因此，农田排涝工作是我县不容忽视的一个大问题。我县排涝控制面积1211.61km2，控制易涝耕地面积95.29万亩，全部为机排。</w:t>
      </w:r>
    </w:p>
    <w:p>
      <w:pPr>
        <w:spacing w:line="548" w:lineRule="exact"/>
        <w:ind w:firstLine="640"/>
        <w:rPr>
          <w:rFonts w:ascii="仿宋_GB2312"/>
          <w:sz w:val="32"/>
          <w:szCs w:val="32"/>
        </w:rPr>
      </w:pPr>
      <w:r>
        <w:rPr>
          <w:rFonts w:ascii="仿宋_GB2312"/>
          <w:sz w:val="32"/>
          <w:szCs w:val="32"/>
        </w:rPr>
        <w:t>全县现有排（灌）水站81座，其中，建于上世纪六十年代的有23座，占28.4%；建于七十年代的有55座，占67.9%；建于八十年代的3座，占3.7%。排水站总机组360台，总装机容量40435kw，设计排水流量482.89m3/s，四级排水沟道17531条，配套桥涵7533座，控制面积1211.61km2，效益面积95.29万亩。台安境内根据流域划分为辽浑涝区和辽绕涝区。</w:t>
      </w:r>
    </w:p>
    <w:p>
      <w:pPr>
        <w:spacing w:line="548" w:lineRule="exact"/>
        <w:ind w:firstLine="640"/>
        <w:rPr>
          <w:rFonts w:ascii="仿宋_GB2312"/>
          <w:sz w:val="32"/>
          <w:szCs w:val="32"/>
        </w:rPr>
      </w:pPr>
      <w:r>
        <w:rPr>
          <w:rFonts w:ascii="仿宋_GB2312"/>
          <w:sz w:val="32"/>
          <w:szCs w:val="32"/>
        </w:rPr>
        <w:t>（1）辽浑涝区</w:t>
      </w:r>
    </w:p>
    <w:p>
      <w:pPr>
        <w:spacing w:line="548" w:lineRule="exact"/>
        <w:ind w:firstLine="640"/>
        <w:rPr>
          <w:rFonts w:ascii="仿宋_GB2312"/>
          <w:sz w:val="32"/>
          <w:szCs w:val="32"/>
        </w:rPr>
      </w:pPr>
      <w:r>
        <w:rPr>
          <w:rFonts w:ascii="仿宋_GB2312"/>
          <w:sz w:val="32"/>
          <w:szCs w:val="32"/>
        </w:rPr>
        <w:t>辽浑涝区含辽河以南韭菜台、高力房、黄沙坨三镇，控制面积271.82km2。</w:t>
      </w:r>
    </w:p>
    <w:p>
      <w:pPr>
        <w:spacing w:line="548" w:lineRule="exact"/>
        <w:ind w:firstLine="640"/>
        <w:rPr>
          <w:rFonts w:ascii="仿宋_GB2312"/>
          <w:sz w:val="32"/>
          <w:szCs w:val="32"/>
        </w:rPr>
      </w:pPr>
      <w:r>
        <w:rPr>
          <w:rFonts w:ascii="仿宋_GB2312"/>
          <w:sz w:val="32"/>
          <w:szCs w:val="32"/>
        </w:rPr>
        <w:t>排涝工程：辽浑涝区现有排（灌）水站12座，其中韭菜台镇2座、高力房镇4座、黄沙坨镇6座。总装机容量11925kw，排水流量118.65m3/s。</w:t>
      </w:r>
    </w:p>
    <w:p>
      <w:pPr>
        <w:spacing w:line="548" w:lineRule="exact"/>
        <w:ind w:firstLine="640"/>
        <w:rPr>
          <w:rFonts w:ascii="仿宋_GB2312"/>
          <w:sz w:val="32"/>
          <w:szCs w:val="32"/>
        </w:rPr>
      </w:pPr>
      <w:r>
        <w:rPr>
          <w:rFonts w:ascii="仿宋_GB2312"/>
          <w:sz w:val="32"/>
          <w:szCs w:val="32"/>
        </w:rPr>
        <w:t>排涝标准：辽浑涝区12座排（灌）水站中除黄沙坨镇兀拉站排涝标准为5年一遇之外，其余11座均为10年以上排涝标准。</w:t>
      </w:r>
    </w:p>
    <w:p>
      <w:pPr>
        <w:spacing w:line="548" w:lineRule="exact"/>
        <w:ind w:firstLine="640"/>
        <w:rPr>
          <w:rFonts w:ascii="仿宋_GB2312"/>
          <w:sz w:val="32"/>
          <w:szCs w:val="32"/>
        </w:rPr>
      </w:pPr>
      <w:r>
        <w:rPr>
          <w:rFonts w:ascii="仿宋_GB2312"/>
          <w:sz w:val="32"/>
          <w:szCs w:val="32"/>
        </w:rPr>
        <w:t>主要排水沟道：辽浑涝区有干沟15条，总长75.353km；支沟169条，总长370.228km；斗、农沟3459条，总长1218.4km。</w:t>
      </w:r>
    </w:p>
    <w:p>
      <w:pPr>
        <w:spacing w:line="548" w:lineRule="exact"/>
        <w:ind w:firstLine="640"/>
        <w:rPr>
          <w:rFonts w:ascii="仿宋_GB2312"/>
          <w:sz w:val="32"/>
          <w:szCs w:val="32"/>
        </w:rPr>
      </w:pPr>
      <w:r>
        <w:rPr>
          <w:rFonts w:ascii="仿宋_GB2312"/>
          <w:sz w:val="32"/>
          <w:szCs w:val="32"/>
        </w:rPr>
        <w:t>（2）辽绕涝区</w:t>
      </w:r>
    </w:p>
    <w:p>
      <w:pPr>
        <w:spacing w:line="548" w:lineRule="exact"/>
        <w:ind w:firstLine="640"/>
        <w:rPr>
          <w:rFonts w:ascii="仿宋_GB2312"/>
          <w:sz w:val="32"/>
          <w:szCs w:val="32"/>
        </w:rPr>
      </w:pPr>
      <w:r>
        <w:rPr>
          <w:rFonts w:ascii="仿宋_GB2312"/>
          <w:sz w:val="32"/>
          <w:szCs w:val="32"/>
        </w:rPr>
        <w:t>辽绕涝区含辽河以北的新开河镇、达牛镇、西佛镇、富家镇、新台镇、桑林镇、桓洞镇、台东街道、八角台街道等</w:t>
      </w:r>
      <w:r>
        <w:rPr>
          <w:rFonts w:hint="eastAsia" w:ascii="仿宋_GB2312"/>
          <w:sz w:val="32"/>
          <w:szCs w:val="32"/>
        </w:rPr>
        <w:t>9</w:t>
      </w:r>
      <w:r>
        <w:rPr>
          <w:rFonts w:ascii="仿宋_GB2312"/>
          <w:sz w:val="32"/>
          <w:szCs w:val="32"/>
        </w:rPr>
        <w:t>个镇街道，控制面积939.79km2。</w:t>
      </w:r>
    </w:p>
    <w:p>
      <w:pPr>
        <w:spacing w:line="548" w:lineRule="exact"/>
        <w:ind w:firstLine="640"/>
        <w:rPr>
          <w:rFonts w:ascii="仿宋_GB2312"/>
          <w:sz w:val="32"/>
          <w:szCs w:val="32"/>
        </w:rPr>
      </w:pPr>
      <w:r>
        <w:rPr>
          <w:rFonts w:ascii="仿宋_GB2312"/>
          <w:sz w:val="32"/>
          <w:szCs w:val="32"/>
        </w:rPr>
        <w:t>排涝工程：辽绕涝区现有排（灌）水站69座，其中新开河镇9座、达牛镇3座、西佛镇7座、富家镇</w:t>
      </w:r>
      <w:r>
        <w:rPr>
          <w:rFonts w:hint="eastAsia" w:ascii="仿宋_GB2312"/>
          <w:sz w:val="32"/>
          <w:szCs w:val="32"/>
        </w:rPr>
        <w:t>7</w:t>
      </w:r>
      <w:r>
        <w:rPr>
          <w:rFonts w:ascii="仿宋_GB2312"/>
          <w:sz w:val="32"/>
          <w:szCs w:val="32"/>
        </w:rPr>
        <w:t>座、新台镇10座、桑林镇</w:t>
      </w:r>
      <w:r>
        <w:rPr>
          <w:rFonts w:hint="eastAsia" w:ascii="仿宋_GB2312"/>
          <w:sz w:val="32"/>
          <w:szCs w:val="32"/>
        </w:rPr>
        <w:t>11</w:t>
      </w:r>
      <w:r>
        <w:rPr>
          <w:rFonts w:ascii="仿宋_GB2312"/>
          <w:sz w:val="32"/>
          <w:szCs w:val="32"/>
        </w:rPr>
        <w:t>座、桓洞镇1</w:t>
      </w:r>
      <w:r>
        <w:rPr>
          <w:rFonts w:hint="eastAsia" w:ascii="仿宋_GB2312"/>
          <w:sz w:val="32"/>
          <w:szCs w:val="32"/>
        </w:rPr>
        <w:t>4</w:t>
      </w:r>
      <w:r>
        <w:rPr>
          <w:rFonts w:ascii="仿宋_GB2312"/>
          <w:sz w:val="32"/>
          <w:szCs w:val="32"/>
        </w:rPr>
        <w:t>座、台东街道</w:t>
      </w:r>
      <w:r>
        <w:rPr>
          <w:rFonts w:hint="eastAsia" w:ascii="仿宋_GB2312"/>
          <w:sz w:val="32"/>
          <w:szCs w:val="32"/>
        </w:rPr>
        <w:t>7</w:t>
      </w:r>
      <w:r>
        <w:rPr>
          <w:rFonts w:ascii="仿宋_GB2312"/>
          <w:sz w:val="32"/>
          <w:szCs w:val="32"/>
        </w:rPr>
        <w:t>座、八角台街道1座。总装机容量28510kw，排水流量364.24m3/s。</w:t>
      </w:r>
    </w:p>
    <w:p>
      <w:pPr>
        <w:spacing w:line="548" w:lineRule="exact"/>
        <w:ind w:firstLine="640"/>
        <w:rPr>
          <w:rFonts w:ascii="仿宋_GB2312"/>
          <w:sz w:val="32"/>
          <w:szCs w:val="32"/>
        </w:rPr>
      </w:pPr>
      <w:r>
        <w:rPr>
          <w:rFonts w:ascii="仿宋_GB2312"/>
          <w:sz w:val="32"/>
          <w:szCs w:val="32"/>
        </w:rPr>
        <w:t>排涝标准：辽绕涝区69座排（灌）水站中，排涝标准分为5年一遇以下1座、5年一遇9座、5年至10年一遇14座、10年一遇45座。</w:t>
      </w:r>
    </w:p>
    <w:p>
      <w:pPr>
        <w:spacing w:line="548" w:lineRule="exact"/>
        <w:ind w:firstLine="640"/>
        <w:rPr>
          <w:rFonts w:ascii="仿宋_GB2312"/>
          <w:sz w:val="32"/>
          <w:szCs w:val="32"/>
        </w:rPr>
      </w:pPr>
      <w:r>
        <w:rPr>
          <w:rFonts w:ascii="仿宋_GB2312"/>
          <w:sz w:val="32"/>
          <w:szCs w:val="32"/>
        </w:rPr>
        <w:t>主要排水沟道：辽绕涝区有干沟72条，总长297.414km；支沟342条，总长629.646km；斗、农沟13474条，总长3579.01km。</w:t>
      </w:r>
    </w:p>
    <w:p>
      <w:pPr>
        <w:spacing w:line="548" w:lineRule="exact"/>
        <w:ind w:firstLine="640"/>
        <w:outlineLvl w:val="0"/>
        <w:rPr>
          <w:rFonts w:ascii="黑体" w:hAnsi="黑体" w:eastAsia="黑体"/>
          <w:sz w:val="32"/>
        </w:rPr>
      </w:pPr>
      <w:bookmarkStart w:id="60" w:name="_Toc482279779"/>
      <w:bookmarkStart w:id="61" w:name="_Toc482280870"/>
      <w:bookmarkStart w:id="62" w:name="_Toc482281313"/>
      <w:bookmarkStart w:id="63" w:name="_Toc20004"/>
      <w:bookmarkStart w:id="64" w:name="_Toc10330"/>
      <w:bookmarkStart w:id="65" w:name="_Toc19270"/>
      <w:r>
        <w:rPr>
          <w:rFonts w:ascii="黑体" w:hAnsi="黑体" w:eastAsia="黑体"/>
          <w:sz w:val="32"/>
        </w:rPr>
        <w:t>3 组织指挥体系及职责</w:t>
      </w:r>
      <w:bookmarkEnd w:id="60"/>
      <w:bookmarkEnd w:id="61"/>
      <w:bookmarkEnd w:id="62"/>
      <w:bookmarkEnd w:id="63"/>
      <w:bookmarkEnd w:id="64"/>
      <w:bookmarkEnd w:id="65"/>
    </w:p>
    <w:p>
      <w:pPr>
        <w:spacing w:line="548" w:lineRule="exact"/>
        <w:ind w:firstLine="640"/>
        <w:rPr>
          <w:rFonts w:ascii="仿宋_GB2312"/>
          <w:sz w:val="32"/>
          <w:szCs w:val="32"/>
        </w:rPr>
      </w:pPr>
      <w:r>
        <w:rPr>
          <w:rFonts w:ascii="仿宋_GB2312"/>
          <w:sz w:val="32"/>
          <w:szCs w:val="32"/>
        </w:rPr>
        <w:t>依据《中华人民共和国防洪法》县级以上人民政府设立防汛抗旱指挥机构，负责本行政区域的防汛抗旱日常工作及水旱灾害突发事件应对工作。有关单位可根据需要设立防汛抗旱指挥机构，负责本单位的防汛抗旱突发事件应对工作。</w:t>
      </w:r>
    </w:p>
    <w:p>
      <w:pPr>
        <w:spacing w:line="548" w:lineRule="exact"/>
        <w:ind w:firstLine="640" w:firstLineChars="200"/>
        <w:outlineLvl w:val="1"/>
        <w:rPr>
          <w:rFonts w:ascii="楷体_GB2312" w:eastAsia="楷体_GB2312"/>
          <w:sz w:val="32"/>
          <w:szCs w:val="32"/>
        </w:rPr>
      </w:pPr>
      <w:bookmarkStart w:id="66" w:name="_Toc482279780"/>
      <w:bookmarkStart w:id="67" w:name="_Toc482280871"/>
      <w:bookmarkStart w:id="68" w:name="_Toc482281314"/>
      <w:bookmarkStart w:id="69" w:name="_Toc4581"/>
      <w:bookmarkStart w:id="70" w:name="_Toc14479"/>
      <w:bookmarkStart w:id="71" w:name="_Toc661"/>
      <w:r>
        <w:rPr>
          <w:rFonts w:ascii="楷体_GB2312" w:eastAsia="楷体_GB2312"/>
          <w:sz w:val="32"/>
          <w:szCs w:val="32"/>
        </w:rPr>
        <w:t>3.1组织指挥体系</w:t>
      </w:r>
      <w:bookmarkEnd w:id="66"/>
      <w:bookmarkEnd w:id="67"/>
      <w:bookmarkEnd w:id="68"/>
      <w:bookmarkEnd w:id="69"/>
      <w:bookmarkEnd w:id="70"/>
      <w:bookmarkEnd w:id="71"/>
    </w:p>
    <w:p>
      <w:pPr>
        <w:spacing w:line="548" w:lineRule="exact"/>
        <w:ind w:firstLine="640" w:firstLineChars="200"/>
        <w:outlineLvl w:val="1"/>
        <w:rPr>
          <w:rFonts w:ascii="楷体_GB2312" w:eastAsia="楷体_GB2312"/>
          <w:sz w:val="32"/>
          <w:szCs w:val="32"/>
        </w:rPr>
      </w:pPr>
      <w:bookmarkStart w:id="72" w:name="_Toc476205731"/>
      <w:bookmarkStart w:id="73" w:name="_Toc478384322"/>
      <w:bookmarkStart w:id="74" w:name="_Toc478626482"/>
      <w:bookmarkStart w:id="75" w:name="_Toc482279781"/>
      <w:bookmarkStart w:id="76" w:name="_Toc482280872"/>
      <w:bookmarkStart w:id="77" w:name="_Toc482281315"/>
      <w:r>
        <w:rPr>
          <w:rFonts w:ascii="楷体_GB2312" w:eastAsia="楷体_GB2312"/>
          <w:sz w:val="32"/>
          <w:szCs w:val="32"/>
        </w:rPr>
        <w:t>3.1.1县防汛抗旱指挥部</w:t>
      </w:r>
      <w:bookmarkEnd w:id="72"/>
      <w:bookmarkEnd w:id="73"/>
      <w:bookmarkEnd w:id="74"/>
      <w:bookmarkEnd w:id="75"/>
      <w:bookmarkEnd w:id="76"/>
      <w:bookmarkEnd w:id="77"/>
    </w:p>
    <w:p>
      <w:pPr>
        <w:spacing w:line="548" w:lineRule="exact"/>
        <w:ind w:firstLine="640"/>
        <w:rPr>
          <w:rFonts w:ascii="仿宋_GB2312"/>
          <w:sz w:val="32"/>
          <w:szCs w:val="32"/>
        </w:rPr>
      </w:pPr>
      <w:r>
        <w:rPr>
          <w:rFonts w:ascii="仿宋_GB2312"/>
          <w:sz w:val="32"/>
          <w:szCs w:val="32"/>
        </w:rPr>
        <w:t>成立台安县防汛抗旱指挥部（以下简称县防汛抗旱指挥部），负责领导、组织全县范围内的防汛抗旱工作。</w:t>
      </w:r>
    </w:p>
    <w:p>
      <w:pPr>
        <w:spacing w:line="548" w:lineRule="exact"/>
        <w:ind w:firstLine="640" w:firstLineChars="200"/>
        <w:outlineLvl w:val="1"/>
        <w:rPr>
          <w:rFonts w:ascii="楷体_GB2312" w:eastAsia="楷体_GB2312"/>
          <w:sz w:val="32"/>
          <w:szCs w:val="32"/>
        </w:rPr>
      </w:pPr>
      <w:bookmarkStart w:id="78" w:name="_Toc476205732"/>
      <w:bookmarkStart w:id="79" w:name="_Toc478384323"/>
      <w:bookmarkStart w:id="80" w:name="_Toc478626483"/>
      <w:bookmarkStart w:id="81" w:name="_Toc482279782"/>
      <w:bookmarkStart w:id="82" w:name="_Toc482280873"/>
      <w:bookmarkStart w:id="83" w:name="_Toc482281316"/>
      <w:r>
        <w:rPr>
          <w:rFonts w:ascii="楷体_GB2312" w:eastAsia="楷体_GB2312"/>
          <w:sz w:val="32"/>
          <w:szCs w:val="32"/>
        </w:rPr>
        <w:t>3.1.2县防汛抗旱指挥部组织机构</w:t>
      </w:r>
      <w:bookmarkEnd w:id="78"/>
      <w:bookmarkEnd w:id="79"/>
      <w:bookmarkEnd w:id="80"/>
      <w:bookmarkEnd w:id="81"/>
      <w:bookmarkEnd w:id="82"/>
      <w:bookmarkEnd w:id="83"/>
    </w:p>
    <w:p>
      <w:pPr>
        <w:spacing w:line="548" w:lineRule="exact"/>
        <w:ind w:firstLine="640"/>
        <w:rPr>
          <w:rFonts w:ascii="仿宋_GB2312"/>
          <w:sz w:val="32"/>
          <w:szCs w:val="32"/>
        </w:rPr>
      </w:pPr>
      <w:r>
        <w:rPr>
          <w:rFonts w:ascii="仿宋_GB2312"/>
          <w:sz w:val="32"/>
          <w:szCs w:val="32"/>
        </w:rPr>
        <w:t>县防汛抗旱指挥部由政委、指挥</w:t>
      </w:r>
      <w:r>
        <w:rPr>
          <w:rFonts w:hint="eastAsia" w:ascii="仿宋_GB2312"/>
          <w:sz w:val="32"/>
          <w:szCs w:val="32"/>
        </w:rPr>
        <w:t>长</w:t>
      </w:r>
      <w:r>
        <w:rPr>
          <w:rFonts w:ascii="仿宋_GB2312"/>
          <w:sz w:val="32"/>
          <w:szCs w:val="32"/>
        </w:rPr>
        <w:t>、副指挥</w:t>
      </w:r>
      <w:r>
        <w:rPr>
          <w:rFonts w:hint="eastAsia" w:ascii="仿宋_GB2312"/>
          <w:sz w:val="32"/>
          <w:szCs w:val="32"/>
        </w:rPr>
        <w:t>长</w:t>
      </w:r>
      <w:r>
        <w:rPr>
          <w:rFonts w:ascii="仿宋_GB2312"/>
          <w:sz w:val="32"/>
          <w:szCs w:val="32"/>
        </w:rPr>
        <w:t>及指挥部成员组成。县委书记任政委、县长任指挥</w:t>
      </w:r>
      <w:r>
        <w:rPr>
          <w:rFonts w:hint="eastAsia" w:ascii="仿宋_GB2312"/>
          <w:sz w:val="32"/>
          <w:szCs w:val="32"/>
        </w:rPr>
        <w:t>长</w:t>
      </w:r>
      <w:r>
        <w:rPr>
          <w:rFonts w:ascii="仿宋_GB2312"/>
          <w:sz w:val="32"/>
          <w:szCs w:val="32"/>
        </w:rPr>
        <w:t>，副县长、公安局局长、人武部部长、政府办公室主任、水利局局长</w:t>
      </w:r>
      <w:r>
        <w:rPr>
          <w:rFonts w:hint="eastAsia" w:ascii="仿宋_GB2312"/>
          <w:sz w:val="32"/>
          <w:szCs w:val="32"/>
        </w:rPr>
        <w:t>、应急管理局局长</w:t>
      </w:r>
      <w:r>
        <w:rPr>
          <w:rFonts w:ascii="仿宋_GB2312"/>
          <w:sz w:val="32"/>
          <w:szCs w:val="32"/>
        </w:rPr>
        <w:t>任副指挥</w:t>
      </w:r>
      <w:r>
        <w:rPr>
          <w:rFonts w:hint="eastAsia" w:ascii="仿宋_GB2312"/>
          <w:sz w:val="32"/>
          <w:szCs w:val="32"/>
        </w:rPr>
        <w:t>长</w:t>
      </w:r>
      <w:r>
        <w:rPr>
          <w:rFonts w:ascii="仿宋_GB2312"/>
          <w:sz w:val="32"/>
          <w:szCs w:val="32"/>
        </w:rPr>
        <w:t>；宣传部、</w:t>
      </w:r>
      <w:r>
        <w:rPr>
          <w:rFonts w:hint="eastAsia" w:ascii="仿宋_GB2312"/>
          <w:sz w:val="32"/>
          <w:szCs w:val="32"/>
        </w:rPr>
        <w:t>发展和改革</w:t>
      </w:r>
      <w:r>
        <w:rPr>
          <w:rFonts w:ascii="仿宋_GB2312"/>
          <w:sz w:val="32"/>
          <w:szCs w:val="32"/>
        </w:rPr>
        <w:t>局、</w:t>
      </w:r>
      <w:r>
        <w:rPr>
          <w:rFonts w:hint="eastAsia" w:ascii="仿宋_GB2312"/>
          <w:sz w:val="32"/>
          <w:szCs w:val="32"/>
        </w:rPr>
        <w:t>工业和信息化</w:t>
      </w:r>
      <w:r>
        <w:rPr>
          <w:rFonts w:ascii="仿宋_GB2312"/>
          <w:sz w:val="32"/>
          <w:szCs w:val="32"/>
        </w:rPr>
        <w:t>局、教育局、公安局、财政局、</w:t>
      </w:r>
      <w:r>
        <w:rPr>
          <w:rFonts w:hint="eastAsia" w:ascii="仿宋_GB2312"/>
          <w:sz w:val="32"/>
          <w:szCs w:val="32"/>
        </w:rPr>
        <w:t>自然资源</w:t>
      </w:r>
      <w:r>
        <w:rPr>
          <w:rFonts w:ascii="仿宋_GB2312"/>
          <w:sz w:val="32"/>
          <w:szCs w:val="32"/>
        </w:rPr>
        <w:t>局、</w:t>
      </w:r>
      <w:r>
        <w:rPr>
          <w:rFonts w:hint="eastAsia" w:ascii="仿宋_GB2312"/>
          <w:sz w:val="32"/>
          <w:szCs w:val="32"/>
        </w:rPr>
        <w:t>鞍山市生态环境</w:t>
      </w:r>
      <w:r>
        <w:rPr>
          <w:rFonts w:ascii="仿宋_GB2312"/>
          <w:sz w:val="32"/>
          <w:szCs w:val="32"/>
        </w:rPr>
        <w:t>局</w:t>
      </w:r>
      <w:r>
        <w:rPr>
          <w:rFonts w:hint="eastAsia" w:ascii="仿宋_GB2312"/>
          <w:sz w:val="32"/>
          <w:szCs w:val="32"/>
        </w:rPr>
        <w:t>台安分局</w:t>
      </w:r>
      <w:r>
        <w:rPr>
          <w:rFonts w:ascii="仿宋_GB2312"/>
          <w:sz w:val="32"/>
          <w:szCs w:val="32"/>
        </w:rPr>
        <w:t>、</w:t>
      </w:r>
      <w:r>
        <w:rPr>
          <w:rFonts w:hint="eastAsia" w:ascii="仿宋_GB2312"/>
          <w:sz w:val="32"/>
          <w:szCs w:val="32"/>
        </w:rPr>
        <w:t>住房和城乡建设</w:t>
      </w:r>
      <w:r>
        <w:rPr>
          <w:rFonts w:ascii="仿宋_GB2312"/>
          <w:sz w:val="32"/>
          <w:szCs w:val="32"/>
        </w:rPr>
        <w:t>局、交通</w:t>
      </w:r>
      <w:r>
        <w:rPr>
          <w:rFonts w:hint="eastAsia" w:ascii="仿宋_GB2312"/>
          <w:sz w:val="32"/>
          <w:szCs w:val="32"/>
        </w:rPr>
        <w:t>运输</w:t>
      </w:r>
      <w:r>
        <w:rPr>
          <w:rFonts w:ascii="仿宋_GB2312"/>
          <w:sz w:val="32"/>
          <w:szCs w:val="32"/>
        </w:rPr>
        <w:t>局、</w:t>
      </w:r>
      <w:r>
        <w:rPr>
          <w:rFonts w:hint="eastAsia" w:ascii="仿宋_GB2312"/>
          <w:sz w:val="32"/>
          <w:szCs w:val="32"/>
        </w:rPr>
        <w:t>农业农村</w:t>
      </w:r>
      <w:r>
        <w:rPr>
          <w:rFonts w:ascii="仿宋_GB2312"/>
          <w:sz w:val="32"/>
          <w:szCs w:val="32"/>
        </w:rPr>
        <w:t>局、水利局、卫生</w:t>
      </w:r>
      <w:r>
        <w:rPr>
          <w:rFonts w:hint="eastAsia" w:ascii="仿宋_GB2312"/>
          <w:sz w:val="32"/>
          <w:szCs w:val="32"/>
        </w:rPr>
        <w:t>健康</w:t>
      </w:r>
      <w:r>
        <w:rPr>
          <w:rFonts w:ascii="仿宋_GB2312"/>
          <w:sz w:val="32"/>
          <w:szCs w:val="32"/>
        </w:rPr>
        <w:t>局、</w:t>
      </w:r>
      <w:r>
        <w:rPr>
          <w:rFonts w:hint="eastAsia" w:ascii="仿宋_GB2312"/>
          <w:sz w:val="32"/>
          <w:szCs w:val="32"/>
        </w:rPr>
        <w:t>文化旅游和广播电视局</w:t>
      </w:r>
      <w:r>
        <w:rPr>
          <w:rFonts w:ascii="仿宋_GB2312"/>
          <w:sz w:val="32"/>
          <w:szCs w:val="32"/>
        </w:rPr>
        <w:t>、</w:t>
      </w:r>
      <w:r>
        <w:rPr>
          <w:rFonts w:hint="eastAsia" w:ascii="仿宋_GB2312"/>
          <w:sz w:val="32"/>
          <w:szCs w:val="32"/>
        </w:rPr>
        <w:t>应急管理局、人武部、融媒体中心</w:t>
      </w:r>
      <w:r>
        <w:rPr>
          <w:rFonts w:ascii="仿宋_GB2312"/>
          <w:sz w:val="32"/>
          <w:szCs w:val="32"/>
        </w:rPr>
        <w:t>、</w:t>
      </w:r>
      <w:r>
        <w:rPr>
          <w:rFonts w:hint="eastAsia" w:ascii="仿宋_GB2312"/>
          <w:sz w:val="32"/>
          <w:szCs w:val="32"/>
        </w:rPr>
        <w:t>水利事务服务中心、应急管理服务中心、</w:t>
      </w:r>
      <w:r>
        <w:rPr>
          <w:rFonts w:ascii="仿宋_GB2312"/>
          <w:sz w:val="32"/>
          <w:szCs w:val="32"/>
        </w:rPr>
        <w:t>供销联社、气象局、水文局、</w:t>
      </w:r>
      <w:r>
        <w:rPr>
          <w:rFonts w:hint="eastAsia" w:ascii="仿宋_GB2312"/>
          <w:sz w:val="32"/>
          <w:szCs w:val="32"/>
        </w:rPr>
        <w:t>国网</w:t>
      </w:r>
      <w:r>
        <w:rPr>
          <w:rFonts w:ascii="仿宋_GB2312"/>
          <w:sz w:val="32"/>
          <w:szCs w:val="32"/>
        </w:rPr>
        <w:t>台安</w:t>
      </w:r>
      <w:r>
        <w:rPr>
          <w:rFonts w:hint="eastAsia" w:ascii="仿宋_GB2312"/>
          <w:sz w:val="32"/>
          <w:szCs w:val="32"/>
        </w:rPr>
        <w:t>县</w:t>
      </w:r>
      <w:r>
        <w:rPr>
          <w:rFonts w:ascii="仿宋_GB2312"/>
          <w:sz w:val="32"/>
          <w:szCs w:val="32"/>
        </w:rPr>
        <w:t>供电公司</w:t>
      </w:r>
      <w:r>
        <w:rPr>
          <w:rFonts w:hint="eastAsia" w:ascii="仿宋_GB2312"/>
          <w:sz w:val="32"/>
          <w:szCs w:val="32"/>
        </w:rPr>
        <w:t>、</w:t>
      </w:r>
      <w:r>
        <w:rPr>
          <w:rFonts w:ascii="仿宋_GB2312"/>
          <w:sz w:val="32"/>
          <w:szCs w:val="32"/>
        </w:rPr>
        <w:t>移动公司、联通公司、电信公司、公安局交警大队、武警中队、消防</w:t>
      </w:r>
      <w:r>
        <w:rPr>
          <w:rFonts w:hint="eastAsia" w:ascii="仿宋_GB2312"/>
          <w:sz w:val="32"/>
          <w:szCs w:val="32"/>
        </w:rPr>
        <w:t>救援</w:t>
      </w:r>
      <w:r>
        <w:rPr>
          <w:rFonts w:ascii="仿宋_GB2312"/>
          <w:sz w:val="32"/>
          <w:szCs w:val="32"/>
        </w:rPr>
        <w:t>大队等单位负责人</w:t>
      </w:r>
      <w:r>
        <w:rPr>
          <w:rFonts w:hint="eastAsia" w:ascii="仿宋_GB2312"/>
          <w:sz w:val="32"/>
          <w:szCs w:val="32"/>
        </w:rPr>
        <w:t>为指挥部成员</w:t>
      </w:r>
      <w:r>
        <w:rPr>
          <w:rFonts w:ascii="仿宋_GB2312"/>
          <w:sz w:val="32"/>
          <w:szCs w:val="32"/>
        </w:rPr>
        <w:t>。指挥部下设办公室，具体负责处理指挥部日常工作。</w:t>
      </w:r>
    </w:p>
    <w:p>
      <w:pPr>
        <w:spacing w:line="548" w:lineRule="exact"/>
        <w:ind w:firstLine="640"/>
        <w:rPr>
          <w:rFonts w:ascii="仿宋_GB2312"/>
          <w:sz w:val="32"/>
          <w:szCs w:val="32"/>
        </w:rPr>
      </w:pPr>
      <w:r>
        <w:rPr>
          <w:rFonts w:ascii="仿宋_GB2312"/>
          <w:sz w:val="32"/>
          <w:szCs w:val="32"/>
        </w:rPr>
        <w:t>县防汛抗旱指挥部办公室设在县水利局，办公室主任由县水利局局长兼任。</w:t>
      </w:r>
    </w:p>
    <w:p>
      <w:pPr>
        <w:spacing w:line="548" w:lineRule="exact"/>
        <w:ind w:firstLine="643"/>
        <w:rPr>
          <w:rFonts w:ascii="楷体_GB2312" w:eastAsia="楷体_GB2312"/>
          <w:sz w:val="32"/>
          <w:szCs w:val="32"/>
        </w:rPr>
      </w:pPr>
      <w:bookmarkStart w:id="84" w:name="_Toc482281317"/>
      <w:bookmarkStart w:id="85" w:name="_Toc482280874"/>
      <w:bookmarkStart w:id="86" w:name="_Toc482279783"/>
      <w:bookmarkStart w:id="87" w:name="_Toc478626484"/>
      <w:bookmarkStart w:id="88" w:name="_Toc478384324"/>
      <w:bookmarkStart w:id="89" w:name="_Toc476205733"/>
      <w:r>
        <w:rPr>
          <w:rFonts w:ascii="楷体_GB2312" w:eastAsia="楷体_GB2312"/>
          <w:sz w:val="32"/>
          <w:szCs w:val="32"/>
        </w:rPr>
        <w:t>3.1.3专家组</w:t>
      </w:r>
      <w:bookmarkEnd w:id="84"/>
      <w:bookmarkEnd w:id="85"/>
      <w:bookmarkEnd w:id="86"/>
      <w:bookmarkEnd w:id="87"/>
      <w:bookmarkEnd w:id="88"/>
      <w:bookmarkEnd w:id="89"/>
    </w:p>
    <w:p>
      <w:pPr>
        <w:spacing w:line="548" w:lineRule="exact"/>
        <w:ind w:firstLine="640"/>
        <w:rPr>
          <w:rFonts w:ascii="仿宋_GB2312"/>
          <w:sz w:val="32"/>
          <w:szCs w:val="32"/>
        </w:rPr>
      </w:pPr>
      <w:r>
        <w:rPr>
          <w:rFonts w:ascii="仿宋_GB2312"/>
          <w:sz w:val="32"/>
          <w:szCs w:val="32"/>
        </w:rPr>
        <w:t>县防汛抗旱指挥部组建专家组，成员由县水利局与有关部门熟悉防汛抢险业务和抗旱救助业务的高级专业技术人员和高级管理人员组成。专家组根据汛情、旱情、雨情形势及气象、水文预报和工程状况，评估防洪抗旱能力，制定调度方案、重大应急抢护方案及避险转移方案等，为指挥部组织防汛救灾、抗旱减灾行动提供建议和决策咨询。</w:t>
      </w:r>
    </w:p>
    <w:p>
      <w:pPr>
        <w:spacing w:line="548" w:lineRule="exact"/>
        <w:ind w:firstLine="643"/>
        <w:outlineLvl w:val="1"/>
        <w:rPr>
          <w:rFonts w:ascii="楷体_GB2312" w:eastAsia="楷体_GB2312"/>
          <w:sz w:val="32"/>
          <w:szCs w:val="32"/>
        </w:rPr>
      </w:pPr>
      <w:bookmarkStart w:id="90" w:name="_Toc482279784"/>
      <w:bookmarkStart w:id="91" w:name="_Toc482280875"/>
      <w:bookmarkStart w:id="92" w:name="_Toc482281318"/>
      <w:bookmarkStart w:id="93" w:name="_Toc3316"/>
      <w:bookmarkStart w:id="94" w:name="_Toc13871"/>
      <w:bookmarkStart w:id="95" w:name="_Toc19160"/>
      <w:r>
        <w:rPr>
          <w:rFonts w:ascii="楷体_GB2312" w:eastAsia="楷体_GB2312"/>
          <w:sz w:val="32"/>
          <w:szCs w:val="32"/>
        </w:rPr>
        <w:t>3.2职责分工</w:t>
      </w:r>
      <w:bookmarkEnd w:id="90"/>
      <w:bookmarkEnd w:id="91"/>
      <w:bookmarkEnd w:id="92"/>
      <w:bookmarkEnd w:id="93"/>
      <w:bookmarkEnd w:id="94"/>
      <w:bookmarkEnd w:id="95"/>
    </w:p>
    <w:p>
      <w:pPr>
        <w:spacing w:line="548" w:lineRule="exact"/>
        <w:ind w:firstLine="640"/>
        <w:rPr>
          <w:rFonts w:ascii="仿宋_GB2312"/>
          <w:sz w:val="32"/>
          <w:szCs w:val="32"/>
        </w:rPr>
      </w:pPr>
      <w:r>
        <w:rPr>
          <w:rFonts w:ascii="仿宋_GB2312"/>
          <w:sz w:val="32"/>
          <w:szCs w:val="32"/>
        </w:rPr>
        <w:t>我县范围内水旱灾害应对工作由县防汛抗旱指挥部统一指挥，采用分级分部门负责制。</w:t>
      </w:r>
    </w:p>
    <w:p>
      <w:pPr>
        <w:spacing w:line="548" w:lineRule="exact"/>
        <w:ind w:firstLine="643"/>
        <w:rPr>
          <w:rFonts w:ascii="楷体_GB2312" w:eastAsia="楷体_GB2312"/>
          <w:sz w:val="32"/>
          <w:szCs w:val="32"/>
        </w:rPr>
      </w:pPr>
      <w:bookmarkStart w:id="96" w:name="_Toc476205735"/>
      <w:bookmarkStart w:id="97" w:name="_Toc478384326"/>
      <w:bookmarkStart w:id="98" w:name="_Toc478626486"/>
      <w:bookmarkStart w:id="99" w:name="_Toc482279785"/>
      <w:bookmarkStart w:id="100" w:name="_Toc482280876"/>
      <w:bookmarkStart w:id="101" w:name="_Toc482281319"/>
      <w:r>
        <w:rPr>
          <w:rFonts w:ascii="楷体_GB2312" w:eastAsia="楷体_GB2312"/>
          <w:sz w:val="32"/>
          <w:szCs w:val="32"/>
        </w:rPr>
        <w:t>3.2.1县防汛抗旱指挥部职责</w:t>
      </w:r>
      <w:bookmarkEnd w:id="96"/>
      <w:bookmarkEnd w:id="97"/>
      <w:bookmarkEnd w:id="98"/>
      <w:bookmarkEnd w:id="99"/>
      <w:bookmarkEnd w:id="100"/>
      <w:bookmarkEnd w:id="101"/>
    </w:p>
    <w:p>
      <w:pPr>
        <w:spacing w:line="548" w:lineRule="exact"/>
        <w:ind w:firstLine="640"/>
        <w:rPr>
          <w:rFonts w:ascii="仿宋_GB2312"/>
          <w:sz w:val="32"/>
          <w:szCs w:val="32"/>
        </w:rPr>
      </w:pPr>
      <w:r>
        <w:rPr>
          <w:rFonts w:ascii="仿宋_GB2312"/>
          <w:sz w:val="32"/>
          <w:szCs w:val="32"/>
        </w:rPr>
        <w:t>负责领导、组织全县的防汛抗旱工作，贯彻执行上级防汛抗旱工作的方针、政策、法规和法令；坚持实施大中型河流的防御洪水方案；及时掌握全县汛情、旱情、灾情；根据需要发布相关预警及汛情旱情信息公报；及时将有关情况通知各成员单位；组织实施抗洪抢险、抗旱减灾措施，组织灾后处置，并做好有关协调工作。</w:t>
      </w:r>
    </w:p>
    <w:p>
      <w:pPr>
        <w:spacing w:line="548" w:lineRule="exact"/>
        <w:ind w:firstLine="643"/>
        <w:rPr>
          <w:rFonts w:ascii="楷体_GB2312" w:eastAsia="楷体_GB2312"/>
          <w:sz w:val="32"/>
          <w:szCs w:val="32"/>
        </w:rPr>
      </w:pPr>
      <w:bookmarkStart w:id="102" w:name="_Toc476205736"/>
      <w:bookmarkStart w:id="103" w:name="_Toc478384327"/>
      <w:bookmarkStart w:id="104" w:name="_Toc478626487"/>
      <w:bookmarkStart w:id="105" w:name="_Toc482279786"/>
      <w:bookmarkStart w:id="106" w:name="_Toc482280877"/>
      <w:bookmarkStart w:id="107" w:name="_Toc482281320"/>
      <w:r>
        <w:rPr>
          <w:rFonts w:ascii="楷体_GB2312" w:eastAsia="楷体_GB2312"/>
          <w:sz w:val="32"/>
          <w:szCs w:val="32"/>
        </w:rPr>
        <w:t>3.2.2县防汛抗旱指挥部成员单位职责</w:t>
      </w:r>
      <w:bookmarkEnd w:id="102"/>
      <w:bookmarkEnd w:id="103"/>
      <w:bookmarkEnd w:id="104"/>
      <w:bookmarkEnd w:id="105"/>
      <w:bookmarkEnd w:id="106"/>
      <w:bookmarkEnd w:id="107"/>
    </w:p>
    <w:p>
      <w:pPr>
        <w:spacing w:line="548" w:lineRule="exact"/>
        <w:ind w:firstLine="640" w:firstLineChars="200"/>
        <w:rPr>
          <w:rFonts w:hint="eastAsia" w:ascii="仿宋_GB2312"/>
          <w:sz w:val="32"/>
          <w:szCs w:val="32"/>
        </w:rPr>
      </w:pPr>
      <w:r>
        <w:rPr>
          <w:rFonts w:hint="eastAsia" w:ascii="仿宋_GB2312"/>
          <w:sz w:val="32"/>
          <w:szCs w:val="32"/>
        </w:rPr>
        <w:t>县委宣传部、县文化旅游和广播电视局、县融媒体中心：负责开展防汛抗旱宣传工作，及时准确报道经县防汛抗旱指挥部审定的汛情、旱情、灾情和防汛抗旱动态情况。同时，县文化旅游和广播电视局负责旅游区域安全度汛工作。</w:t>
      </w:r>
    </w:p>
    <w:p>
      <w:pPr>
        <w:spacing w:line="548" w:lineRule="exact"/>
        <w:ind w:firstLine="640" w:firstLineChars="200"/>
        <w:rPr>
          <w:rFonts w:hint="eastAsia" w:ascii="仿宋_GB2312"/>
          <w:sz w:val="32"/>
          <w:szCs w:val="32"/>
        </w:rPr>
      </w:pPr>
      <w:r>
        <w:rPr>
          <w:rFonts w:hint="eastAsia" w:ascii="仿宋_GB2312"/>
          <w:sz w:val="32"/>
          <w:szCs w:val="32"/>
        </w:rPr>
        <w:t>县水利局、水利事务服务中心：负责防汛抗旱日常工作。组织、指导全县防汛抗旱工作，加强防洪工程检查和管理，制定各类防汛预案，为领导决策提供技术支持。</w:t>
      </w:r>
    </w:p>
    <w:p>
      <w:pPr>
        <w:spacing w:line="548" w:lineRule="exact"/>
        <w:ind w:firstLine="640" w:firstLineChars="200"/>
        <w:rPr>
          <w:rFonts w:hint="eastAsia" w:ascii="仿宋_GB2312"/>
          <w:sz w:val="32"/>
          <w:szCs w:val="32"/>
        </w:rPr>
      </w:pPr>
      <w:r>
        <w:rPr>
          <w:rFonts w:hint="eastAsia" w:ascii="仿宋_GB2312"/>
          <w:sz w:val="32"/>
          <w:szCs w:val="32"/>
        </w:rPr>
        <w:t>县应急管理局、应急管理服务中心：负责统筹协调和综合保障工作；组织汛期抢险救灾及灾情统计核查上报、灾民转移安置救济和灾后重建工作。</w:t>
      </w:r>
    </w:p>
    <w:p>
      <w:pPr>
        <w:spacing w:line="548" w:lineRule="exact"/>
        <w:ind w:firstLine="640" w:firstLineChars="200"/>
        <w:rPr>
          <w:rFonts w:hint="eastAsia" w:ascii="仿宋_GB2312"/>
          <w:sz w:val="32"/>
          <w:szCs w:val="32"/>
        </w:rPr>
      </w:pPr>
      <w:r>
        <w:rPr>
          <w:rFonts w:hint="eastAsia" w:ascii="仿宋_GB2312"/>
          <w:sz w:val="32"/>
          <w:szCs w:val="32"/>
        </w:rPr>
        <w:t>县发改局、财政局：负责防汛抗旱物资储备、应急度汛工程、防汛抢险、水毁工程修复资金的筹集、调拨工作；负责组织灾区粮食供应，制定和落实储粮点的防洪、安全转移方案。组织储备一定数量的防抢险用麻袋。</w:t>
      </w:r>
    </w:p>
    <w:p>
      <w:pPr>
        <w:spacing w:line="548" w:lineRule="exact"/>
        <w:ind w:firstLine="640" w:firstLineChars="200"/>
        <w:rPr>
          <w:rFonts w:hint="eastAsia" w:ascii="仿宋_GB2312"/>
          <w:sz w:val="32"/>
          <w:szCs w:val="32"/>
        </w:rPr>
      </w:pPr>
      <w:r>
        <w:rPr>
          <w:rFonts w:hint="eastAsia" w:ascii="仿宋_GB2312"/>
          <w:sz w:val="32"/>
          <w:szCs w:val="32"/>
        </w:rPr>
        <w:t>县工信局、供销联社：负责组织、协调工业企业生产防汛抗旱物资，优先保证防汛抗旱物资的供应和储运，并协调交通部门组织调运。同时，县工信局负责对规模以上企业因洪涝灾害停产等发生的灾情进行统计核查上报。</w:t>
      </w:r>
    </w:p>
    <w:p>
      <w:pPr>
        <w:spacing w:line="548" w:lineRule="exact"/>
        <w:ind w:firstLine="640" w:firstLineChars="200"/>
        <w:rPr>
          <w:rFonts w:hint="eastAsia" w:ascii="仿宋_GB2312"/>
          <w:sz w:val="32"/>
          <w:szCs w:val="32"/>
        </w:rPr>
      </w:pPr>
      <w:r>
        <w:rPr>
          <w:rFonts w:hint="eastAsia" w:ascii="仿宋_GB2312"/>
          <w:sz w:val="32"/>
          <w:szCs w:val="32"/>
        </w:rPr>
        <w:t>县教育局：负责全县中小学的安全度汛、师生饮用水安全和抗洪抢险工作，指导各学校开展防灾减灾知识教育，提高师生防灾减灾意识和自救能力。</w:t>
      </w:r>
    </w:p>
    <w:p>
      <w:pPr>
        <w:spacing w:line="548" w:lineRule="exact"/>
        <w:ind w:firstLine="640" w:firstLineChars="200"/>
        <w:rPr>
          <w:rFonts w:hint="eastAsia" w:ascii="仿宋_GB2312"/>
          <w:sz w:val="32"/>
          <w:szCs w:val="32"/>
        </w:rPr>
      </w:pPr>
      <w:r>
        <w:rPr>
          <w:rFonts w:hint="eastAsia" w:ascii="仿宋_GB2312"/>
          <w:sz w:val="32"/>
          <w:szCs w:val="32"/>
        </w:rPr>
        <w:t>县公安局：负责汛期抢险救灾的治安管理和安全保卫工作，对破坏防洪设施、阻碍防洪抢险、偷盗防洪抗旱器材等违法行为依法从严查处。紧急情况下协助县防汛抗旱指挥部组织险区群众转移和抢险救灾物资调运。</w:t>
      </w:r>
    </w:p>
    <w:p>
      <w:pPr>
        <w:spacing w:line="548" w:lineRule="exact"/>
        <w:ind w:firstLine="640" w:firstLineChars="200"/>
        <w:rPr>
          <w:rFonts w:hint="eastAsia" w:ascii="仿宋_GB2312"/>
          <w:sz w:val="32"/>
          <w:szCs w:val="32"/>
        </w:rPr>
      </w:pPr>
      <w:r>
        <w:rPr>
          <w:rFonts w:hint="eastAsia" w:ascii="仿宋_GB2312"/>
          <w:sz w:val="32"/>
          <w:szCs w:val="32"/>
        </w:rPr>
        <w:t>县自然资源局：依法优先办理防汛抗旱排涝工程征地手续，保障抢险用地；负责林业防灾减灾工作，紧急防汛期负责防洪抢险所需木材砍伐手续的办理。</w:t>
      </w:r>
    </w:p>
    <w:p>
      <w:pPr>
        <w:spacing w:line="548" w:lineRule="exact"/>
        <w:ind w:firstLine="640" w:firstLineChars="200"/>
        <w:rPr>
          <w:rFonts w:hint="eastAsia" w:ascii="仿宋_GB2312"/>
          <w:sz w:val="32"/>
          <w:szCs w:val="32"/>
        </w:rPr>
      </w:pPr>
      <w:r>
        <w:rPr>
          <w:rFonts w:hint="eastAsia" w:ascii="仿宋_GB2312"/>
          <w:sz w:val="32"/>
          <w:szCs w:val="32"/>
        </w:rPr>
        <w:t>县住建局：负责汛期建筑施工安全及城区防汛工作，确保供水、供气安全；落实城区危房、险房、低洼积水带排查，定期检修、更新泵站、排水管网等设施，及时抢排积水。</w:t>
      </w:r>
    </w:p>
    <w:p>
      <w:pPr>
        <w:spacing w:line="548" w:lineRule="exact"/>
        <w:ind w:firstLine="640" w:firstLineChars="200"/>
        <w:rPr>
          <w:rFonts w:hint="eastAsia" w:ascii="仿宋_GB2312"/>
          <w:sz w:val="32"/>
          <w:szCs w:val="32"/>
        </w:rPr>
      </w:pPr>
      <w:r>
        <w:rPr>
          <w:rFonts w:hint="eastAsia" w:ascii="仿宋_GB2312"/>
          <w:sz w:val="32"/>
          <w:szCs w:val="32"/>
        </w:rPr>
        <w:t>县交通运输局：负责汛期抢险救灾车辆的筹集调用；负责水毁公路、桥梁抢修，确保汛期交通畅通。</w:t>
      </w:r>
    </w:p>
    <w:p>
      <w:pPr>
        <w:spacing w:line="548" w:lineRule="exact"/>
        <w:ind w:firstLine="640" w:firstLineChars="200"/>
        <w:rPr>
          <w:rFonts w:hint="eastAsia" w:ascii="仿宋_GB2312"/>
          <w:sz w:val="32"/>
          <w:szCs w:val="32"/>
        </w:rPr>
      </w:pPr>
      <w:r>
        <w:rPr>
          <w:rFonts w:hint="eastAsia" w:ascii="仿宋_GB2312"/>
          <w:sz w:val="32"/>
          <w:szCs w:val="32"/>
        </w:rPr>
        <w:t>县农业农村局：负责农业洪涝干旱受灾情况统计核查上报；负责洪涝干旱灾后农业救灾、生产恢复等工作； 负责组织抗旱排涝农用机具的储备和维修，做好抗灾机具技术服务，协调农机油料供应。</w:t>
      </w:r>
    </w:p>
    <w:p>
      <w:pPr>
        <w:spacing w:line="548" w:lineRule="exact"/>
        <w:ind w:firstLine="640" w:firstLineChars="200"/>
        <w:rPr>
          <w:rFonts w:hint="eastAsia" w:ascii="仿宋_GB2312"/>
          <w:sz w:val="32"/>
          <w:szCs w:val="32"/>
        </w:rPr>
      </w:pPr>
      <w:r>
        <w:rPr>
          <w:rFonts w:hint="eastAsia" w:ascii="仿宋_GB2312"/>
          <w:sz w:val="32"/>
          <w:szCs w:val="32"/>
        </w:rPr>
        <w:t>县卫生健康局：负责抗洪抢险医疗及灾区防疫工作；发生重大洪涝灾害时，负责组织派出医疗队，并做好灾区疫情防控工作。</w:t>
      </w:r>
    </w:p>
    <w:p>
      <w:pPr>
        <w:spacing w:line="548" w:lineRule="exact"/>
        <w:ind w:firstLine="640" w:firstLineChars="200"/>
        <w:rPr>
          <w:rFonts w:hint="eastAsia" w:ascii="仿宋_GB2312"/>
          <w:sz w:val="32"/>
          <w:szCs w:val="32"/>
        </w:rPr>
      </w:pPr>
      <w:r>
        <w:rPr>
          <w:rFonts w:hint="eastAsia" w:ascii="仿宋_GB2312"/>
          <w:sz w:val="32"/>
          <w:szCs w:val="32"/>
        </w:rPr>
        <w:t>县人武部、武警中队、消防救援大队：负责县防汛抗旱抢险队伍的组织和抢险救援工作。</w:t>
      </w:r>
    </w:p>
    <w:p>
      <w:pPr>
        <w:spacing w:line="548" w:lineRule="exact"/>
        <w:ind w:firstLine="640" w:firstLineChars="200"/>
        <w:rPr>
          <w:rFonts w:hint="eastAsia" w:ascii="仿宋_GB2312"/>
          <w:sz w:val="32"/>
          <w:szCs w:val="32"/>
        </w:rPr>
      </w:pPr>
      <w:r>
        <w:rPr>
          <w:rFonts w:hint="eastAsia" w:ascii="仿宋_GB2312"/>
          <w:sz w:val="32"/>
          <w:szCs w:val="32"/>
        </w:rPr>
        <w:t>县公安交警大队：负责组织抢险运输队和车辆调动工作，确保抗洪抢险人员和物资的及时运输。</w:t>
      </w:r>
    </w:p>
    <w:p>
      <w:pPr>
        <w:spacing w:line="548" w:lineRule="exact"/>
        <w:ind w:firstLine="640" w:firstLineChars="200"/>
        <w:rPr>
          <w:rFonts w:hint="eastAsia" w:ascii="仿宋_GB2312"/>
          <w:sz w:val="32"/>
          <w:szCs w:val="32"/>
        </w:rPr>
      </w:pPr>
      <w:r>
        <w:rPr>
          <w:rFonts w:hint="eastAsia" w:ascii="仿宋_GB2312"/>
          <w:sz w:val="32"/>
          <w:szCs w:val="32"/>
        </w:rPr>
        <w:t>国网台安供电公司：负责电力设施运行安全；负责水毁电力设施抢修；负责紧急状况时提供临时供电设施，保证防洪排涝、抢险救灾的电力供应。</w:t>
      </w:r>
    </w:p>
    <w:p>
      <w:pPr>
        <w:spacing w:line="548" w:lineRule="exact"/>
        <w:ind w:firstLine="640" w:firstLineChars="200"/>
        <w:rPr>
          <w:rFonts w:hint="eastAsia" w:ascii="仿宋_GB2312"/>
          <w:sz w:val="32"/>
          <w:szCs w:val="32"/>
        </w:rPr>
      </w:pPr>
      <w:r>
        <w:rPr>
          <w:rFonts w:hint="eastAsia" w:ascii="仿宋_GB2312"/>
          <w:sz w:val="32"/>
          <w:szCs w:val="32"/>
        </w:rPr>
        <w:t>县气象局：负责监测天气形势和预测预报工作，及时向县领导、县防汛抗旱指挥部办公室及防指成员和镇街道领导提供天气预报和即时降水短信。</w:t>
      </w:r>
    </w:p>
    <w:p>
      <w:pPr>
        <w:spacing w:line="548" w:lineRule="exact"/>
        <w:ind w:firstLine="640" w:firstLineChars="200"/>
        <w:rPr>
          <w:rFonts w:hint="eastAsia" w:ascii="仿宋_GB2312"/>
          <w:sz w:val="32"/>
          <w:szCs w:val="32"/>
        </w:rPr>
      </w:pPr>
      <w:r>
        <w:rPr>
          <w:rFonts w:hint="eastAsia" w:ascii="仿宋_GB2312"/>
          <w:sz w:val="32"/>
          <w:szCs w:val="32"/>
        </w:rPr>
        <w:t>县水文局：负责水情测报工作，根据洪水变化及时、全面制定并上报防汛预警预报信息，为领导决策提供可靠依据。</w:t>
      </w:r>
    </w:p>
    <w:p>
      <w:pPr>
        <w:spacing w:line="548" w:lineRule="exact"/>
        <w:ind w:firstLine="640" w:firstLineChars="200"/>
        <w:rPr>
          <w:rFonts w:hint="eastAsia" w:ascii="仿宋_GB2312"/>
          <w:sz w:val="32"/>
          <w:szCs w:val="32"/>
        </w:rPr>
      </w:pPr>
      <w:r>
        <w:rPr>
          <w:rFonts w:hint="eastAsia" w:ascii="仿宋_GB2312"/>
          <w:sz w:val="32"/>
          <w:szCs w:val="32"/>
        </w:rPr>
        <w:t>县移动公司、联通公司、电信公司：负责所辖通信设施的防洪安全，做好汛期通讯保障工作；负责通讯设施的维护和抢修；紧急状况时提供临时通讯设施，确保通讯畅通。</w:t>
      </w:r>
    </w:p>
    <w:p>
      <w:pPr>
        <w:spacing w:line="548" w:lineRule="exact"/>
        <w:ind w:firstLine="640" w:firstLineChars="200"/>
        <w:rPr>
          <w:rFonts w:hint="eastAsia" w:ascii="仿宋_GB2312"/>
          <w:sz w:val="32"/>
          <w:szCs w:val="32"/>
        </w:rPr>
      </w:pPr>
      <w:r>
        <w:rPr>
          <w:rFonts w:hint="eastAsia" w:ascii="仿宋_GB2312"/>
          <w:sz w:val="32"/>
          <w:szCs w:val="32"/>
        </w:rPr>
        <w:t>台安经济开发区、台安农业高新技术产业园负责本园区内企业防汛抗旱工作；其他有关部门要根据防汛抢险需要，积极提供有利条件，完成各自承担的防汛抢险任务。</w:t>
      </w:r>
    </w:p>
    <w:p>
      <w:pPr>
        <w:spacing w:line="548" w:lineRule="exact"/>
        <w:ind w:firstLine="643"/>
        <w:rPr>
          <w:rFonts w:ascii="楷体_GB2312" w:eastAsia="楷体_GB2312"/>
          <w:sz w:val="32"/>
          <w:szCs w:val="32"/>
        </w:rPr>
      </w:pPr>
      <w:bookmarkStart w:id="108" w:name="_Toc476205737"/>
      <w:bookmarkStart w:id="109" w:name="_Toc478384328"/>
      <w:bookmarkStart w:id="110" w:name="_Toc478626488"/>
      <w:bookmarkStart w:id="111" w:name="_Toc482279787"/>
      <w:bookmarkStart w:id="112" w:name="_Toc482280878"/>
      <w:bookmarkStart w:id="113" w:name="_Toc482281321"/>
      <w:r>
        <w:rPr>
          <w:rFonts w:ascii="楷体_GB2312" w:eastAsia="楷体_GB2312"/>
          <w:sz w:val="32"/>
          <w:szCs w:val="32"/>
        </w:rPr>
        <w:t>3.2.3县防汛抗旱指挥部办公室职责</w:t>
      </w:r>
      <w:bookmarkEnd w:id="108"/>
      <w:bookmarkEnd w:id="109"/>
      <w:bookmarkEnd w:id="110"/>
      <w:bookmarkEnd w:id="111"/>
      <w:bookmarkEnd w:id="112"/>
      <w:bookmarkEnd w:id="113"/>
    </w:p>
    <w:p>
      <w:pPr>
        <w:spacing w:line="548" w:lineRule="exact"/>
        <w:ind w:firstLine="640"/>
        <w:rPr>
          <w:rFonts w:ascii="仿宋_GB2312"/>
          <w:sz w:val="32"/>
          <w:szCs w:val="32"/>
        </w:rPr>
      </w:pPr>
      <w:r>
        <w:rPr>
          <w:rFonts w:ascii="仿宋_GB2312"/>
          <w:sz w:val="32"/>
          <w:szCs w:val="32"/>
        </w:rPr>
        <w:t>负责县防汛抗旱指挥部的日常工作。组织、指导各镇街道、各有关部门实施防汛抗旱预案。组织全县防汛抗旱指挥系统的建设与管理，督促、检查河道行洪的阻水障碍物的清除工作，负责县级防汛抗旱物资的储备、调配和管理，组织、指导防汛机动抢险队和抗旱服务组织的建设与管理，及时掌握气象形势和雨情、水情、工情、旱情、灾情等有关情况，并根据需要发布相关预报、警报及汛情、旱情公报，负责统计上报灾情；组织县防办水情、通讯、</w:t>
      </w:r>
      <w:r>
        <w:rPr>
          <w:rFonts w:hint="eastAsia" w:ascii="仿宋_GB2312"/>
          <w:sz w:val="32"/>
          <w:szCs w:val="32"/>
        </w:rPr>
        <w:t>物资</w:t>
      </w:r>
      <w:r>
        <w:rPr>
          <w:rFonts w:ascii="仿宋_GB2312"/>
          <w:sz w:val="32"/>
          <w:szCs w:val="32"/>
        </w:rPr>
        <w:t>等相关职能组的高效运转。</w:t>
      </w:r>
    </w:p>
    <w:p>
      <w:pPr>
        <w:spacing w:line="548" w:lineRule="exact"/>
        <w:ind w:firstLine="643"/>
        <w:rPr>
          <w:rFonts w:ascii="楷体_GB2312" w:eastAsia="楷体_GB2312"/>
          <w:sz w:val="32"/>
          <w:szCs w:val="32"/>
        </w:rPr>
      </w:pPr>
      <w:bookmarkStart w:id="114" w:name="_Toc482279788"/>
      <w:bookmarkStart w:id="115" w:name="_Toc482280879"/>
      <w:bookmarkStart w:id="116" w:name="_Toc482281322"/>
      <w:r>
        <w:rPr>
          <w:rFonts w:ascii="楷体_GB2312" w:eastAsia="楷体_GB2312"/>
          <w:sz w:val="32"/>
          <w:szCs w:val="32"/>
        </w:rPr>
        <w:t>3.2.4镇街道防汛抗旱指挥部职责</w:t>
      </w:r>
      <w:bookmarkEnd w:id="114"/>
      <w:bookmarkEnd w:id="115"/>
      <w:bookmarkEnd w:id="116"/>
    </w:p>
    <w:p>
      <w:pPr>
        <w:spacing w:line="548" w:lineRule="exact"/>
        <w:ind w:firstLine="640"/>
        <w:rPr>
          <w:rFonts w:ascii="仿宋_GB2312"/>
          <w:sz w:val="32"/>
          <w:szCs w:val="32"/>
        </w:rPr>
      </w:pPr>
      <w:r>
        <w:rPr>
          <w:rFonts w:ascii="仿宋_GB2312"/>
          <w:sz w:val="32"/>
          <w:szCs w:val="32"/>
        </w:rPr>
        <w:t>各镇街道设立防汛抗旱指挥部，在上级防汛抗旱指挥机构和本级政府的领导下，组织和指挥本地区的防汛抗旱工作。其防汛抗旱指挥部由本级政府和有关部门、人武部负责人等组成。</w:t>
      </w:r>
    </w:p>
    <w:p>
      <w:pPr>
        <w:spacing w:line="548" w:lineRule="exact"/>
        <w:ind w:firstLine="640"/>
        <w:outlineLvl w:val="0"/>
        <w:rPr>
          <w:rFonts w:ascii="黑体" w:hAnsi="黑体" w:eastAsia="黑体"/>
          <w:sz w:val="32"/>
        </w:rPr>
      </w:pPr>
      <w:bookmarkStart w:id="117" w:name="_Toc482279789"/>
      <w:bookmarkStart w:id="118" w:name="_Toc482280880"/>
      <w:bookmarkStart w:id="119" w:name="_Toc482281323"/>
      <w:bookmarkStart w:id="120" w:name="_Toc4290"/>
      <w:bookmarkStart w:id="121" w:name="_Toc1542"/>
      <w:bookmarkStart w:id="122" w:name="_Toc3757"/>
      <w:r>
        <w:rPr>
          <w:rFonts w:ascii="黑体" w:hAnsi="黑体" w:eastAsia="黑体"/>
          <w:sz w:val="32"/>
        </w:rPr>
        <w:t>4 预防和预警机制</w:t>
      </w:r>
      <w:bookmarkEnd w:id="117"/>
      <w:bookmarkEnd w:id="118"/>
      <w:bookmarkEnd w:id="119"/>
      <w:bookmarkEnd w:id="120"/>
      <w:bookmarkEnd w:id="121"/>
      <w:bookmarkEnd w:id="122"/>
    </w:p>
    <w:p>
      <w:pPr>
        <w:spacing w:line="548" w:lineRule="exact"/>
        <w:ind w:firstLine="643"/>
        <w:outlineLvl w:val="1"/>
        <w:rPr>
          <w:rFonts w:ascii="楷体_GB2312" w:eastAsia="楷体_GB2312"/>
          <w:sz w:val="32"/>
          <w:szCs w:val="32"/>
        </w:rPr>
      </w:pPr>
      <w:bookmarkStart w:id="123" w:name="_Toc482279790"/>
      <w:bookmarkStart w:id="124" w:name="_Toc482280881"/>
      <w:bookmarkStart w:id="125" w:name="_Toc482281324"/>
      <w:bookmarkStart w:id="126" w:name="_Toc3733"/>
      <w:bookmarkStart w:id="127" w:name="_Toc527"/>
      <w:bookmarkStart w:id="128" w:name="_Toc30654"/>
      <w:r>
        <w:rPr>
          <w:rFonts w:ascii="楷体_GB2312" w:eastAsia="楷体_GB2312"/>
          <w:sz w:val="32"/>
          <w:szCs w:val="32"/>
        </w:rPr>
        <w:t>4.1汛前准备</w:t>
      </w:r>
      <w:bookmarkEnd w:id="123"/>
      <w:bookmarkEnd w:id="124"/>
      <w:bookmarkEnd w:id="125"/>
      <w:bookmarkEnd w:id="126"/>
      <w:bookmarkEnd w:id="127"/>
      <w:bookmarkEnd w:id="128"/>
    </w:p>
    <w:p>
      <w:pPr>
        <w:spacing w:line="548" w:lineRule="exact"/>
        <w:ind w:firstLine="643"/>
        <w:outlineLvl w:val="1"/>
        <w:rPr>
          <w:rFonts w:ascii="楷体_GB2312" w:eastAsia="楷体_GB2312"/>
          <w:sz w:val="32"/>
          <w:szCs w:val="32"/>
        </w:rPr>
      </w:pPr>
      <w:bookmarkStart w:id="129" w:name="_Toc476205740"/>
      <w:bookmarkStart w:id="130" w:name="_Toc478384331"/>
      <w:bookmarkStart w:id="131" w:name="_Toc478626491"/>
      <w:bookmarkStart w:id="132" w:name="_Toc482279791"/>
      <w:bookmarkStart w:id="133" w:name="_Toc482280882"/>
      <w:bookmarkStart w:id="134" w:name="_Toc482281325"/>
      <w:r>
        <w:rPr>
          <w:rFonts w:ascii="楷体_GB2312" w:eastAsia="楷体_GB2312"/>
          <w:sz w:val="32"/>
          <w:szCs w:val="32"/>
        </w:rPr>
        <w:t>4.1.1健全机构，明确责任</w:t>
      </w:r>
      <w:bookmarkEnd w:id="129"/>
      <w:bookmarkEnd w:id="130"/>
      <w:bookmarkEnd w:id="131"/>
      <w:bookmarkEnd w:id="132"/>
      <w:bookmarkEnd w:id="133"/>
      <w:bookmarkEnd w:id="134"/>
    </w:p>
    <w:p>
      <w:pPr>
        <w:spacing w:line="548" w:lineRule="exact"/>
        <w:ind w:firstLine="640"/>
        <w:rPr>
          <w:rFonts w:ascii="仿宋_GB2312"/>
          <w:sz w:val="32"/>
          <w:szCs w:val="32"/>
        </w:rPr>
      </w:pPr>
      <w:r>
        <w:rPr>
          <w:rFonts w:ascii="仿宋_GB2312"/>
          <w:sz w:val="32"/>
          <w:szCs w:val="32"/>
        </w:rPr>
        <w:t>每年汛前，调整县防汛抗旱指挥部成员名单，召开防汛动员大会，落实行政首长负责制和各级各部门负责制，县级领导按照县委、县政府确定的分工，联系各镇街道，各镇街道责任人按照县防汛抗旱指挥部的要求，做好本辖区的防汛抗灾工作，对重点堤防的险工、险段进行全面检查。</w:t>
      </w:r>
    </w:p>
    <w:p>
      <w:pPr>
        <w:spacing w:line="548" w:lineRule="exact"/>
        <w:ind w:firstLine="643"/>
        <w:outlineLvl w:val="1"/>
        <w:rPr>
          <w:rFonts w:ascii="楷体_GB2312" w:eastAsia="楷体_GB2312"/>
          <w:sz w:val="32"/>
          <w:szCs w:val="32"/>
        </w:rPr>
      </w:pPr>
      <w:bookmarkStart w:id="135" w:name="_Toc478626492"/>
      <w:bookmarkStart w:id="136" w:name="_Toc478384332"/>
      <w:bookmarkStart w:id="137" w:name="_Toc482281326"/>
      <w:bookmarkStart w:id="138" w:name="_Toc482279792"/>
      <w:bookmarkStart w:id="139" w:name="_Toc482280883"/>
      <w:bookmarkStart w:id="140" w:name="_Toc476205741"/>
      <w:r>
        <w:rPr>
          <w:rFonts w:ascii="楷体_GB2312" w:eastAsia="楷体_GB2312"/>
          <w:sz w:val="32"/>
          <w:szCs w:val="32"/>
        </w:rPr>
        <w:t>4.1.2防汛检查</w:t>
      </w:r>
      <w:bookmarkEnd w:id="135"/>
      <w:bookmarkEnd w:id="136"/>
      <w:bookmarkEnd w:id="137"/>
      <w:bookmarkEnd w:id="138"/>
      <w:bookmarkEnd w:id="139"/>
      <w:bookmarkEnd w:id="140"/>
    </w:p>
    <w:p>
      <w:pPr>
        <w:spacing w:line="548" w:lineRule="exact"/>
        <w:ind w:firstLine="640"/>
        <w:rPr>
          <w:rFonts w:ascii="仿宋_GB2312"/>
          <w:sz w:val="32"/>
          <w:szCs w:val="32"/>
        </w:rPr>
      </w:pPr>
      <w:r>
        <w:rPr>
          <w:rFonts w:ascii="仿宋_GB2312"/>
          <w:sz w:val="32"/>
          <w:szCs w:val="32"/>
        </w:rPr>
        <w:t>按照行政分级管理负责制，每年5月由各镇街道负责对本辖区内的14条河流的重点防洪工程、治涝工程、桥、涵、闸进行防汛安全检查，提出问题处理方案及度汛措施。由县</w:t>
      </w:r>
      <w:r>
        <w:rPr>
          <w:rFonts w:hint="eastAsia" w:ascii="仿宋_GB2312"/>
          <w:sz w:val="32"/>
          <w:szCs w:val="32"/>
        </w:rPr>
        <w:t>住</w:t>
      </w:r>
      <w:r>
        <w:rPr>
          <w:rFonts w:ascii="仿宋_GB2312"/>
          <w:sz w:val="32"/>
          <w:szCs w:val="32"/>
        </w:rPr>
        <w:t>建局检查城市防洪排涝设施，及时疏通排水管渠，健全城市防洪应急管理体系。</w:t>
      </w:r>
    </w:p>
    <w:p>
      <w:pPr>
        <w:spacing w:line="548" w:lineRule="exact"/>
        <w:ind w:firstLine="643"/>
        <w:outlineLvl w:val="1"/>
        <w:rPr>
          <w:rFonts w:ascii="楷体_GB2312" w:eastAsia="楷体_GB2312"/>
          <w:sz w:val="32"/>
          <w:szCs w:val="32"/>
        </w:rPr>
      </w:pPr>
      <w:bookmarkStart w:id="141" w:name="_Toc482279793"/>
      <w:bookmarkStart w:id="142" w:name="_Toc482280884"/>
      <w:bookmarkStart w:id="143" w:name="_Toc482281327"/>
      <w:bookmarkStart w:id="144" w:name="_Toc478626493"/>
      <w:bookmarkStart w:id="145" w:name="_Toc476205742"/>
      <w:bookmarkStart w:id="146" w:name="_Toc478384333"/>
      <w:r>
        <w:rPr>
          <w:rFonts w:ascii="楷体_GB2312" w:eastAsia="楷体_GB2312"/>
          <w:sz w:val="32"/>
          <w:szCs w:val="32"/>
        </w:rPr>
        <w:t>4.1.3建立抢险队伍</w:t>
      </w:r>
      <w:bookmarkEnd w:id="141"/>
      <w:bookmarkEnd w:id="142"/>
      <w:bookmarkEnd w:id="143"/>
      <w:bookmarkEnd w:id="144"/>
      <w:bookmarkEnd w:id="145"/>
      <w:bookmarkEnd w:id="146"/>
    </w:p>
    <w:p>
      <w:pPr>
        <w:spacing w:line="548" w:lineRule="exact"/>
        <w:ind w:firstLine="640"/>
        <w:rPr>
          <w:rFonts w:ascii="仿宋_GB2312"/>
          <w:sz w:val="32"/>
          <w:szCs w:val="32"/>
        </w:rPr>
      </w:pPr>
      <w:r>
        <w:rPr>
          <w:rFonts w:ascii="仿宋_GB2312"/>
          <w:sz w:val="32"/>
          <w:szCs w:val="32"/>
        </w:rPr>
        <w:t>由县人武部组织落实，沿岸各镇街道要分别建立抢险队伍。每年汛前开展一次演练，以提高抢险队伍的应急能力。</w:t>
      </w:r>
    </w:p>
    <w:p>
      <w:pPr>
        <w:spacing w:line="548" w:lineRule="exact"/>
        <w:ind w:firstLine="643"/>
        <w:outlineLvl w:val="1"/>
        <w:rPr>
          <w:rFonts w:ascii="楷体_GB2312" w:eastAsia="楷体_GB2312"/>
          <w:sz w:val="32"/>
          <w:szCs w:val="32"/>
        </w:rPr>
      </w:pPr>
      <w:bookmarkStart w:id="147" w:name="_Toc292269181"/>
      <w:bookmarkStart w:id="148" w:name="_Toc482279794"/>
      <w:bookmarkStart w:id="149" w:name="_Toc482280885"/>
      <w:bookmarkStart w:id="150" w:name="_Toc482281328"/>
      <w:bookmarkStart w:id="151" w:name="_Toc219"/>
      <w:bookmarkStart w:id="152" w:name="_Toc14903"/>
      <w:bookmarkStart w:id="153" w:name="_Toc16266"/>
      <w:r>
        <w:rPr>
          <w:rFonts w:ascii="楷体_GB2312" w:eastAsia="楷体_GB2312"/>
          <w:sz w:val="32"/>
          <w:szCs w:val="32"/>
        </w:rPr>
        <w:t>4.2预防预警信息</w:t>
      </w:r>
      <w:bookmarkEnd w:id="147"/>
      <w:r>
        <w:rPr>
          <w:rFonts w:ascii="楷体_GB2312" w:eastAsia="楷体_GB2312"/>
          <w:sz w:val="32"/>
          <w:szCs w:val="32"/>
        </w:rPr>
        <w:t>及报送</w:t>
      </w:r>
      <w:bookmarkEnd w:id="148"/>
      <w:bookmarkEnd w:id="149"/>
      <w:bookmarkEnd w:id="150"/>
      <w:bookmarkEnd w:id="151"/>
      <w:bookmarkEnd w:id="152"/>
      <w:bookmarkEnd w:id="153"/>
    </w:p>
    <w:p>
      <w:pPr>
        <w:spacing w:line="548" w:lineRule="exact"/>
        <w:ind w:firstLine="643"/>
        <w:outlineLvl w:val="1"/>
        <w:rPr>
          <w:rFonts w:ascii="楷体_GB2312" w:eastAsia="楷体_GB2312"/>
          <w:sz w:val="32"/>
          <w:szCs w:val="32"/>
        </w:rPr>
      </w:pPr>
      <w:bookmarkStart w:id="154" w:name="_Toc476205744"/>
      <w:bookmarkStart w:id="155" w:name="_Toc478384335"/>
      <w:bookmarkStart w:id="156" w:name="_Toc478626495"/>
      <w:bookmarkStart w:id="157" w:name="_Toc482279795"/>
      <w:bookmarkStart w:id="158" w:name="_Toc482280886"/>
      <w:bookmarkStart w:id="159" w:name="_Toc482281329"/>
      <w:r>
        <w:rPr>
          <w:rFonts w:ascii="楷体_GB2312" w:eastAsia="楷体_GB2312"/>
          <w:sz w:val="32"/>
          <w:szCs w:val="32"/>
        </w:rPr>
        <w:t>4.2.1气象水文信息</w:t>
      </w:r>
      <w:bookmarkEnd w:id="154"/>
      <w:bookmarkEnd w:id="155"/>
      <w:bookmarkEnd w:id="156"/>
      <w:bookmarkEnd w:id="157"/>
      <w:bookmarkEnd w:id="158"/>
      <w:bookmarkEnd w:id="159"/>
    </w:p>
    <w:p>
      <w:pPr>
        <w:spacing w:line="548" w:lineRule="exact"/>
        <w:ind w:firstLine="640"/>
        <w:rPr>
          <w:rFonts w:ascii="仿宋_GB2312"/>
          <w:sz w:val="32"/>
          <w:szCs w:val="32"/>
        </w:rPr>
      </w:pPr>
      <w:r>
        <w:rPr>
          <w:rFonts w:ascii="仿宋_GB2312"/>
          <w:sz w:val="32"/>
          <w:szCs w:val="32"/>
        </w:rPr>
        <w:t>（1）县气象局要对重大灾害性天气进行监测、会商和预报，尽可能延长预见期，对重大气象、水文灾害等做出整理和评估，并及时报送县政府和县防汛抗旱指挥部。各镇街道要指派专人进行旱情的实时监测，发现问题及时上报。</w:t>
      </w:r>
    </w:p>
    <w:p>
      <w:pPr>
        <w:spacing w:line="548" w:lineRule="exact"/>
        <w:ind w:firstLine="640"/>
        <w:rPr>
          <w:rFonts w:ascii="仿宋_GB2312"/>
          <w:sz w:val="32"/>
          <w:szCs w:val="32"/>
        </w:rPr>
      </w:pPr>
      <w:r>
        <w:rPr>
          <w:rFonts w:ascii="仿宋_GB2312"/>
          <w:sz w:val="32"/>
          <w:szCs w:val="32"/>
        </w:rPr>
        <w:t>（2）辽河六间房水文站位于台安县境内，水文站要根据气象预报做好洪水预报，并对水情实时监测，及时报送县防汛抗旱指挥部。浑河大断面H5（县</w:t>
      </w:r>
      <w:r>
        <w:rPr>
          <w:rFonts w:hint="eastAsia" w:ascii="仿宋_GB2312"/>
          <w:sz w:val="32"/>
          <w:szCs w:val="32"/>
        </w:rPr>
        <w:t>李套子排灌站</w:t>
      </w:r>
      <w:r>
        <w:rPr>
          <w:rFonts w:ascii="仿宋_GB2312"/>
          <w:sz w:val="32"/>
          <w:szCs w:val="32"/>
        </w:rPr>
        <w:t>处）为浑河特征水位观测点，汛期应做好观测并及时报送县防汛抗旱指挥部。</w:t>
      </w:r>
    </w:p>
    <w:p>
      <w:pPr>
        <w:spacing w:line="548" w:lineRule="exact"/>
        <w:ind w:firstLine="640"/>
        <w:rPr>
          <w:rFonts w:ascii="仿宋_GB2312"/>
          <w:sz w:val="32"/>
          <w:szCs w:val="32"/>
        </w:rPr>
      </w:pPr>
      <w:r>
        <w:rPr>
          <w:rFonts w:ascii="仿宋_GB2312"/>
          <w:sz w:val="32"/>
          <w:szCs w:val="32"/>
        </w:rPr>
        <w:t>（3）当预报即将发生严重水旱灾害时，县防汛抗旱指挥部要提早预警，通知有关区域做好相关准备。当河流发生洪水时，相应的水文站或观测断面要加密测验时段，及时上报水情信息，为县防汛抗旱指挥部适时指挥决策提供依据。</w:t>
      </w:r>
    </w:p>
    <w:p>
      <w:pPr>
        <w:spacing w:line="548" w:lineRule="exact"/>
        <w:ind w:firstLine="643"/>
        <w:outlineLvl w:val="1"/>
        <w:rPr>
          <w:rFonts w:ascii="楷体_GB2312" w:eastAsia="楷体_GB2312"/>
          <w:sz w:val="32"/>
          <w:szCs w:val="32"/>
        </w:rPr>
      </w:pPr>
      <w:bookmarkStart w:id="160" w:name="_Toc478384336"/>
      <w:bookmarkStart w:id="161" w:name="_Toc478626496"/>
      <w:bookmarkStart w:id="162" w:name="_Toc482279796"/>
      <w:bookmarkStart w:id="163" w:name="_Toc482280887"/>
      <w:bookmarkStart w:id="164" w:name="_Toc482281330"/>
      <w:bookmarkStart w:id="165" w:name="_Toc476205745"/>
      <w:r>
        <w:rPr>
          <w:rFonts w:ascii="楷体_GB2312" w:eastAsia="楷体_GB2312"/>
          <w:sz w:val="32"/>
          <w:szCs w:val="32"/>
        </w:rPr>
        <w:t>4.2.2工程信息</w:t>
      </w:r>
      <w:bookmarkEnd w:id="160"/>
      <w:bookmarkEnd w:id="161"/>
      <w:bookmarkEnd w:id="162"/>
      <w:bookmarkEnd w:id="163"/>
      <w:bookmarkEnd w:id="164"/>
      <w:bookmarkEnd w:id="165"/>
    </w:p>
    <w:p>
      <w:pPr>
        <w:spacing w:line="548" w:lineRule="exact"/>
        <w:ind w:firstLine="640"/>
        <w:rPr>
          <w:rFonts w:ascii="仿宋_GB2312"/>
          <w:sz w:val="32"/>
          <w:szCs w:val="32"/>
        </w:rPr>
      </w:pPr>
      <w:r>
        <w:rPr>
          <w:rFonts w:ascii="仿宋_GB2312"/>
          <w:sz w:val="32"/>
          <w:szCs w:val="32"/>
        </w:rPr>
        <w:t>（1）堤防工程信息</w:t>
      </w:r>
    </w:p>
    <w:p>
      <w:pPr>
        <w:spacing w:line="548" w:lineRule="exact"/>
        <w:ind w:firstLine="640"/>
        <w:rPr>
          <w:rFonts w:ascii="仿宋_GB2312"/>
          <w:sz w:val="32"/>
          <w:szCs w:val="32"/>
        </w:rPr>
      </w:pPr>
      <w:r>
        <w:rPr>
          <w:rFonts w:ascii="仿宋_GB2312"/>
          <w:sz w:val="32"/>
          <w:szCs w:val="32"/>
        </w:rPr>
        <w:t>各镇街道要加强汛期堤防及穿堤闸站工程监测，并将堤防、涵闸、泵站等工程设施的运行情况报县防汛抗旱指挥部，发生洪水的镇街道要在每日8时前向县防汛抗旱指挥部报告工程出险情况和防守情况，险情严重时随时上报。</w:t>
      </w:r>
    </w:p>
    <w:p>
      <w:pPr>
        <w:spacing w:line="548" w:lineRule="exact"/>
        <w:ind w:firstLine="640"/>
        <w:rPr>
          <w:rFonts w:ascii="仿宋_GB2312"/>
          <w:sz w:val="32"/>
          <w:szCs w:val="32"/>
        </w:rPr>
      </w:pPr>
      <w:r>
        <w:rPr>
          <w:rFonts w:ascii="仿宋_GB2312"/>
          <w:sz w:val="32"/>
          <w:szCs w:val="32"/>
        </w:rPr>
        <w:t>当堤防和涵闸、泵站等穿堤建筑物出现险情或遭遇超标准洪水袭击及其他不可抗拒因素而可能决口时，所属镇街道要迅速组织抢险，并向上级堤防管理部门和县防汛抗旱指挥部准确报告出险部位、险情种类、抢护方案。</w:t>
      </w:r>
    </w:p>
    <w:p>
      <w:pPr>
        <w:spacing w:line="548" w:lineRule="exact"/>
        <w:ind w:firstLine="640"/>
        <w:rPr>
          <w:rFonts w:ascii="仿宋_GB2312"/>
          <w:sz w:val="32"/>
          <w:szCs w:val="32"/>
        </w:rPr>
      </w:pPr>
      <w:r>
        <w:rPr>
          <w:rFonts w:ascii="仿宋_GB2312"/>
          <w:sz w:val="32"/>
          <w:szCs w:val="32"/>
        </w:rPr>
        <w:t>（2）拦河闸坝信息</w:t>
      </w:r>
    </w:p>
    <w:p>
      <w:pPr>
        <w:spacing w:line="548" w:lineRule="exact"/>
        <w:ind w:firstLine="640"/>
        <w:rPr>
          <w:rFonts w:ascii="仿宋_GB2312"/>
          <w:sz w:val="32"/>
          <w:szCs w:val="32"/>
        </w:rPr>
      </w:pPr>
      <w:r>
        <w:rPr>
          <w:rFonts w:ascii="仿宋_GB2312"/>
          <w:sz w:val="32"/>
          <w:szCs w:val="32"/>
        </w:rPr>
        <w:t>汛期拦河闸坝管理部门要及时将设施运行情况报县防汛抗旱指挥部。工程发生重大险情时，要立即组织抢险并将有关情况报县防汛抗旱指挥部。拦河闸坝泄水前24小时，将有关情况通知下游防汛抗旱指挥机构和其他有关部门，做好防范工作，并以各种有效信号对危险区域发出警告。</w:t>
      </w:r>
    </w:p>
    <w:p>
      <w:pPr>
        <w:spacing w:line="548" w:lineRule="exact"/>
        <w:ind w:firstLine="643"/>
        <w:outlineLvl w:val="1"/>
        <w:rPr>
          <w:rFonts w:ascii="楷体_GB2312" w:eastAsia="楷体_GB2312"/>
          <w:sz w:val="32"/>
          <w:szCs w:val="32"/>
        </w:rPr>
      </w:pPr>
      <w:bookmarkStart w:id="166" w:name="_Toc478384337"/>
      <w:bookmarkStart w:id="167" w:name="_Toc482281331"/>
      <w:bookmarkStart w:id="168" w:name="_Toc482279797"/>
      <w:bookmarkStart w:id="169" w:name="_Toc482280888"/>
      <w:bookmarkStart w:id="170" w:name="_Toc478626497"/>
      <w:bookmarkStart w:id="171" w:name="_Toc476205746"/>
      <w:r>
        <w:rPr>
          <w:rFonts w:ascii="楷体_GB2312" w:eastAsia="楷体_GB2312"/>
          <w:sz w:val="32"/>
          <w:szCs w:val="32"/>
        </w:rPr>
        <w:t>4.2.3洪涝灾情信息</w:t>
      </w:r>
      <w:bookmarkEnd w:id="166"/>
      <w:bookmarkEnd w:id="167"/>
      <w:bookmarkEnd w:id="168"/>
      <w:bookmarkEnd w:id="169"/>
      <w:bookmarkEnd w:id="170"/>
      <w:bookmarkEnd w:id="171"/>
    </w:p>
    <w:p>
      <w:pPr>
        <w:spacing w:line="548" w:lineRule="exact"/>
        <w:ind w:firstLine="640"/>
        <w:rPr>
          <w:rFonts w:ascii="仿宋_GB2312"/>
          <w:sz w:val="32"/>
          <w:szCs w:val="32"/>
        </w:rPr>
      </w:pPr>
      <w:r>
        <w:rPr>
          <w:rFonts w:ascii="仿宋_GB2312"/>
          <w:sz w:val="32"/>
          <w:szCs w:val="32"/>
        </w:rPr>
        <w:t>（1）洪涝灾情信息主要包括：灾害发生时间、地点、范围，受灾人口及群众财产、受灾农作物、农林牧渔、交通运输、邮电通信、水利水电设施和市政基础设施等方面的损失情况。</w:t>
      </w:r>
    </w:p>
    <w:p>
      <w:pPr>
        <w:spacing w:line="548" w:lineRule="exact"/>
        <w:ind w:firstLine="640"/>
        <w:rPr>
          <w:rFonts w:ascii="仿宋_GB2312"/>
          <w:sz w:val="32"/>
          <w:szCs w:val="32"/>
        </w:rPr>
      </w:pPr>
      <w:r>
        <w:rPr>
          <w:rFonts w:ascii="仿宋_GB2312"/>
          <w:sz w:val="32"/>
          <w:szCs w:val="32"/>
        </w:rPr>
        <w:t>（2）洪涝灾情发生后，各有关部门要及时向事发地防汛抗旱指挥机构报告洪涝受灾情况，事发地防汛抗旱指挥机构要收集动态灾情，全面掌握受灾情况并及时向同级政府和上级防汛抗旱指挥机构报告。对人员伤亡和较大财产损失的灾情，要立即上报。重大灾情在灾害发生后1小时内将初步情况报到县防汛抗旱指挥部，并对实时灾情组织核实，核实后及时上报，为抗灾救灾提供准确依据。</w:t>
      </w:r>
    </w:p>
    <w:p>
      <w:pPr>
        <w:spacing w:line="548" w:lineRule="exact"/>
        <w:ind w:firstLine="643"/>
        <w:outlineLvl w:val="1"/>
        <w:rPr>
          <w:rFonts w:ascii="楷体_GB2312" w:eastAsia="楷体_GB2312"/>
          <w:sz w:val="32"/>
          <w:szCs w:val="32"/>
        </w:rPr>
      </w:pPr>
      <w:bookmarkStart w:id="172" w:name="_Toc478626498"/>
      <w:bookmarkStart w:id="173" w:name="_Toc482281332"/>
      <w:bookmarkStart w:id="174" w:name="_Toc482279798"/>
      <w:bookmarkStart w:id="175" w:name="_Toc482280889"/>
      <w:bookmarkStart w:id="176" w:name="_Toc476205747"/>
      <w:bookmarkStart w:id="177" w:name="_Toc478384338"/>
      <w:r>
        <w:rPr>
          <w:rFonts w:ascii="楷体_GB2312" w:eastAsia="楷体_GB2312"/>
          <w:sz w:val="32"/>
          <w:szCs w:val="32"/>
        </w:rPr>
        <w:t>4.2.4旱情信息</w:t>
      </w:r>
      <w:bookmarkEnd w:id="172"/>
      <w:bookmarkEnd w:id="173"/>
      <w:bookmarkEnd w:id="174"/>
      <w:bookmarkEnd w:id="175"/>
      <w:bookmarkEnd w:id="176"/>
      <w:bookmarkEnd w:id="177"/>
    </w:p>
    <w:p>
      <w:pPr>
        <w:spacing w:line="548" w:lineRule="exact"/>
        <w:ind w:firstLine="640"/>
        <w:rPr>
          <w:rFonts w:ascii="仿宋_GB2312"/>
          <w:sz w:val="32"/>
          <w:szCs w:val="32"/>
        </w:rPr>
      </w:pPr>
      <w:r>
        <w:rPr>
          <w:rFonts w:ascii="仿宋_GB2312"/>
          <w:sz w:val="32"/>
          <w:szCs w:val="32"/>
        </w:rPr>
        <w:t>（1）旱情信息主要包括：干旱发生的时间、地点、程度、受旱范围、受灾农作物、影响人口及对城乡生活、工农业生产、生态环境等方面造成的影响。</w:t>
      </w:r>
    </w:p>
    <w:p>
      <w:pPr>
        <w:spacing w:line="548" w:lineRule="exact"/>
        <w:ind w:firstLine="640"/>
        <w:rPr>
          <w:rFonts w:ascii="仿宋_GB2312"/>
          <w:sz w:val="32"/>
          <w:szCs w:val="32"/>
        </w:rPr>
      </w:pPr>
      <w:r>
        <w:rPr>
          <w:rFonts w:ascii="仿宋_GB2312"/>
          <w:sz w:val="32"/>
          <w:szCs w:val="32"/>
        </w:rPr>
        <w:t>雨情、水情、土壤墒情由县气象局、水文局将结果及时报送县防汛抗旱指挥部办公室。其他信息情况，由各镇街道抗旱指挥部按照相关要求上报县防汛抗旱指挥部办公室。</w:t>
      </w:r>
    </w:p>
    <w:p>
      <w:pPr>
        <w:spacing w:line="548" w:lineRule="exact"/>
        <w:ind w:firstLine="640"/>
        <w:rPr>
          <w:rFonts w:ascii="仿宋_GB2312"/>
          <w:sz w:val="32"/>
          <w:szCs w:val="32"/>
        </w:rPr>
      </w:pPr>
      <w:r>
        <w:rPr>
          <w:rFonts w:ascii="仿宋_GB2312"/>
          <w:sz w:val="32"/>
          <w:szCs w:val="32"/>
        </w:rPr>
        <w:t>（2）县防汛抗旱指挥部要掌握水雨情变化、事发地蓄水情况、农田土壤墒情和城乡供水情况，加强旱情监测，并预测干旱发展趋势，根据不同干旱等级，提出相应对策，为抗旱指挥决策提供科学依据。</w:t>
      </w:r>
    </w:p>
    <w:p>
      <w:pPr>
        <w:spacing w:line="548" w:lineRule="exact"/>
        <w:ind w:firstLine="640"/>
        <w:rPr>
          <w:rFonts w:ascii="仿宋_GB2312"/>
          <w:sz w:val="32"/>
          <w:szCs w:val="32"/>
        </w:rPr>
      </w:pPr>
      <w:r>
        <w:rPr>
          <w:rFonts w:ascii="仿宋_GB2312"/>
          <w:sz w:val="32"/>
          <w:szCs w:val="32"/>
        </w:rPr>
        <w:t>（3）县防汛抗旱指挥部要按照国家防总、国家统计局制定的《旱情灾害统计报表制度》规定上报受旱情况，遇旱情急剧发展时应及时上报。</w:t>
      </w:r>
    </w:p>
    <w:p>
      <w:pPr>
        <w:spacing w:line="548" w:lineRule="exact"/>
        <w:ind w:firstLine="643"/>
        <w:outlineLvl w:val="1"/>
        <w:rPr>
          <w:rFonts w:ascii="楷体_GB2312" w:eastAsia="楷体_GB2312"/>
          <w:sz w:val="32"/>
          <w:szCs w:val="32"/>
        </w:rPr>
      </w:pPr>
      <w:bookmarkStart w:id="178" w:name="_Toc482280890"/>
      <w:bookmarkStart w:id="179" w:name="_Toc482281333"/>
      <w:bookmarkStart w:id="180" w:name="_Toc482279799"/>
      <w:bookmarkStart w:id="181" w:name="_Toc4219"/>
      <w:bookmarkStart w:id="182" w:name="_Toc39"/>
      <w:bookmarkStart w:id="183" w:name="_Toc15642"/>
      <w:r>
        <w:rPr>
          <w:rFonts w:ascii="楷体_GB2312" w:eastAsia="楷体_GB2312"/>
          <w:sz w:val="32"/>
          <w:szCs w:val="32"/>
        </w:rPr>
        <w:t>4.3预防预警行动</w:t>
      </w:r>
      <w:bookmarkEnd w:id="178"/>
      <w:bookmarkEnd w:id="179"/>
      <w:bookmarkEnd w:id="180"/>
      <w:bookmarkEnd w:id="181"/>
      <w:bookmarkEnd w:id="182"/>
      <w:bookmarkEnd w:id="183"/>
    </w:p>
    <w:p>
      <w:pPr>
        <w:spacing w:line="548" w:lineRule="exact"/>
        <w:ind w:firstLine="643"/>
        <w:outlineLvl w:val="1"/>
        <w:rPr>
          <w:rFonts w:ascii="楷体_GB2312" w:eastAsia="楷体_GB2312"/>
          <w:sz w:val="32"/>
          <w:szCs w:val="32"/>
        </w:rPr>
      </w:pPr>
      <w:bookmarkStart w:id="184" w:name="_Toc482279800"/>
      <w:bookmarkStart w:id="185" w:name="_Toc476205749"/>
      <w:bookmarkStart w:id="186" w:name="_Toc478384340"/>
      <w:bookmarkStart w:id="187" w:name="_Toc478626500"/>
      <w:bookmarkStart w:id="188" w:name="_Toc482280891"/>
      <w:bookmarkStart w:id="189" w:name="_Toc482281334"/>
      <w:r>
        <w:rPr>
          <w:rFonts w:ascii="楷体_GB2312" w:eastAsia="楷体_GB2312"/>
          <w:sz w:val="32"/>
          <w:szCs w:val="32"/>
        </w:rPr>
        <w:t>4.3.1预防预警准备工作</w:t>
      </w:r>
      <w:bookmarkEnd w:id="184"/>
      <w:bookmarkEnd w:id="185"/>
      <w:bookmarkEnd w:id="186"/>
      <w:bookmarkEnd w:id="187"/>
      <w:bookmarkEnd w:id="188"/>
      <w:bookmarkEnd w:id="189"/>
    </w:p>
    <w:p>
      <w:pPr>
        <w:spacing w:line="548" w:lineRule="exact"/>
        <w:ind w:firstLine="640"/>
        <w:rPr>
          <w:rFonts w:ascii="仿宋_GB2312"/>
          <w:sz w:val="32"/>
          <w:szCs w:val="32"/>
        </w:rPr>
      </w:pPr>
      <w:r>
        <w:rPr>
          <w:rFonts w:ascii="仿宋_GB2312"/>
          <w:sz w:val="32"/>
          <w:szCs w:val="32"/>
        </w:rPr>
        <w:t>（1）思想准备。加强宣传，增强全民预防水旱灾害和自我保护的意识，做好防大汛、抗大旱的思想准备。</w:t>
      </w:r>
    </w:p>
    <w:p>
      <w:pPr>
        <w:spacing w:line="548" w:lineRule="exact"/>
        <w:ind w:firstLine="640"/>
        <w:rPr>
          <w:rFonts w:ascii="仿宋_GB2312"/>
          <w:sz w:val="32"/>
          <w:szCs w:val="32"/>
        </w:rPr>
      </w:pPr>
      <w:r>
        <w:rPr>
          <w:rFonts w:ascii="仿宋_GB2312"/>
          <w:sz w:val="32"/>
          <w:szCs w:val="32"/>
        </w:rPr>
        <w:t>（2）组织准备。建立健全防汛抗旱组织指挥机构，落实防汛抗旱责任人、防汛抗旱队伍及预警措施，加强防汛抗旱专业抢险队建设。</w:t>
      </w:r>
    </w:p>
    <w:p>
      <w:pPr>
        <w:spacing w:line="548" w:lineRule="exact"/>
        <w:ind w:firstLine="640"/>
        <w:rPr>
          <w:rFonts w:ascii="仿宋_GB2312"/>
          <w:sz w:val="32"/>
          <w:szCs w:val="32"/>
        </w:rPr>
      </w:pPr>
      <w:r>
        <w:rPr>
          <w:rFonts w:ascii="仿宋_GB2312"/>
          <w:sz w:val="32"/>
          <w:szCs w:val="32"/>
        </w:rPr>
        <w:t>（3）预案准备。编制、修订、完善各类防汛抗旱预案，研究制定防御超标准洪水的应急方案，主动应对大洪水；制定严格的抗旱水源调度方案和节水限水方案；针对河流堤防险工险段，制定工程抢险方案。</w:t>
      </w:r>
    </w:p>
    <w:p>
      <w:pPr>
        <w:spacing w:line="548" w:lineRule="exact"/>
        <w:ind w:firstLine="640"/>
        <w:rPr>
          <w:rFonts w:ascii="仿宋_GB2312"/>
          <w:sz w:val="32"/>
          <w:szCs w:val="32"/>
        </w:rPr>
      </w:pPr>
      <w:r>
        <w:rPr>
          <w:rFonts w:ascii="仿宋_GB2312"/>
          <w:sz w:val="32"/>
          <w:szCs w:val="32"/>
        </w:rPr>
        <w:t>（4）工程准备。按时完成水毁工程修复和水源工程建设任务，对存在病险的堤防、涵闸、泵站等各类水利工程设施，实行应急除险加固，在有堤防防护的地区，及时封闭穿越堤防的输排水管道、交通路口和排水沟；对跨汛期施工的水利工程和病险工程，要落实安全度汛方案。</w:t>
      </w:r>
    </w:p>
    <w:p>
      <w:pPr>
        <w:spacing w:line="548" w:lineRule="exact"/>
        <w:ind w:firstLine="640"/>
        <w:rPr>
          <w:rFonts w:ascii="仿宋_GB2312"/>
          <w:sz w:val="32"/>
          <w:szCs w:val="32"/>
        </w:rPr>
      </w:pPr>
      <w:r>
        <w:rPr>
          <w:rFonts w:ascii="仿宋_GB2312"/>
          <w:sz w:val="32"/>
          <w:szCs w:val="32"/>
        </w:rPr>
        <w:t>（5）物资准备。按照分级负责的原则，储备必须的防汛抗旱物资，合理配置。在防汛重点部位要储备一定数量的抢险物资，以应急需。县防汛抗旱指挥部可按照险情、灾情需要统一调配防汛抗旱物资。</w:t>
      </w:r>
    </w:p>
    <w:p>
      <w:pPr>
        <w:spacing w:line="548" w:lineRule="exact"/>
        <w:ind w:firstLine="640"/>
        <w:rPr>
          <w:rFonts w:ascii="仿宋_GB2312"/>
          <w:sz w:val="32"/>
          <w:szCs w:val="32"/>
        </w:rPr>
      </w:pPr>
      <w:r>
        <w:rPr>
          <w:rFonts w:ascii="仿宋_GB2312"/>
          <w:sz w:val="32"/>
          <w:szCs w:val="32"/>
        </w:rPr>
        <w:t>（6）通信准备。充分利用通信公网，确保防汛抗旱通信专网系统完好和畅通。建立、健全水文气象测报站网，确保雨情、水情、工情、灾情信息和指挥调度指令的及时传递。</w:t>
      </w:r>
    </w:p>
    <w:p>
      <w:pPr>
        <w:spacing w:line="548" w:lineRule="exact"/>
        <w:ind w:firstLine="640"/>
        <w:rPr>
          <w:rFonts w:ascii="仿宋_GB2312"/>
          <w:sz w:val="32"/>
          <w:szCs w:val="32"/>
        </w:rPr>
      </w:pPr>
      <w:r>
        <w:rPr>
          <w:rFonts w:ascii="仿宋_GB2312"/>
          <w:sz w:val="32"/>
          <w:szCs w:val="32"/>
        </w:rPr>
        <w:t>（7）防汛抗旱检查。实行以组织机构、工程、预案、物资、监测、通信为主要内容的分级检查制度，发现薄弱环节，要明确责任、限时整改。</w:t>
      </w:r>
    </w:p>
    <w:p>
      <w:pPr>
        <w:spacing w:line="548" w:lineRule="exact"/>
        <w:ind w:firstLine="640"/>
        <w:rPr>
          <w:rFonts w:ascii="仿宋_GB2312"/>
          <w:sz w:val="32"/>
          <w:szCs w:val="32"/>
        </w:rPr>
      </w:pPr>
      <w:r>
        <w:rPr>
          <w:rFonts w:ascii="仿宋_GB2312"/>
          <w:sz w:val="32"/>
          <w:szCs w:val="32"/>
        </w:rPr>
        <w:t>（8）防汛抗旱日常管理工作。加强防汛抗旱日常管理工作，对在河流、滩涂内建设的非防洪建设项目，要编制防洪评价报告，并经有审批权的水行政主管部门审批；对未经审批并严重影响防洪的项目，依法拆除。</w:t>
      </w:r>
    </w:p>
    <w:p>
      <w:pPr>
        <w:spacing w:line="548" w:lineRule="exact"/>
        <w:ind w:firstLine="640"/>
        <w:rPr>
          <w:rFonts w:ascii="仿宋_GB2312"/>
          <w:sz w:val="32"/>
          <w:szCs w:val="32"/>
        </w:rPr>
      </w:pPr>
      <w:r>
        <w:rPr>
          <w:rFonts w:ascii="仿宋_GB2312"/>
          <w:sz w:val="32"/>
          <w:szCs w:val="32"/>
        </w:rPr>
        <w:t>（9）抗旱水源调度。由县水利局负责抗旱用水调度，制定用水、分水计划，按照计划分水。</w:t>
      </w:r>
    </w:p>
    <w:p>
      <w:pPr>
        <w:spacing w:line="548" w:lineRule="exact"/>
        <w:ind w:firstLine="640"/>
        <w:rPr>
          <w:rFonts w:ascii="仿宋_GB2312"/>
          <w:sz w:val="32"/>
          <w:szCs w:val="32"/>
        </w:rPr>
      </w:pPr>
      <w:r>
        <w:rPr>
          <w:rFonts w:ascii="仿宋_GB2312"/>
          <w:sz w:val="32"/>
          <w:szCs w:val="32"/>
        </w:rPr>
        <w:t>（10）节水限水方案。正常情况下，节水工作由县水利局按照常规管理；在供水紧张特殊时期，由县防汛抗旱指挥部下达限制供水方案。</w:t>
      </w:r>
    </w:p>
    <w:p>
      <w:pPr>
        <w:spacing w:line="548" w:lineRule="exact"/>
        <w:ind w:firstLine="643"/>
        <w:outlineLvl w:val="1"/>
        <w:rPr>
          <w:rFonts w:ascii="楷体_GB2312" w:eastAsia="楷体_GB2312"/>
          <w:sz w:val="32"/>
          <w:szCs w:val="32"/>
        </w:rPr>
      </w:pPr>
      <w:bookmarkStart w:id="190" w:name="_Toc476205750"/>
      <w:bookmarkStart w:id="191" w:name="_Toc478626501"/>
      <w:bookmarkStart w:id="192" w:name="_Toc478384341"/>
      <w:bookmarkStart w:id="193" w:name="_Toc482279801"/>
      <w:bookmarkStart w:id="194" w:name="_Toc482280892"/>
      <w:bookmarkStart w:id="195" w:name="_Toc482281335"/>
      <w:r>
        <w:rPr>
          <w:rFonts w:ascii="楷体_GB2312" w:eastAsia="楷体_GB2312"/>
          <w:sz w:val="32"/>
          <w:szCs w:val="32"/>
        </w:rPr>
        <w:t>4.3.2河流洪水预警</w:t>
      </w:r>
      <w:bookmarkEnd w:id="190"/>
      <w:bookmarkEnd w:id="191"/>
      <w:bookmarkEnd w:id="192"/>
      <w:bookmarkEnd w:id="193"/>
      <w:bookmarkEnd w:id="194"/>
      <w:bookmarkEnd w:id="195"/>
    </w:p>
    <w:p>
      <w:pPr>
        <w:spacing w:line="548" w:lineRule="exact"/>
        <w:ind w:firstLine="640"/>
        <w:rPr>
          <w:rFonts w:ascii="仿宋_GB2312"/>
          <w:sz w:val="32"/>
          <w:szCs w:val="32"/>
        </w:rPr>
      </w:pPr>
      <w:r>
        <w:rPr>
          <w:rFonts w:ascii="仿宋_GB2312"/>
          <w:sz w:val="32"/>
          <w:szCs w:val="32"/>
        </w:rPr>
        <w:t>（1）警戒水位以下常年洪水预警。由各镇街道防汛抗旱指挥部办公室及时将重要气象信息、水情信息传达有关部门完成预警。</w:t>
      </w:r>
    </w:p>
    <w:p>
      <w:pPr>
        <w:spacing w:line="548" w:lineRule="exact"/>
        <w:ind w:firstLine="640"/>
        <w:rPr>
          <w:rFonts w:ascii="仿宋_GB2312"/>
          <w:sz w:val="32"/>
          <w:szCs w:val="32"/>
        </w:rPr>
      </w:pPr>
      <w:r>
        <w:rPr>
          <w:rFonts w:ascii="仿宋_GB2312"/>
          <w:sz w:val="32"/>
          <w:szCs w:val="32"/>
        </w:rPr>
        <w:t>（2）警戒水位至保证水位洪水预警。当洪水水位超过警戒水位尚在保证水位以下时，洪水发生地镇街道防办启动应急值班、24小时监控，防汛抗旱指挥部总指挥到岗，会商分析气象、水情趋势，向上级有关部门和县防指汇报，由县防指向相关地区发布预警。</w:t>
      </w:r>
    </w:p>
    <w:p>
      <w:pPr>
        <w:spacing w:line="548" w:lineRule="exact"/>
        <w:ind w:firstLine="640"/>
        <w:rPr>
          <w:rFonts w:ascii="仿宋_GB2312"/>
          <w:sz w:val="32"/>
          <w:szCs w:val="32"/>
        </w:rPr>
      </w:pPr>
      <w:r>
        <w:rPr>
          <w:rFonts w:ascii="仿宋_GB2312"/>
          <w:sz w:val="32"/>
          <w:szCs w:val="32"/>
        </w:rPr>
        <w:t>（3）超保证水位洪水预警。县防办及时向县防指领导汇报，启动应急值班24小时监控水、雨情变化，与县水文、气象部门协商，进行汛情分析。发生地镇街道防汛抗旱指挥部总指挥、部门防汛责任人上岗到位，由县防指向相关地区发布预警。</w:t>
      </w:r>
    </w:p>
    <w:p>
      <w:pPr>
        <w:spacing w:line="548" w:lineRule="exact"/>
        <w:ind w:firstLine="640"/>
        <w:rPr>
          <w:rFonts w:ascii="仿宋_GB2312"/>
          <w:sz w:val="32"/>
          <w:szCs w:val="32"/>
        </w:rPr>
      </w:pPr>
      <w:r>
        <w:rPr>
          <w:rFonts w:ascii="仿宋_GB2312"/>
          <w:sz w:val="32"/>
          <w:szCs w:val="32"/>
        </w:rPr>
        <w:t>（4）超标准洪水预警。洪水位超过防护对象设防标准的洪水为超标准洪水。由县防指向相关地区发布预警并启动超标准洪水应急预案，同时上报市防汛抗旱指挥部。</w:t>
      </w:r>
    </w:p>
    <w:p>
      <w:pPr>
        <w:spacing w:line="548" w:lineRule="exact"/>
        <w:ind w:firstLine="643"/>
        <w:outlineLvl w:val="1"/>
        <w:rPr>
          <w:rFonts w:ascii="楷体_GB2312" w:eastAsia="楷体_GB2312"/>
          <w:sz w:val="32"/>
          <w:szCs w:val="32"/>
        </w:rPr>
      </w:pPr>
      <w:bookmarkStart w:id="196" w:name="_Toc482279802"/>
      <w:bookmarkStart w:id="197" w:name="_Toc482280893"/>
      <w:bookmarkStart w:id="198" w:name="_Toc482281336"/>
      <w:r>
        <w:rPr>
          <w:rFonts w:ascii="楷体_GB2312" w:eastAsia="楷体_GB2312"/>
          <w:sz w:val="32"/>
          <w:szCs w:val="32"/>
        </w:rPr>
        <w:t>4.3.3城镇洪水预警</w:t>
      </w:r>
      <w:bookmarkEnd w:id="196"/>
      <w:bookmarkEnd w:id="197"/>
      <w:bookmarkEnd w:id="198"/>
    </w:p>
    <w:p>
      <w:pPr>
        <w:spacing w:line="548" w:lineRule="exact"/>
        <w:ind w:firstLine="640"/>
        <w:rPr>
          <w:rFonts w:ascii="仿宋_GB2312"/>
          <w:sz w:val="32"/>
          <w:szCs w:val="32"/>
        </w:rPr>
      </w:pPr>
      <w:r>
        <w:rPr>
          <w:rFonts w:ascii="仿宋_GB2312"/>
          <w:sz w:val="32"/>
          <w:szCs w:val="32"/>
        </w:rPr>
        <w:t>县</w:t>
      </w:r>
      <w:r>
        <w:rPr>
          <w:rFonts w:hint="eastAsia" w:ascii="仿宋_GB2312"/>
          <w:sz w:val="32"/>
          <w:szCs w:val="32"/>
        </w:rPr>
        <w:t>住</w:t>
      </w:r>
      <w:r>
        <w:rPr>
          <w:rFonts w:ascii="仿宋_GB2312"/>
          <w:sz w:val="32"/>
          <w:szCs w:val="32"/>
        </w:rPr>
        <w:t>建局根据城市排涝设施状况和城市排涝能力及城市规划区内周边干沟、渠道洪水汇流等综合状况，会同县气象局制定城市内涝标准等级，确定预警区域、级别。当预报将出现较大降雨时，由县</w:t>
      </w:r>
      <w:r>
        <w:rPr>
          <w:rFonts w:hint="eastAsia" w:ascii="仿宋_GB2312"/>
          <w:sz w:val="32"/>
          <w:szCs w:val="32"/>
        </w:rPr>
        <w:t>住</w:t>
      </w:r>
      <w:r>
        <w:rPr>
          <w:rFonts w:ascii="仿宋_GB2312"/>
          <w:sz w:val="32"/>
          <w:szCs w:val="32"/>
        </w:rPr>
        <w:t>建局会同各街道办事处负责预警，必要时，通知低洼地区居民及企事业单位及时转移，并向县防指报告。</w:t>
      </w:r>
    </w:p>
    <w:p>
      <w:pPr>
        <w:spacing w:line="548" w:lineRule="exact"/>
        <w:ind w:firstLine="643"/>
        <w:outlineLvl w:val="1"/>
        <w:rPr>
          <w:rFonts w:ascii="楷体_GB2312" w:eastAsia="楷体_GB2312"/>
          <w:sz w:val="32"/>
          <w:szCs w:val="32"/>
        </w:rPr>
      </w:pPr>
      <w:bookmarkStart w:id="199" w:name="_Toc476205751"/>
      <w:bookmarkStart w:id="200" w:name="_Toc478384342"/>
      <w:bookmarkStart w:id="201" w:name="_Toc478626502"/>
      <w:bookmarkStart w:id="202" w:name="_Toc482279803"/>
      <w:bookmarkStart w:id="203" w:name="_Toc482280894"/>
      <w:bookmarkStart w:id="204" w:name="_Toc482281337"/>
      <w:r>
        <w:rPr>
          <w:rFonts w:ascii="楷体_GB2312" w:eastAsia="楷体_GB2312"/>
          <w:sz w:val="32"/>
          <w:szCs w:val="32"/>
        </w:rPr>
        <w:t>4.3.4渍涝灾害预警</w:t>
      </w:r>
      <w:bookmarkEnd w:id="199"/>
      <w:bookmarkEnd w:id="200"/>
      <w:bookmarkEnd w:id="201"/>
      <w:bookmarkEnd w:id="202"/>
      <w:bookmarkEnd w:id="203"/>
      <w:bookmarkEnd w:id="204"/>
    </w:p>
    <w:p>
      <w:pPr>
        <w:spacing w:line="548" w:lineRule="exact"/>
        <w:ind w:firstLine="640"/>
        <w:rPr>
          <w:rFonts w:ascii="仿宋_GB2312"/>
          <w:sz w:val="32"/>
          <w:szCs w:val="32"/>
        </w:rPr>
      </w:pPr>
      <w:r>
        <w:rPr>
          <w:rFonts w:ascii="仿宋_GB2312"/>
          <w:sz w:val="32"/>
          <w:szCs w:val="32"/>
        </w:rPr>
        <w:t>气象预报出现较大降雨时，县防汛抗旱指挥机构要按照分级负责的原则，确定渍涝灾害预警区域、级别，按照权限向社会发布，并做好排涝的有关准备工作。</w:t>
      </w:r>
    </w:p>
    <w:p>
      <w:pPr>
        <w:spacing w:line="548" w:lineRule="exact"/>
        <w:ind w:firstLine="643"/>
        <w:outlineLvl w:val="1"/>
        <w:rPr>
          <w:rFonts w:ascii="楷体_GB2312" w:eastAsia="楷体_GB2312"/>
          <w:sz w:val="32"/>
          <w:szCs w:val="32"/>
        </w:rPr>
      </w:pPr>
      <w:bookmarkStart w:id="205" w:name="_Toc482281338"/>
      <w:bookmarkStart w:id="206" w:name="_Toc482279804"/>
      <w:bookmarkStart w:id="207" w:name="_Toc482280895"/>
      <w:bookmarkStart w:id="208" w:name="_Toc478626503"/>
      <w:bookmarkStart w:id="209" w:name="_Toc476205752"/>
      <w:bookmarkStart w:id="210" w:name="_Toc478384343"/>
      <w:r>
        <w:rPr>
          <w:rFonts w:ascii="楷体_GB2312" w:eastAsia="楷体_GB2312"/>
          <w:sz w:val="32"/>
          <w:szCs w:val="32"/>
        </w:rPr>
        <w:t>4.3.5干旱灾害预警</w:t>
      </w:r>
      <w:bookmarkEnd w:id="205"/>
      <w:bookmarkEnd w:id="206"/>
      <w:bookmarkEnd w:id="207"/>
      <w:bookmarkEnd w:id="208"/>
      <w:bookmarkEnd w:id="209"/>
      <w:bookmarkEnd w:id="210"/>
    </w:p>
    <w:p>
      <w:pPr>
        <w:spacing w:line="548" w:lineRule="exact"/>
        <w:ind w:firstLine="640"/>
        <w:rPr>
          <w:rFonts w:ascii="仿宋_GB2312"/>
          <w:sz w:val="32"/>
          <w:szCs w:val="32"/>
        </w:rPr>
      </w:pPr>
      <w:r>
        <w:rPr>
          <w:rFonts w:ascii="仿宋_GB2312"/>
          <w:sz w:val="32"/>
          <w:szCs w:val="32"/>
        </w:rPr>
        <w:t>（1）县防汛抗旱指挥部要针对干旱灾害的成因、特点，因地制宜采取预警防范措施。</w:t>
      </w:r>
    </w:p>
    <w:p>
      <w:pPr>
        <w:spacing w:line="548" w:lineRule="exact"/>
        <w:ind w:firstLine="640"/>
        <w:rPr>
          <w:rFonts w:ascii="仿宋_GB2312"/>
          <w:sz w:val="32"/>
          <w:szCs w:val="32"/>
        </w:rPr>
      </w:pPr>
      <w:r>
        <w:rPr>
          <w:rFonts w:ascii="仿宋_GB2312"/>
          <w:sz w:val="32"/>
          <w:szCs w:val="32"/>
        </w:rPr>
        <w:t>（2）县防汛抗旱指挥部要建立健全旱情监测网络和干旱灾害统计队伍，随时掌握实时旱情灾情，并预测干旱发展趋势，根据不同干旱等级，提出相应对策，为抗旱指挥决策提供科学依据。</w:t>
      </w:r>
    </w:p>
    <w:p>
      <w:pPr>
        <w:spacing w:line="548" w:lineRule="exact"/>
        <w:ind w:firstLine="640"/>
        <w:rPr>
          <w:rFonts w:ascii="仿宋_GB2312"/>
          <w:sz w:val="32"/>
          <w:szCs w:val="32"/>
        </w:rPr>
      </w:pPr>
      <w:r>
        <w:rPr>
          <w:rFonts w:ascii="仿宋_GB2312"/>
          <w:sz w:val="32"/>
          <w:szCs w:val="32"/>
        </w:rPr>
        <w:t>（3）县防汛抗旱指挥部要加强抗旱服务网络建设，鼓励和支持社会力量开展多种形式的社会化服务组织建设，有效防止干旱灾害的发生和蔓延。</w:t>
      </w:r>
    </w:p>
    <w:p>
      <w:pPr>
        <w:spacing w:line="548" w:lineRule="exact"/>
        <w:ind w:firstLine="643"/>
        <w:outlineLvl w:val="1"/>
        <w:rPr>
          <w:rFonts w:ascii="楷体_GB2312" w:eastAsia="楷体_GB2312"/>
          <w:sz w:val="32"/>
          <w:szCs w:val="32"/>
        </w:rPr>
      </w:pPr>
      <w:bookmarkStart w:id="211" w:name="_Toc478626504"/>
      <w:bookmarkStart w:id="212" w:name="_Toc482279805"/>
      <w:bookmarkStart w:id="213" w:name="_Toc482280896"/>
      <w:bookmarkStart w:id="214" w:name="_Toc482281339"/>
      <w:r>
        <w:rPr>
          <w:rFonts w:ascii="楷体_GB2312" w:eastAsia="楷体_GB2312"/>
          <w:sz w:val="32"/>
          <w:szCs w:val="32"/>
        </w:rPr>
        <w:t>4.3.6供水危机预警</w:t>
      </w:r>
      <w:bookmarkEnd w:id="211"/>
      <w:bookmarkEnd w:id="212"/>
      <w:bookmarkEnd w:id="213"/>
      <w:bookmarkEnd w:id="214"/>
    </w:p>
    <w:p>
      <w:pPr>
        <w:spacing w:line="548" w:lineRule="exact"/>
        <w:ind w:firstLine="640"/>
        <w:rPr>
          <w:rFonts w:ascii="仿宋_GB2312"/>
          <w:sz w:val="32"/>
          <w:szCs w:val="32"/>
        </w:rPr>
      </w:pPr>
      <w:r>
        <w:rPr>
          <w:rFonts w:ascii="仿宋_GB2312"/>
          <w:sz w:val="32"/>
          <w:szCs w:val="32"/>
        </w:rPr>
        <w:t>当因供水水源短缺或被破坏、供水线路中断、供水水质被侵害等原因而出现供水危机，由供水部门联合县防汛抗旱指挥部向社会发布预警，居民、企事业单位做好储备应急用水的准备，有关部门做好应急供水或替代水源的准备。</w:t>
      </w:r>
    </w:p>
    <w:p>
      <w:pPr>
        <w:spacing w:line="548" w:lineRule="exact"/>
        <w:ind w:firstLine="643"/>
        <w:outlineLvl w:val="1"/>
        <w:rPr>
          <w:rFonts w:ascii="楷体_GB2312" w:eastAsia="楷体_GB2312"/>
          <w:sz w:val="32"/>
          <w:szCs w:val="32"/>
        </w:rPr>
      </w:pPr>
      <w:bookmarkStart w:id="215" w:name="_Toc482281340"/>
      <w:bookmarkStart w:id="216" w:name="_Toc482280897"/>
      <w:bookmarkStart w:id="217" w:name="_Toc482279806"/>
      <w:bookmarkStart w:id="218" w:name="_Toc28976"/>
      <w:bookmarkStart w:id="219" w:name="_Toc18832"/>
      <w:bookmarkStart w:id="220" w:name="_Toc27585"/>
      <w:r>
        <w:rPr>
          <w:rFonts w:ascii="楷体_GB2312" w:eastAsia="楷体_GB2312"/>
          <w:sz w:val="32"/>
          <w:szCs w:val="32"/>
        </w:rPr>
        <w:t>4.4预警支持系统</w:t>
      </w:r>
      <w:bookmarkEnd w:id="215"/>
      <w:bookmarkEnd w:id="216"/>
      <w:bookmarkEnd w:id="217"/>
      <w:bookmarkEnd w:id="218"/>
      <w:bookmarkEnd w:id="219"/>
      <w:bookmarkEnd w:id="220"/>
    </w:p>
    <w:p>
      <w:pPr>
        <w:spacing w:line="548" w:lineRule="exact"/>
        <w:ind w:firstLine="643"/>
        <w:outlineLvl w:val="1"/>
        <w:rPr>
          <w:rFonts w:ascii="楷体_GB2312" w:eastAsia="楷体_GB2312"/>
          <w:sz w:val="32"/>
          <w:szCs w:val="32"/>
        </w:rPr>
      </w:pPr>
      <w:bookmarkStart w:id="221" w:name="_Toc482279807"/>
      <w:bookmarkStart w:id="222" w:name="_Toc482280898"/>
      <w:bookmarkStart w:id="223" w:name="_Toc478384345"/>
      <w:bookmarkStart w:id="224" w:name="_Toc478626506"/>
      <w:bookmarkStart w:id="225" w:name="_Toc482281341"/>
      <w:bookmarkStart w:id="226" w:name="_Toc476205754"/>
      <w:r>
        <w:rPr>
          <w:rFonts w:ascii="楷体_GB2312" w:eastAsia="楷体_GB2312"/>
          <w:sz w:val="32"/>
          <w:szCs w:val="32"/>
        </w:rPr>
        <w:t>4.4.1洪水、干旱风险图</w:t>
      </w:r>
      <w:bookmarkEnd w:id="221"/>
      <w:bookmarkEnd w:id="222"/>
      <w:bookmarkEnd w:id="223"/>
      <w:bookmarkEnd w:id="224"/>
      <w:bookmarkEnd w:id="225"/>
      <w:bookmarkEnd w:id="226"/>
    </w:p>
    <w:p>
      <w:pPr>
        <w:spacing w:line="548" w:lineRule="exact"/>
        <w:ind w:firstLine="640"/>
        <w:rPr>
          <w:rFonts w:ascii="仿宋_GB2312"/>
          <w:sz w:val="32"/>
          <w:szCs w:val="32"/>
        </w:rPr>
      </w:pPr>
      <w:r>
        <w:rPr>
          <w:rFonts w:ascii="仿宋_GB2312"/>
          <w:sz w:val="32"/>
          <w:szCs w:val="32"/>
        </w:rPr>
        <w:t>（1）县防汛抗旱指挥部要编制专项规划，由县财政投入专项资金，组织工程技术人员，研究绘制本地区的洪水风险图和干旱风险图。县洪水、干旱风险图由县防汛抗旱指挥部组织编制，作为抗洪抢险救灾、群众安全转移安置决策的技术依据。</w:t>
      </w:r>
    </w:p>
    <w:p>
      <w:pPr>
        <w:spacing w:line="548" w:lineRule="exact"/>
        <w:ind w:firstLine="640"/>
        <w:rPr>
          <w:rFonts w:ascii="仿宋_GB2312"/>
          <w:sz w:val="32"/>
          <w:szCs w:val="32"/>
        </w:rPr>
      </w:pPr>
      <w:r>
        <w:rPr>
          <w:rFonts w:ascii="仿宋_GB2312"/>
          <w:sz w:val="32"/>
          <w:szCs w:val="32"/>
        </w:rPr>
        <w:t>（2）目前辽宁省已完成的“</w:t>
      </w:r>
      <w:r>
        <w:rPr>
          <w:rFonts w:hint="eastAsia" w:ascii="仿宋_GB2312"/>
          <w:sz w:val="32"/>
          <w:szCs w:val="32"/>
        </w:rPr>
        <w:t xml:space="preserve"> </w:t>
      </w:r>
      <w:r>
        <w:rPr>
          <w:rFonts w:ascii="仿宋_GB2312"/>
          <w:sz w:val="32"/>
          <w:szCs w:val="32"/>
        </w:rPr>
        <w:t>辽浑防洪保护区洪水风险图编制</w:t>
      </w:r>
      <w:r>
        <w:rPr>
          <w:rFonts w:hint="eastAsia" w:ascii="仿宋_GB2312"/>
          <w:sz w:val="32"/>
          <w:szCs w:val="32"/>
        </w:rPr>
        <w:t xml:space="preserve"> </w:t>
      </w:r>
      <w:r>
        <w:rPr>
          <w:rFonts w:ascii="仿宋_GB2312"/>
          <w:sz w:val="32"/>
          <w:szCs w:val="32"/>
        </w:rPr>
        <w:t>”项目及“</w:t>
      </w:r>
      <w:r>
        <w:rPr>
          <w:rFonts w:hint="eastAsia" w:ascii="仿宋_GB2312"/>
          <w:sz w:val="32"/>
          <w:szCs w:val="32"/>
        </w:rPr>
        <w:t xml:space="preserve"> </w:t>
      </w:r>
      <w:r>
        <w:rPr>
          <w:rFonts w:ascii="仿宋_GB2312"/>
          <w:sz w:val="32"/>
          <w:szCs w:val="32"/>
        </w:rPr>
        <w:t>辽绕防洪保护区洪水风险图编制</w:t>
      </w:r>
      <w:r>
        <w:rPr>
          <w:rFonts w:hint="eastAsia" w:ascii="仿宋_GB2312"/>
          <w:sz w:val="32"/>
          <w:szCs w:val="32"/>
        </w:rPr>
        <w:t xml:space="preserve"> </w:t>
      </w:r>
      <w:r>
        <w:rPr>
          <w:rFonts w:ascii="仿宋_GB2312"/>
          <w:sz w:val="32"/>
          <w:szCs w:val="32"/>
        </w:rPr>
        <w:t>”项目，2个保护区范围均包含部分台安县行政区域，因此，其项目成果可作为县防洪预案编制的参考依据。</w:t>
      </w:r>
    </w:p>
    <w:p>
      <w:pPr>
        <w:spacing w:line="548" w:lineRule="exact"/>
        <w:ind w:firstLine="640"/>
        <w:rPr>
          <w:rFonts w:ascii="仿宋_GB2312"/>
          <w:sz w:val="32"/>
          <w:szCs w:val="32"/>
        </w:rPr>
      </w:pPr>
      <w:r>
        <w:rPr>
          <w:rFonts w:ascii="仿宋_GB2312"/>
          <w:sz w:val="32"/>
          <w:szCs w:val="32"/>
        </w:rPr>
        <w:t>（3）干旱风险图能直观反映不同干旱等级受旱范围、面积、人口、旱情发展态势、损失及抗旱工程分布等，目前完成的辽宁省农业干旱风险等级评估工作，我县划分为干旱风险较低风险区。</w:t>
      </w:r>
    </w:p>
    <w:p>
      <w:pPr>
        <w:spacing w:line="548" w:lineRule="exact"/>
        <w:ind w:firstLine="643"/>
        <w:outlineLvl w:val="1"/>
        <w:rPr>
          <w:rFonts w:ascii="楷体_GB2312" w:eastAsia="楷体_GB2312"/>
          <w:sz w:val="32"/>
          <w:szCs w:val="32"/>
        </w:rPr>
      </w:pPr>
      <w:bookmarkStart w:id="227" w:name="_Toc482280899"/>
      <w:bookmarkStart w:id="228" w:name="_Toc476205755"/>
      <w:bookmarkStart w:id="229" w:name="_Toc482281342"/>
      <w:bookmarkStart w:id="230" w:name="_Toc482279808"/>
      <w:bookmarkStart w:id="231" w:name="_Toc478626507"/>
      <w:bookmarkStart w:id="232" w:name="_Toc478384346"/>
      <w:r>
        <w:rPr>
          <w:rFonts w:ascii="楷体_GB2312" w:eastAsia="楷体_GB2312"/>
          <w:sz w:val="32"/>
          <w:szCs w:val="32"/>
        </w:rPr>
        <w:t>4.4.2防御洪水方案</w:t>
      </w:r>
      <w:bookmarkEnd w:id="227"/>
      <w:bookmarkEnd w:id="228"/>
      <w:bookmarkEnd w:id="229"/>
      <w:bookmarkEnd w:id="230"/>
      <w:bookmarkEnd w:id="231"/>
      <w:bookmarkEnd w:id="232"/>
    </w:p>
    <w:p>
      <w:pPr>
        <w:spacing w:line="548" w:lineRule="exact"/>
        <w:ind w:firstLine="640"/>
        <w:rPr>
          <w:rFonts w:ascii="仿宋_GB2312"/>
          <w:sz w:val="32"/>
          <w:szCs w:val="32"/>
        </w:rPr>
      </w:pPr>
      <w:r>
        <w:rPr>
          <w:rFonts w:ascii="仿宋_GB2312"/>
          <w:sz w:val="32"/>
          <w:szCs w:val="32"/>
        </w:rPr>
        <w:t>县防汛抗旱指挥部负责组织编制和修订县防御洪水方案，防御洪水方案中包括3条省管河流及11条县管河流的洪水防御及实施措施，农田排涝任务及实施措施。县防御洪水方案由县政府审批，报市防汛抗旱指挥部备案。</w:t>
      </w:r>
    </w:p>
    <w:p>
      <w:pPr>
        <w:spacing w:line="548" w:lineRule="exact"/>
        <w:ind w:firstLine="643"/>
        <w:outlineLvl w:val="1"/>
        <w:rPr>
          <w:rFonts w:ascii="楷体_GB2312" w:eastAsia="楷体_GB2312"/>
          <w:sz w:val="32"/>
          <w:szCs w:val="32"/>
        </w:rPr>
      </w:pPr>
      <w:bookmarkStart w:id="233" w:name="_Toc482279809"/>
      <w:bookmarkStart w:id="234" w:name="_Toc482280900"/>
      <w:bookmarkStart w:id="235" w:name="_Toc478384347"/>
      <w:bookmarkStart w:id="236" w:name="_Toc478626508"/>
      <w:bookmarkStart w:id="237" w:name="_Toc482281343"/>
      <w:bookmarkStart w:id="238" w:name="_Toc476205756"/>
      <w:r>
        <w:rPr>
          <w:rFonts w:ascii="楷体_GB2312" w:eastAsia="楷体_GB2312"/>
          <w:sz w:val="32"/>
          <w:szCs w:val="32"/>
        </w:rPr>
        <w:t>4.4.3抗旱预案</w:t>
      </w:r>
      <w:bookmarkEnd w:id="233"/>
      <w:bookmarkEnd w:id="234"/>
      <w:bookmarkEnd w:id="235"/>
      <w:bookmarkEnd w:id="236"/>
      <w:bookmarkEnd w:id="237"/>
      <w:bookmarkEnd w:id="238"/>
    </w:p>
    <w:p>
      <w:pPr>
        <w:spacing w:line="548" w:lineRule="exact"/>
        <w:ind w:firstLine="640"/>
        <w:rPr>
          <w:rFonts w:ascii="仿宋_GB2312"/>
          <w:sz w:val="32"/>
          <w:szCs w:val="32"/>
        </w:rPr>
      </w:pPr>
      <w:r>
        <w:rPr>
          <w:rFonts w:ascii="仿宋_GB2312"/>
          <w:sz w:val="32"/>
          <w:szCs w:val="32"/>
        </w:rPr>
        <w:t>县防汛抗旱指挥部负责组织编制和修订县抗旱预案，以主动应对不同等级的干旱灾害。县抗旱预案由县政府审批，报市防汛抗旱指挥部备案。</w:t>
      </w:r>
    </w:p>
    <w:p>
      <w:pPr>
        <w:spacing w:line="548" w:lineRule="exact"/>
        <w:ind w:firstLine="643"/>
        <w:outlineLvl w:val="1"/>
        <w:rPr>
          <w:rFonts w:ascii="楷体_GB2312" w:eastAsia="楷体_GB2312"/>
          <w:sz w:val="32"/>
          <w:szCs w:val="32"/>
        </w:rPr>
      </w:pPr>
      <w:bookmarkStart w:id="239" w:name="_Toc478626509"/>
      <w:bookmarkStart w:id="240" w:name="_Toc476205757"/>
      <w:bookmarkStart w:id="241" w:name="_Toc482279810"/>
      <w:bookmarkStart w:id="242" w:name="_Toc482281344"/>
      <w:bookmarkStart w:id="243" w:name="_Toc482280901"/>
      <w:bookmarkStart w:id="244" w:name="_Toc478384348"/>
      <w:r>
        <w:rPr>
          <w:rFonts w:ascii="楷体_GB2312" w:eastAsia="楷体_GB2312"/>
          <w:sz w:val="32"/>
          <w:szCs w:val="32"/>
        </w:rPr>
        <w:t>4.4.4农田排涝预案</w:t>
      </w:r>
      <w:bookmarkEnd w:id="239"/>
      <w:bookmarkEnd w:id="240"/>
      <w:bookmarkEnd w:id="241"/>
      <w:bookmarkEnd w:id="242"/>
      <w:bookmarkEnd w:id="243"/>
      <w:bookmarkEnd w:id="244"/>
    </w:p>
    <w:p>
      <w:pPr>
        <w:spacing w:line="548" w:lineRule="exact"/>
        <w:ind w:firstLine="640"/>
        <w:rPr>
          <w:rFonts w:ascii="仿宋_GB2312"/>
          <w:sz w:val="32"/>
          <w:szCs w:val="32"/>
        </w:rPr>
      </w:pPr>
      <w:r>
        <w:rPr>
          <w:rFonts w:ascii="仿宋_GB2312"/>
          <w:sz w:val="32"/>
          <w:szCs w:val="32"/>
        </w:rPr>
        <w:t>县防汛抗旱指挥部负责组织编制和修订县排涝预案，以主动应对不同等级的洪涝灾害。县排涝预案由县政府审批，报市防汛抗旱指挥部备案。</w:t>
      </w:r>
    </w:p>
    <w:p>
      <w:pPr>
        <w:spacing w:line="548" w:lineRule="exact"/>
        <w:ind w:firstLine="643"/>
        <w:outlineLvl w:val="1"/>
        <w:rPr>
          <w:rFonts w:ascii="楷体_GB2312" w:eastAsia="楷体_GB2312"/>
          <w:sz w:val="32"/>
          <w:szCs w:val="32"/>
        </w:rPr>
      </w:pPr>
      <w:bookmarkStart w:id="245" w:name="_Toc482280902"/>
      <w:bookmarkStart w:id="246" w:name="_Toc482279811"/>
      <w:bookmarkStart w:id="247" w:name="_Toc482281345"/>
      <w:bookmarkStart w:id="248" w:name="_Toc6022"/>
      <w:bookmarkStart w:id="249" w:name="_Toc10324"/>
      <w:bookmarkStart w:id="250" w:name="_Toc14142"/>
      <w:r>
        <w:rPr>
          <w:rFonts w:ascii="楷体_GB2312" w:eastAsia="楷体_GB2312"/>
          <w:sz w:val="32"/>
          <w:szCs w:val="32"/>
        </w:rPr>
        <w:t>4.5预警级别及发布</w:t>
      </w:r>
      <w:bookmarkEnd w:id="245"/>
      <w:bookmarkEnd w:id="246"/>
      <w:bookmarkEnd w:id="247"/>
      <w:bookmarkEnd w:id="248"/>
      <w:bookmarkEnd w:id="249"/>
      <w:bookmarkEnd w:id="250"/>
    </w:p>
    <w:p>
      <w:pPr>
        <w:spacing w:line="548" w:lineRule="exact"/>
        <w:ind w:firstLine="643"/>
        <w:outlineLvl w:val="1"/>
        <w:rPr>
          <w:rFonts w:ascii="楷体_GB2312" w:eastAsia="楷体_GB2312"/>
          <w:sz w:val="32"/>
          <w:szCs w:val="32"/>
        </w:rPr>
      </w:pPr>
      <w:bookmarkStart w:id="251" w:name="_Toc482279812"/>
      <w:bookmarkStart w:id="252" w:name="_Toc476205759"/>
      <w:bookmarkStart w:id="253" w:name="_Toc478384350"/>
      <w:bookmarkStart w:id="254" w:name="_Toc482280903"/>
      <w:bookmarkStart w:id="255" w:name="_Toc482281346"/>
      <w:bookmarkStart w:id="256" w:name="_Toc478626511"/>
      <w:r>
        <w:rPr>
          <w:rFonts w:ascii="楷体_GB2312" w:eastAsia="楷体_GB2312"/>
          <w:sz w:val="32"/>
          <w:szCs w:val="32"/>
        </w:rPr>
        <w:t>4.5.1洪水预警级别及发布</w:t>
      </w:r>
      <w:bookmarkEnd w:id="251"/>
      <w:bookmarkEnd w:id="252"/>
      <w:bookmarkEnd w:id="253"/>
      <w:bookmarkEnd w:id="254"/>
      <w:bookmarkEnd w:id="255"/>
      <w:bookmarkEnd w:id="256"/>
    </w:p>
    <w:p>
      <w:pPr>
        <w:spacing w:line="548" w:lineRule="exact"/>
        <w:rPr>
          <w:rFonts w:hint="eastAsia" w:ascii="仿宋_GB2312"/>
          <w:sz w:val="32"/>
          <w:szCs w:val="32"/>
        </w:rPr>
      </w:pPr>
      <w:r>
        <w:rPr>
          <w:rFonts w:hint="eastAsia" w:ascii="仿宋_GB2312"/>
          <w:sz w:val="32"/>
          <w:szCs w:val="32"/>
        </w:rPr>
        <w:t xml:space="preserve">    洪水预警级别按照洪水发展趋势、严重性和紧急程度，划分为</w:t>
      </w:r>
      <w:r>
        <w:rPr>
          <w:rFonts w:hint="eastAsia" w:ascii="仿宋_GB2312" w:hAnsi="宋体" w:cs="宋体"/>
          <w:sz w:val="32"/>
          <w:szCs w:val="32"/>
        </w:rPr>
        <w:t>Ⅰ</w:t>
      </w:r>
      <w:r>
        <w:rPr>
          <w:rFonts w:hint="eastAsia" w:ascii="仿宋_GB2312"/>
          <w:sz w:val="32"/>
          <w:szCs w:val="32"/>
        </w:rPr>
        <w:t>级（特别严重）、</w:t>
      </w:r>
      <w:r>
        <w:rPr>
          <w:rFonts w:hint="eastAsia" w:ascii="仿宋_GB2312" w:hAnsi="宋体" w:cs="宋体"/>
          <w:sz w:val="32"/>
          <w:szCs w:val="32"/>
        </w:rPr>
        <w:t>Ⅱ</w:t>
      </w:r>
      <w:r>
        <w:rPr>
          <w:rFonts w:hint="eastAsia" w:ascii="仿宋_GB2312"/>
          <w:sz w:val="32"/>
          <w:szCs w:val="32"/>
        </w:rPr>
        <w:t>级（严重）、</w:t>
      </w:r>
      <w:r>
        <w:rPr>
          <w:rFonts w:hint="eastAsia" w:ascii="仿宋_GB2312" w:hAnsi="宋体" w:cs="宋体"/>
          <w:sz w:val="32"/>
          <w:szCs w:val="32"/>
        </w:rPr>
        <w:t>Ⅲ</w:t>
      </w:r>
      <w:r>
        <w:rPr>
          <w:rFonts w:hint="eastAsia" w:ascii="仿宋_GB2312"/>
          <w:sz w:val="32"/>
          <w:szCs w:val="32"/>
        </w:rPr>
        <w:t>级（较重）、</w:t>
      </w:r>
      <w:r>
        <w:rPr>
          <w:rFonts w:hint="eastAsia" w:ascii="仿宋_GB2312" w:hAnsi="宋体" w:cs="宋体"/>
          <w:sz w:val="32"/>
          <w:szCs w:val="32"/>
        </w:rPr>
        <w:t>Ⅳ</w:t>
      </w:r>
      <w:r>
        <w:rPr>
          <w:rFonts w:hint="eastAsia" w:ascii="仿宋_GB2312"/>
          <w:sz w:val="32"/>
          <w:szCs w:val="32"/>
        </w:rPr>
        <w:t>级（一般）4个级别。</w:t>
      </w:r>
      <w:r>
        <w:rPr>
          <w:rFonts w:hint="eastAsia" w:ascii="仿宋_GB2312" w:hAnsi="宋体" w:cs="宋体"/>
          <w:sz w:val="32"/>
          <w:szCs w:val="32"/>
        </w:rPr>
        <w:t>Ⅰ</w:t>
      </w:r>
      <w:r>
        <w:rPr>
          <w:rFonts w:hint="eastAsia" w:ascii="仿宋_GB2312"/>
          <w:sz w:val="32"/>
          <w:szCs w:val="32"/>
        </w:rPr>
        <w:t>级到</w:t>
      </w:r>
      <w:r>
        <w:rPr>
          <w:rFonts w:hint="eastAsia" w:ascii="仿宋_GB2312" w:hAnsi="宋体" w:cs="宋体"/>
          <w:sz w:val="32"/>
          <w:szCs w:val="32"/>
        </w:rPr>
        <w:t>Ⅳ</w:t>
      </w:r>
      <w:r>
        <w:rPr>
          <w:rFonts w:hint="eastAsia" w:ascii="仿宋_GB2312"/>
          <w:sz w:val="32"/>
          <w:szCs w:val="32"/>
        </w:rPr>
        <w:t>级洪水预警颜色依次采用红色、橙色、黄色、蓝色表示，由县防汛抗旱指挥部统一发布洪水预警级别。</w:t>
      </w:r>
    </w:p>
    <w:p>
      <w:pPr>
        <w:spacing w:line="548" w:lineRule="exact"/>
        <w:rPr>
          <w:rFonts w:hint="eastAsia" w:ascii="仿宋_GB2312"/>
          <w:sz w:val="32"/>
          <w:szCs w:val="32"/>
        </w:rPr>
      </w:pPr>
      <w:r>
        <w:rPr>
          <w:rFonts w:hint="eastAsia" w:ascii="仿宋_GB2312"/>
          <w:sz w:val="32"/>
          <w:szCs w:val="32"/>
        </w:rPr>
        <w:t xml:space="preserve">    （1）当预测、预报可能发生以下情况之一者，发布</w:t>
      </w:r>
      <w:r>
        <w:rPr>
          <w:rFonts w:hint="eastAsia" w:ascii="仿宋_GB2312" w:hAnsi="宋体" w:cs="宋体"/>
          <w:sz w:val="32"/>
          <w:szCs w:val="32"/>
        </w:rPr>
        <w:t>Ⅰ</w:t>
      </w:r>
      <w:r>
        <w:rPr>
          <w:rFonts w:hint="eastAsia" w:ascii="仿宋_GB2312"/>
          <w:sz w:val="32"/>
          <w:szCs w:val="32"/>
        </w:rPr>
        <w:t>级预警：</w:t>
      </w:r>
    </w:p>
    <w:p>
      <w:pPr>
        <w:spacing w:line="548" w:lineRule="exact"/>
        <w:rPr>
          <w:rFonts w:hint="eastAsia" w:ascii="仿宋_GB2312"/>
          <w:sz w:val="32"/>
          <w:szCs w:val="32"/>
        </w:rPr>
      </w:pPr>
      <w:r>
        <w:rPr>
          <w:rFonts w:hint="eastAsia" w:ascii="仿宋_GB2312"/>
          <w:sz w:val="32"/>
          <w:szCs w:val="32"/>
        </w:rPr>
        <w:t xml:space="preserve">    ①辽河、浑河、绕阳河等其中一条大型河流发生特大洪水；</w:t>
      </w:r>
    </w:p>
    <w:p>
      <w:pPr>
        <w:spacing w:line="548" w:lineRule="exact"/>
        <w:rPr>
          <w:rFonts w:hint="eastAsia" w:ascii="仿宋_GB2312"/>
          <w:sz w:val="32"/>
          <w:szCs w:val="32"/>
        </w:rPr>
      </w:pPr>
      <w:r>
        <w:rPr>
          <w:rFonts w:hint="eastAsia" w:ascii="仿宋_GB2312"/>
          <w:sz w:val="32"/>
          <w:szCs w:val="32"/>
        </w:rPr>
        <w:t xml:space="preserve">    ②两条以上大型河流同时发生大洪水；</w:t>
      </w:r>
    </w:p>
    <w:p>
      <w:pPr>
        <w:spacing w:line="548" w:lineRule="exact"/>
        <w:rPr>
          <w:rFonts w:hint="eastAsia" w:ascii="仿宋_GB2312"/>
          <w:sz w:val="32"/>
          <w:szCs w:val="32"/>
        </w:rPr>
      </w:pPr>
      <w:r>
        <w:rPr>
          <w:rFonts w:hint="eastAsia" w:ascii="仿宋_GB2312"/>
          <w:sz w:val="32"/>
          <w:szCs w:val="32"/>
        </w:rPr>
        <w:t xml:space="preserve">    ③大型河流干流重要河段堤防发生决口或小柳河县城段堤防发生决口；</w:t>
      </w:r>
    </w:p>
    <w:p>
      <w:pPr>
        <w:spacing w:line="548" w:lineRule="exact"/>
        <w:rPr>
          <w:rFonts w:hint="eastAsia" w:ascii="仿宋_GB2312"/>
          <w:sz w:val="32"/>
          <w:szCs w:val="32"/>
        </w:rPr>
      </w:pPr>
      <w:r>
        <w:rPr>
          <w:rFonts w:hint="eastAsia" w:ascii="仿宋_GB2312"/>
          <w:sz w:val="32"/>
          <w:szCs w:val="32"/>
        </w:rPr>
        <w:t xml:space="preserve">    ④其他需要启动</w:t>
      </w:r>
      <w:r>
        <w:rPr>
          <w:rFonts w:hint="eastAsia" w:ascii="仿宋_GB2312" w:hAnsi="宋体" w:cs="宋体"/>
          <w:sz w:val="32"/>
          <w:szCs w:val="32"/>
        </w:rPr>
        <w:t>Ⅰ</w:t>
      </w:r>
      <w:r>
        <w:rPr>
          <w:rFonts w:hint="eastAsia" w:ascii="仿宋_GB2312"/>
          <w:sz w:val="32"/>
          <w:szCs w:val="32"/>
        </w:rPr>
        <w:t>级响应的情况。</w:t>
      </w:r>
    </w:p>
    <w:p>
      <w:pPr>
        <w:spacing w:line="548" w:lineRule="exact"/>
        <w:rPr>
          <w:rFonts w:hint="eastAsia" w:ascii="仿宋_GB2312"/>
          <w:sz w:val="32"/>
          <w:szCs w:val="32"/>
        </w:rPr>
      </w:pPr>
      <w:r>
        <w:rPr>
          <w:rFonts w:hint="eastAsia" w:ascii="仿宋_GB2312"/>
          <w:sz w:val="32"/>
          <w:szCs w:val="32"/>
        </w:rPr>
        <w:t xml:space="preserve">    （2）当预测、预报可能发生以下情况之一者，发布</w:t>
      </w:r>
      <w:r>
        <w:rPr>
          <w:rFonts w:hint="eastAsia" w:ascii="仿宋_GB2312" w:hAnsi="宋体" w:cs="宋体"/>
          <w:sz w:val="32"/>
          <w:szCs w:val="32"/>
        </w:rPr>
        <w:t>Ⅱ</w:t>
      </w:r>
      <w:r>
        <w:rPr>
          <w:rFonts w:hint="eastAsia" w:ascii="仿宋_GB2312"/>
          <w:sz w:val="32"/>
          <w:szCs w:val="32"/>
        </w:rPr>
        <w:t>级预警：</w:t>
      </w:r>
    </w:p>
    <w:p>
      <w:pPr>
        <w:spacing w:line="548" w:lineRule="exact"/>
        <w:rPr>
          <w:rFonts w:hint="eastAsia" w:ascii="仿宋_GB2312"/>
          <w:spacing w:val="-4"/>
          <w:sz w:val="32"/>
          <w:szCs w:val="32"/>
        </w:rPr>
      </w:pPr>
      <w:r>
        <w:rPr>
          <w:rFonts w:hint="eastAsia" w:ascii="仿宋_GB2312"/>
          <w:sz w:val="32"/>
          <w:szCs w:val="32"/>
        </w:rPr>
        <w:t xml:space="preserve">    ①</w:t>
      </w:r>
      <w:r>
        <w:rPr>
          <w:rFonts w:hint="eastAsia" w:ascii="仿宋_GB2312"/>
          <w:spacing w:val="-4"/>
          <w:sz w:val="32"/>
          <w:szCs w:val="32"/>
        </w:rPr>
        <w:t>一条大型河流发生大洪水或多条小型河流同时发生大洪水；</w:t>
      </w:r>
    </w:p>
    <w:p>
      <w:pPr>
        <w:spacing w:line="548" w:lineRule="exact"/>
        <w:rPr>
          <w:rFonts w:hint="eastAsia" w:ascii="仿宋_GB2312"/>
          <w:sz w:val="32"/>
          <w:szCs w:val="32"/>
        </w:rPr>
      </w:pPr>
      <w:r>
        <w:rPr>
          <w:rFonts w:hint="eastAsia" w:ascii="仿宋_GB2312"/>
          <w:sz w:val="32"/>
          <w:szCs w:val="32"/>
        </w:rPr>
        <w:t xml:space="preserve">    ②大型河流一般河段及小型河流重要河段堤防发生决口；</w:t>
      </w:r>
    </w:p>
    <w:p>
      <w:pPr>
        <w:spacing w:line="548" w:lineRule="exact"/>
        <w:rPr>
          <w:rFonts w:hint="eastAsia" w:ascii="仿宋_GB2312"/>
          <w:sz w:val="32"/>
          <w:szCs w:val="32"/>
        </w:rPr>
      </w:pPr>
      <w:r>
        <w:rPr>
          <w:rFonts w:hint="eastAsia" w:ascii="仿宋_GB2312"/>
          <w:sz w:val="32"/>
          <w:szCs w:val="32"/>
        </w:rPr>
        <w:t xml:space="preserve">    ③其他需要启动</w:t>
      </w:r>
      <w:r>
        <w:rPr>
          <w:rFonts w:hint="eastAsia" w:ascii="仿宋_GB2312" w:hAnsi="宋体" w:cs="宋体"/>
          <w:sz w:val="32"/>
          <w:szCs w:val="32"/>
        </w:rPr>
        <w:t>Ⅱ</w:t>
      </w:r>
      <w:r>
        <w:rPr>
          <w:rFonts w:hint="eastAsia" w:ascii="仿宋_GB2312"/>
          <w:sz w:val="32"/>
          <w:szCs w:val="32"/>
        </w:rPr>
        <w:t>级响应的情况。</w:t>
      </w:r>
    </w:p>
    <w:p>
      <w:pPr>
        <w:spacing w:line="548" w:lineRule="exact"/>
        <w:rPr>
          <w:rFonts w:hint="eastAsia" w:ascii="仿宋_GB2312"/>
          <w:sz w:val="32"/>
          <w:szCs w:val="32"/>
        </w:rPr>
      </w:pPr>
      <w:r>
        <w:rPr>
          <w:rFonts w:hint="eastAsia" w:ascii="仿宋_GB2312"/>
          <w:sz w:val="32"/>
          <w:szCs w:val="32"/>
        </w:rPr>
        <w:t xml:space="preserve">    （3）当预测、预报可能发生以下情况之一者，发布</w:t>
      </w:r>
      <w:r>
        <w:rPr>
          <w:rFonts w:hint="eastAsia" w:ascii="仿宋_GB2312" w:hAnsi="宋体" w:cs="宋体"/>
          <w:sz w:val="32"/>
          <w:szCs w:val="32"/>
        </w:rPr>
        <w:t>Ⅲ</w:t>
      </w:r>
      <w:r>
        <w:rPr>
          <w:rFonts w:hint="eastAsia" w:ascii="仿宋_GB2312"/>
          <w:sz w:val="32"/>
          <w:szCs w:val="32"/>
        </w:rPr>
        <w:t>级预警：</w:t>
      </w:r>
    </w:p>
    <w:p>
      <w:pPr>
        <w:spacing w:line="548" w:lineRule="exact"/>
        <w:rPr>
          <w:rFonts w:hint="eastAsia" w:ascii="仿宋_GB2312"/>
          <w:sz w:val="32"/>
          <w:szCs w:val="32"/>
        </w:rPr>
      </w:pPr>
      <w:r>
        <w:rPr>
          <w:rFonts w:hint="eastAsia" w:ascii="仿宋_GB2312"/>
          <w:sz w:val="32"/>
          <w:szCs w:val="32"/>
        </w:rPr>
        <w:t xml:space="preserve">    ①一条大型河流发生中洪水；</w:t>
      </w:r>
    </w:p>
    <w:p>
      <w:pPr>
        <w:spacing w:line="548" w:lineRule="exact"/>
        <w:rPr>
          <w:rFonts w:hint="eastAsia" w:ascii="仿宋_GB2312"/>
          <w:sz w:val="32"/>
          <w:szCs w:val="32"/>
        </w:rPr>
      </w:pPr>
      <w:r>
        <w:rPr>
          <w:rFonts w:hint="eastAsia" w:ascii="仿宋_GB2312"/>
          <w:sz w:val="32"/>
          <w:szCs w:val="32"/>
        </w:rPr>
        <w:t xml:space="preserve">    ②大型河流干流堤防出现重大险情；</w:t>
      </w:r>
    </w:p>
    <w:p>
      <w:pPr>
        <w:spacing w:line="548" w:lineRule="exact"/>
        <w:rPr>
          <w:rFonts w:hint="eastAsia" w:ascii="仿宋_GB2312"/>
          <w:sz w:val="32"/>
          <w:szCs w:val="32"/>
        </w:rPr>
      </w:pPr>
      <w:r>
        <w:rPr>
          <w:rFonts w:hint="eastAsia" w:ascii="仿宋_GB2312"/>
          <w:sz w:val="32"/>
          <w:szCs w:val="32"/>
        </w:rPr>
        <w:t xml:space="preserve">    ③重要小型河流一般堤防出现决口；</w:t>
      </w:r>
    </w:p>
    <w:p>
      <w:pPr>
        <w:spacing w:line="548" w:lineRule="exact"/>
        <w:rPr>
          <w:rFonts w:hint="eastAsia" w:ascii="仿宋_GB2312"/>
          <w:sz w:val="32"/>
          <w:szCs w:val="32"/>
        </w:rPr>
      </w:pPr>
      <w:r>
        <w:rPr>
          <w:rFonts w:hint="eastAsia" w:ascii="仿宋_GB2312"/>
          <w:sz w:val="32"/>
          <w:szCs w:val="32"/>
        </w:rPr>
        <w:t xml:space="preserve">    ④其他需要启动</w:t>
      </w:r>
      <w:r>
        <w:rPr>
          <w:rFonts w:hint="eastAsia" w:ascii="仿宋_GB2312" w:hAnsi="宋体" w:cs="宋体"/>
          <w:sz w:val="32"/>
          <w:szCs w:val="32"/>
        </w:rPr>
        <w:t>Ⅲ</w:t>
      </w:r>
      <w:r>
        <w:rPr>
          <w:rFonts w:hint="eastAsia" w:ascii="仿宋_GB2312"/>
          <w:sz w:val="32"/>
          <w:szCs w:val="32"/>
        </w:rPr>
        <w:t>级响应的情况。</w:t>
      </w:r>
    </w:p>
    <w:p>
      <w:pPr>
        <w:spacing w:line="548" w:lineRule="exact"/>
        <w:rPr>
          <w:rFonts w:hint="eastAsia" w:ascii="仿宋_GB2312"/>
          <w:sz w:val="32"/>
          <w:szCs w:val="32"/>
        </w:rPr>
      </w:pPr>
      <w:r>
        <w:rPr>
          <w:rFonts w:hint="eastAsia" w:ascii="仿宋_GB2312"/>
          <w:sz w:val="32"/>
          <w:szCs w:val="32"/>
        </w:rPr>
        <w:t xml:space="preserve">    （4）当预测、预报可能发生以下情况之一者，发布</w:t>
      </w:r>
      <w:r>
        <w:rPr>
          <w:rFonts w:hint="eastAsia" w:ascii="仿宋_GB2312" w:hAnsi="宋体" w:cs="宋体"/>
          <w:sz w:val="32"/>
          <w:szCs w:val="32"/>
        </w:rPr>
        <w:t>Ⅳ</w:t>
      </w:r>
      <w:r>
        <w:rPr>
          <w:rFonts w:hint="eastAsia" w:ascii="仿宋_GB2312"/>
          <w:sz w:val="32"/>
          <w:szCs w:val="32"/>
        </w:rPr>
        <w:t>级预警：</w:t>
      </w:r>
    </w:p>
    <w:p>
      <w:pPr>
        <w:spacing w:line="548" w:lineRule="exact"/>
        <w:rPr>
          <w:rFonts w:hint="eastAsia" w:ascii="仿宋_GB2312"/>
          <w:spacing w:val="-4"/>
          <w:sz w:val="32"/>
          <w:szCs w:val="32"/>
        </w:rPr>
      </w:pPr>
      <w:r>
        <w:rPr>
          <w:rFonts w:hint="eastAsia" w:ascii="仿宋_GB2312"/>
          <w:sz w:val="32"/>
          <w:szCs w:val="32"/>
        </w:rPr>
        <w:t xml:space="preserve">    ①</w:t>
      </w:r>
      <w:r>
        <w:rPr>
          <w:rFonts w:hint="eastAsia" w:ascii="仿宋_GB2312"/>
          <w:spacing w:val="-4"/>
          <w:sz w:val="32"/>
          <w:szCs w:val="32"/>
        </w:rPr>
        <w:t>大型河流干流堤防出现险情或主要支流堤防出现较大险情；</w:t>
      </w:r>
    </w:p>
    <w:p>
      <w:pPr>
        <w:spacing w:line="548" w:lineRule="exact"/>
        <w:rPr>
          <w:rFonts w:hint="eastAsia" w:ascii="仿宋_GB2312"/>
          <w:sz w:val="32"/>
          <w:szCs w:val="32"/>
        </w:rPr>
      </w:pPr>
      <w:r>
        <w:rPr>
          <w:rFonts w:hint="eastAsia" w:ascii="仿宋_GB2312"/>
          <w:sz w:val="32"/>
          <w:szCs w:val="32"/>
        </w:rPr>
        <w:t xml:space="preserve">    ②其他需要启动Ⅳ级响应的情况。</w:t>
      </w:r>
    </w:p>
    <w:p>
      <w:pPr>
        <w:spacing w:line="548" w:lineRule="exact"/>
        <w:rPr>
          <w:rFonts w:hint="eastAsia" w:ascii="仿宋_GB2312"/>
          <w:sz w:val="32"/>
          <w:szCs w:val="32"/>
        </w:rPr>
      </w:pPr>
      <w:bookmarkStart w:id="257" w:name="_Toc476205760"/>
      <w:bookmarkStart w:id="258" w:name="_Toc478384351"/>
      <w:bookmarkStart w:id="259" w:name="_Toc478626512"/>
      <w:bookmarkStart w:id="260" w:name="_Toc482279813"/>
      <w:bookmarkStart w:id="261" w:name="_Toc482280904"/>
      <w:bookmarkStart w:id="262" w:name="_Toc482281347"/>
      <w:r>
        <w:rPr>
          <w:rFonts w:hint="eastAsia" w:ascii="仿宋_GB2312"/>
          <w:sz w:val="32"/>
          <w:szCs w:val="32"/>
        </w:rPr>
        <w:t xml:space="preserve">    4.5.2</w:t>
      </w:r>
      <w:bookmarkEnd w:id="257"/>
      <w:bookmarkStart w:id="263" w:name="_Toc476205761"/>
      <w:r>
        <w:rPr>
          <w:rFonts w:hint="eastAsia" w:ascii="仿宋_GB2312"/>
          <w:sz w:val="32"/>
          <w:szCs w:val="32"/>
        </w:rPr>
        <w:t>干旱预警级别及发布</w:t>
      </w:r>
      <w:bookmarkEnd w:id="258"/>
      <w:bookmarkEnd w:id="259"/>
      <w:bookmarkEnd w:id="260"/>
      <w:bookmarkEnd w:id="261"/>
      <w:bookmarkEnd w:id="262"/>
      <w:bookmarkEnd w:id="263"/>
    </w:p>
    <w:p>
      <w:pPr>
        <w:spacing w:line="548" w:lineRule="exact"/>
        <w:rPr>
          <w:rFonts w:hint="eastAsia" w:ascii="仿宋_GB2312"/>
          <w:sz w:val="32"/>
          <w:szCs w:val="32"/>
        </w:rPr>
      </w:pPr>
      <w:r>
        <w:rPr>
          <w:rFonts w:hint="eastAsia" w:ascii="仿宋_GB2312"/>
          <w:sz w:val="32"/>
          <w:szCs w:val="32"/>
        </w:rPr>
        <w:t xml:space="preserve">    干旱灾害分为四个等级：Ⅰ级（特大干旱）、Ⅱ级（严重干旱）、Ⅲ级（中度干旱）和Ⅳ级（轻度干旱）。Ⅰ级到Ⅳ级干旱预警颜色依次采用红色、橙色、黄色、蓝色表示，由县防汛抗旱指挥部统一发布干旱预警级别。</w:t>
      </w:r>
    </w:p>
    <w:p>
      <w:pPr>
        <w:spacing w:line="548" w:lineRule="exact"/>
        <w:rPr>
          <w:rFonts w:hint="eastAsia" w:ascii="仿宋_GB2312"/>
          <w:sz w:val="32"/>
          <w:szCs w:val="32"/>
        </w:rPr>
      </w:pPr>
      <w:r>
        <w:rPr>
          <w:rFonts w:hint="eastAsia" w:ascii="仿宋_GB2312"/>
          <w:sz w:val="32"/>
          <w:szCs w:val="32"/>
        </w:rPr>
        <w:t xml:space="preserve">    （1）出现下列情况之一者，发布</w:t>
      </w:r>
      <w:r>
        <w:rPr>
          <w:rFonts w:hint="eastAsia" w:ascii="仿宋_GB2312" w:hAnsi="宋体" w:cs="宋体"/>
          <w:sz w:val="32"/>
          <w:szCs w:val="32"/>
        </w:rPr>
        <w:t>Ⅰ</w:t>
      </w:r>
      <w:r>
        <w:rPr>
          <w:rFonts w:hint="eastAsia" w:ascii="仿宋_GB2312"/>
          <w:sz w:val="32"/>
          <w:szCs w:val="32"/>
        </w:rPr>
        <w:t>级预警：</w:t>
      </w:r>
    </w:p>
    <w:p>
      <w:pPr>
        <w:spacing w:line="548" w:lineRule="exact"/>
        <w:rPr>
          <w:rFonts w:hint="eastAsia" w:ascii="仿宋_GB2312"/>
          <w:sz w:val="32"/>
          <w:szCs w:val="32"/>
        </w:rPr>
      </w:pPr>
      <w:r>
        <w:rPr>
          <w:rFonts w:hint="eastAsia" w:ascii="仿宋_GB2312" w:hAnsi="宋体" w:cs="宋体"/>
          <w:sz w:val="32"/>
          <w:szCs w:val="32"/>
        </w:rPr>
        <w:t xml:space="preserve">    ①</w:t>
      </w:r>
      <w:r>
        <w:rPr>
          <w:rFonts w:hint="eastAsia" w:ascii="仿宋_GB2312"/>
          <w:sz w:val="32"/>
          <w:szCs w:val="32"/>
        </w:rPr>
        <w:t xml:space="preserve">全县区域内大面积无有效降雨的时间春、秋季75天以上、夏季50天以上； </w:t>
      </w:r>
    </w:p>
    <w:p>
      <w:pPr>
        <w:spacing w:line="548" w:lineRule="exact"/>
        <w:rPr>
          <w:rFonts w:hint="eastAsia" w:ascii="仿宋_GB2312"/>
          <w:sz w:val="32"/>
          <w:szCs w:val="32"/>
        </w:rPr>
      </w:pPr>
      <w:r>
        <w:rPr>
          <w:rFonts w:hint="eastAsia" w:ascii="仿宋_GB2312" w:hAnsi="宋体" w:cs="宋体"/>
          <w:sz w:val="32"/>
          <w:szCs w:val="32"/>
        </w:rPr>
        <w:t xml:space="preserve">    ②</w:t>
      </w:r>
      <w:r>
        <w:rPr>
          <w:rFonts w:hint="eastAsia" w:ascii="仿宋_GB2312"/>
          <w:sz w:val="32"/>
          <w:szCs w:val="32"/>
        </w:rPr>
        <w:t>全县受旱面积占耕地面积大于65%；</w:t>
      </w:r>
    </w:p>
    <w:p>
      <w:pPr>
        <w:spacing w:line="548" w:lineRule="exact"/>
        <w:rPr>
          <w:rFonts w:hint="eastAsia" w:ascii="仿宋_GB2312"/>
          <w:sz w:val="32"/>
          <w:szCs w:val="32"/>
        </w:rPr>
      </w:pPr>
      <w:r>
        <w:rPr>
          <w:rFonts w:hint="eastAsia" w:ascii="仿宋_GB2312" w:hAnsi="宋体" w:cs="宋体"/>
          <w:sz w:val="32"/>
          <w:szCs w:val="32"/>
        </w:rPr>
        <w:t xml:space="preserve">    ③</w:t>
      </w:r>
      <w:r>
        <w:rPr>
          <w:rFonts w:hint="eastAsia" w:ascii="仿宋_GB2312"/>
          <w:sz w:val="32"/>
          <w:szCs w:val="32"/>
        </w:rPr>
        <w:t xml:space="preserve">全县因干旱农村人口饮水困难百分率大于7%； </w:t>
      </w:r>
    </w:p>
    <w:p>
      <w:pPr>
        <w:spacing w:line="548" w:lineRule="exact"/>
        <w:rPr>
          <w:rFonts w:hint="eastAsia" w:ascii="仿宋_GB2312"/>
          <w:sz w:val="32"/>
          <w:szCs w:val="32"/>
        </w:rPr>
      </w:pPr>
      <w:r>
        <w:rPr>
          <w:rFonts w:hint="eastAsia" w:ascii="仿宋_GB2312" w:hAnsi="宋体" w:cs="宋体"/>
          <w:sz w:val="32"/>
          <w:szCs w:val="32"/>
        </w:rPr>
        <w:t xml:space="preserve">    ④</w:t>
      </w:r>
      <w:r>
        <w:rPr>
          <w:rFonts w:hint="eastAsia" w:ascii="仿宋_GB2312"/>
          <w:sz w:val="32"/>
          <w:szCs w:val="32"/>
        </w:rPr>
        <w:t>全县1/3以上镇街道干旱缺水率大于30%；</w:t>
      </w:r>
    </w:p>
    <w:p>
      <w:pPr>
        <w:spacing w:line="548" w:lineRule="exact"/>
        <w:rPr>
          <w:rFonts w:hint="eastAsia" w:ascii="仿宋_GB2312"/>
          <w:sz w:val="32"/>
          <w:szCs w:val="32"/>
        </w:rPr>
      </w:pPr>
      <w:r>
        <w:rPr>
          <w:rFonts w:hint="eastAsia" w:ascii="仿宋_GB2312" w:hAnsi="宋体" w:cs="宋体"/>
          <w:sz w:val="32"/>
          <w:szCs w:val="32"/>
        </w:rPr>
        <w:t xml:space="preserve">    ⑤</w:t>
      </w:r>
      <w:r>
        <w:rPr>
          <w:rFonts w:hint="eastAsia" w:ascii="仿宋_GB2312"/>
          <w:sz w:val="32"/>
          <w:szCs w:val="32"/>
        </w:rPr>
        <w:t>城市缺水率&gt;30%。</w:t>
      </w:r>
    </w:p>
    <w:p>
      <w:pPr>
        <w:spacing w:line="548" w:lineRule="exact"/>
        <w:rPr>
          <w:rFonts w:hint="eastAsia" w:ascii="仿宋_GB2312"/>
          <w:sz w:val="32"/>
          <w:szCs w:val="32"/>
        </w:rPr>
      </w:pPr>
      <w:r>
        <w:rPr>
          <w:rFonts w:hint="eastAsia" w:ascii="仿宋_GB2312"/>
          <w:sz w:val="32"/>
          <w:szCs w:val="32"/>
        </w:rPr>
        <w:t xml:space="preserve">    （2）出现下列情况之一者，发布</w:t>
      </w:r>
      <w:r>
        <w:rPr>
          <w:rFonts w:hint="eastAsia" w:ascii="仿宋_GB2312" w:hAnsi="宋体" w:cs="宋体"/>
          <w:sz w:val="32"/>
          <w:szCs w:val="32"/>
        </w:rPr>
        <w:t>Ⅱ</w:t>
      </w:r>
      <w:r>
        <w:rPr>
          <w:rFonts w:hint="eastAsia" w:ascii="仿宋_GB2312"/>
          <w:sz w:val="32"/>
          <w:szCs w:val="32"/>
        </w:rPr>
        <w:t>级预警：</w:t>
      </w:r>
    </w:p>
    <w:p>
      <w:pPr>
        <w:spacing w:line="548" w:lineRule="exact"/>
        <w:rPr>
          <w:rFonts w:hint="eastAsia" w:ascii="仿宋_GB2312"/>
          <w:sz w:val="32"/>
          <w:szCs w:val="32"/>
        </w:rPr>
      </w:pPr>
      <w:r>
        <w:rPr>
          <w:rFonts w:hint="eastAsia" w:ascii="仿宋_GB2312" w:hAnsi="宋体" w:cs="宋体"/>
          <w:sz w:val="32"/>
          <w:szCs w:val="32"/>
        </w:rPr>
        <w:t xml:space="preserve">    ①</w:t>
      </w:r>
      <w:r>
        <w:rPr>
          <w:rFonts w:hint="eastAsia" w:ascii="仿宋_GB2312"/>
          <w:sz w:val="32"/>
          <w:szCs w:val="32"/>
        </w:rPr>
        <w:t xml:space="preserve">全县区域内大面积无有效降雨的时间春、秋季51-75天，夏季36-50天； </w:t>
      </w:r>
    </w:p>
    <w:p>
      <w:pPr>
        <w:spacing w:line="548" w:lineRule="exact"/>
        <w:rPr>
          <w:rFonts w:hint="eastAsia" w:ascii="仿宋_GB2312"/>
          <w:sz w:val="32"/>
          <w:szCs w:val="32"/>
        </w:rPr>
      </w:pPr>
      <w:r>
        <w:rPr>
          <w:rFonts w:hint="eastAsia" w:ascii="仿宋_GB2312" w:hAnsi="宋体" w:cs="宋体"/>
          <w:sz w:val="32"/>
          <w:szCs w:val="32"/>
        </w:rPr>
        <w:t xml:space="preserve">    ②</w:t>
      </w:r>
      <w:r>
        <w:rPr>
          <w:rFonts w:hint="eastAsia" w:ascii="仿宋_GB2312"/>
          <w:sz w:val="32"/>
          <w:szCs w:val="32"/>
        </w:rPr>
        <w:t>全县受旱面积占耕地面积50%-65%，同时重旱面积超过耕地面积20%；</w:t>
      </w:r>
    </w:p>
    <w:p>
      <w:pPr>
        <w:spacing w:line="548" w:lineRule="exact"/>
        <w:rPr>
          <w:rFonts w:hint="eastAsia" w:ascii="仿宋_GB2312"/>
          <w:sz w:val="32"/>
          <w:szCs w:val="32"/>
        </w:rPr>
      </w:pPr>
      <w:r>
        <w:rPr>
          <w:rFonts w:hint="eastAsia" w:ascii="仿宋_GB2312" w:hAnsi="宋体" w:cs="宋体"/>
          <w:sz w:val="32"/>
          <w:szCs w:val="32"/>
        </w:rPr>
        <w:t xml:space="preserve">    ③</w:t>
      </w:r>
      <w:r>
        <w:rPr>
          <w:rFonts w:hint="eastAsia" w:ascii="仿宋_GB2312"/>
          <w:sz w:val="32"/>
          <w:szCs w:val="32"/>
        </w:rPr>
        <w:t>城市缺水率20-30％；</w:t>
      </w:r>
    </w:p>
    <w:p>
      <w:pPr>
        <w:spacing w:line="548" w:lineRule="exact"/>
        <w:rPr>
          <w:rFonts w:hint="eastAsia" w:ascii="仿宋_GB2312"/>
          <w:sz w:val="32"/>
          <w:szCs w:val="32"/>
        </w:rPr>
      </w:pPr>
      <w:r>
        <w:rPr>
          <w:rFonts w:hint="eastAsia" w:ascii="仿宋_GB2312" w:hAnsi="宋体" w:cs="宋体"/>
          <w:sz w:val="32"/>
          <w:szCs w:val="32"/>
        </w:rPr>
        <w:t xml:space="preserve">    ④</w:t>
      </w:r>
      <w:r>
        <w:rPr>
          <w:rFonts w:hint="eastAsia" w:ascii="仿宋_GB2312"/>
          <w:sz w:val="32"/>
          <w:szCs w:val="32"/>
        </w:rPr>
        <w:t>全县因干旱农村人口饮水困难百分率大于5%；</w:t>
      </w:r>
    </w:p>
    <w:p>
      <w:pPr>
        <w:spacing w:line="548" w:lineRule="exact"/>
        <w:rPr>
          <w:rFonts w:hint="eastAsia" w:ascii="仿宋_GB2312"/>
          <w:sz w:val="32"/>
          <w:szCs w:val="32"/>
        </w:rPr>
      </w:pPr>
      <w:r>
        <w:rPr>
          <w:rFonts w:hint="eastAsia" w:ascii="仿宋_GB2312" w:hAnsi="宋体" w:cs="宋体"/>
          <w:sz w:val="32"/>
          <w:szCs w:val="32"/>
        </w:rPr>
        <w:t xml:space="preserve">    ⑤</w:t>
      </w:r>
      <w:r>
        <w:rPr>
          <w:rFonts w:hint="eastAsia" w:ascii="仿宋_GB2312"/>
          <w:sz w:val="32"/>
          <w:szCs w:val="32"/>
        </w:rPr>
        <w:t>全县1/3以上镇街道干旱缺水率大于20%。</w:t>
      </w:r>
    </w:p>
    <w:p>
      <w:pPr>
        <w:spacing w:line="548" w:lineRule="exact"/>
        <w:rPr>
          <w:rFonts w:hint="eastAsia" w:ascii="仿宋_GB2312"/>
          <w:sz w:val="32"/>
          <w:szCs w:val="32"/>
        </w:rPr>
      </w:pPr>
      <w:r>
        <w:rPr>
          <w:rFonts w:hint="eastAsia" w:ascii="仿宋_GB2312"/>
          <w:sz w:val="32"/>
          <w:szCs w:val="32"/>
        </w:rPr>
        <w:t xml:space="preserve">    （3）出现下列情况之一者，发布</w:t>
      </w:r>
      <w:r>
        <w:rPr>
          <w:rFonts w:hint="eastAsia" w:ascii="仿宋_GB2312" w:hAnsi="宋体" w:cs="宋体"/>
          <w:sz w:val="32"/>
          <w:szCs w:val="32"/>
        </w:rPr>
        <w:t>Ⅲ</w:t>
      </w:r>
      <w:r>
        <w:rPr>
          <w:rFonts w:hint="eastAsia" w:ascii="仿宋_GB2312"/>
          <w:sz w:val="32"/>
          <w:szCs w:val="32"/>
        </w:rPr>
        <w:t>级预警：</w:t>
      </w:r>
    </w:p>
    <w:p>
      <w:pPr>
        <w:spacing w:line="548" w:lineRule="exact"/>
        <w:rPr>
          <w:rFonts w:hint="eastAsia" w:ascii="仿宋_GB2312"/>
          <w:sz w:val="32"/>
          <w:szCs w:val="32"/>
        </w:rPr>
      </w:pPr>
      <w:r>
        <w:rPr>
          <w:rFonts w:hint="eastAsia" w:ascii="仿宋_GB2312" w:hAnsi="宋体" w:cs="宋体"/>
          <w:sz w:val="32"/>
          <w:szCs w:val="32"/>
        </w:rPr>
        <w:t xml:space="preserve">    ①</w:t>
      </w:r>
      <w:r>
        <w:rPr>
          <w:rFonts w:hint="eastAsia" w:ascii="仿宋_GB2312"/>
          <w:sz w:val="32"/>
          <w:szCs w:val="32"/>
        </w:rPr>
        <w:t>全县区域内大面积无有效降雨的时间春、秋季31—50天，夏季21—35天；</w:t>
      </w:r>
    </w:p>
    <w:p>
      <w:pPr>
        <w:spacing w:line="548" w:lineRule="exact"/>
        <w:rPr>
          <w:rFonts w:hint="eastAsia" w:ascii="仿宋_GB2312"/>
          <w:sz w:val="32"/>
          <w:szCs w:val="32"/>
        </w:rPr>
      </w:pPr>
      <w:r>
        <w:rPr>
          <w:rFonts w:hint="eastAsia" w:ascii="仿宋_GB2312" w:hAnsi="宋体" w:cs="宋体"/>
          <w:sz w:val="32"/>
          <w:szCs w:val="32"/>
        </w:rPr>
        <w:t xml:space="preserve">    ②</w:t>
      </w:r>
      <w:r>
        <w:rPr>
          <w:rFonts w:hint="eastAsia" w:ascii="仿宋_GB2312"/>
          <w:sz w:val="32"/>
          <w:szCs w:val="32"/>
        </w:rPr>
        <w:t>全县受旱面积占耕地面积40%—50%；</w:t>
      </w:r>
    </w:p>
    <w:p>
      <w:pPr>
        <w:spacing w:line="548" w:lineRule="exact"/>
        <w:rPr>
          <w:rFonts w:hint="eastAsia" w:ascii="仿宋_GB2312"/>
          <w:sz w:val="32"/>
          <w:szCs w:val="32"/>
        </w:rPr>
      </w:pPr>
      <w:r>
        <w:rPr>
          <w:rFonts w:hint="eastAsia" w:ascii="仿宋_GB2312" w:hAnsi="宋体" w:cs="宋体"/>
          <w:sz w:val="32"/>
          <w:szCs w:val="32"/>
        </w:rPr>
        <w:t xml:space="preserve">    ③</w:t>
      </w:r>
      <w:r>
        <w:rPr>
          <w:rFonts w:hint="eastAsia" w:ascii="仿宋_GB2312"/>
          <w:sz w:val="32"/>
          <w:szCs w:val="32"/>
        </w:rPr>
        <w:t>城市缺水率10—20％；</w:t>
      </w:r>
    </w:p>
    <w:p>
      <w:pPr>
        <w:spacing w:line="548" w:lineRule="exact"/>
        <w:rPr>
          <w:rFonts w:hint="eastAsia" w:ascii="仿宋_GB2312"/>
          <w:sz w:val="32"/>
          <w:szCs w:val="32"/>
        </w:rPr>
      </w:pPr>
      <w:r>
        <w:rPr>
          <w:rFonts w:hint="eastAsia" w:ascii="仿宋_GB2312" w:hAnsi="宋体" w:cs="宋体"/>
          <w:sz w:val="32"/>
          <w:szCs w:val="32"/>
        </w:rPr>
        <w:t xml:space="preserve">    ④</w:t>
      </w:r>
      <w:r>
        <w:rPr>
          <w:rFonts w:hint="eastAsia" w:ascii="仿宋_GB2312"/>
          <w:sz w:val="32"/>
          <w:szCs w:val="32"/>
        </w:rPr>
        <w:t>全县农村因干旱饮水困难人口百分率大于3%。</w:t>
      </w:r>
    </w:p>
    <w:p>
      <w:pPr>
        <w:spacing w:line="548" w:lineRule="exact"/>
        <w:rPr>
          <w:rFonts w:hint="eastAsia" w:ascii="仿宋_GB2312"/>
          <w:sz w:val="32"/>
          <w:szCs w:val="32"/>
        </w:rPr>
      </w:pPr>
      <w:r>
        <w:rPr>
          <w:rFonts w:hint="eastAsia" w:ascii="仿宋_GB2312"/>
          <w:sz w:val="32"/>
          <w:szCs w:val="32"/>
        </w:rPr>
        <w:t xml:space="preserve">    （4）出现下列情况之一者，发布</w:t>
      </w:r>
      <w:r>
        <w:rPr>
          <w:rFonts w:hint="eastAsia" w:ascii="仿宋_GB2312" w:hAnsi="宋体" w:cs="宋体"/>
          <w:sz w:val="32"/>
          <w:szCs w:val="32"/>
        </w:rPr>
        <w:t>Ⅳ</w:t>
      </w:r>
      <w:r>
        <w:rPr>
          <w:rFonts w:hint="eastAsia" w:ascii="仿宋_GB2312"/>
          <w:sz w:val="32"/>
          <w:szCs w:val="32"/>
        </w:rPr>
        <w:t>级预警：</w:t>
      </w:r>
    </w:p>
    <w:p>
      <w:pPr>
        <w:spacing w:line="548" w:lineRule="exact"/>
        <w:rPr>
          <w:rFonts w:hint="eastAsia" w:ascii="仿宋_GB2312"/>
          <w:sz w:val="32"/>
          <w:szCs w:val="32"/>
        </w:rPr>
      </w:pPr>
      <w:r>
        <w:rPr>
          <w:rFonts w:hint="eastAsia" w:ascii="仿宋_GB2312" w:hAnsi="宋体" w:cs="宋体"/>
          <w:sz w:val="32"/>
          <w:szCs w:val="32"/>
        </w:rPr>
        <w:t xml:space="preserve">    ①</w:t>
      </w:r>
      <w:r>
        <w:rPr>
          <w:rFonts w:hint="eastAsia" w:ascii="仿宋_GB2312"/>
          <w:sz w:val="32"/>
          <w:szCs w:val="32"/>
        </w:rPr>
        <w:t>全县区域内大面积无有效降雨的时间春、秋季15—30天，夏季10—20天；</w:t>
      </w:r>
    </w:p>
    <w:p>
      <w:pPr>
        <w:spacing w:line="548" w:lineRule="exact"/>
        <w:rPr>
          <w:rFonts w:hint="eastAsia" w:ascii="仿宋_GB2312"/>
          <w:sz w:val="32"/>
          <w:szCs w:val="32"/>
        </w:rPr>
      </w:pPr>
      <w:r>
        <w:rPr>
          <w:rFonts w:hint="eastAsia" w:ascii="仿宋_GB2312" w:hAnsi="宋体" w:cs="宋体"/>
          <w:sz w:val="32"/>
          <w:szCs w:val="32"/>
        </w:rPr>
        <w:t xml:space="preserve">    ②</w:t>
      </w:r>
      <w:r>
        <w:rPr>
          <w:rFonts w:hint="eastAsia" w:ascii="仿宋_GB2312"/>
          <w:sz w:val="32"/>
          <w:szCs w:val="32"/>
        </w:rPr>
        <w:t>全县受旱面积占耕地面积20%—40%；</w:t>
      </w:r>
    </w:p>
    <w:p>
      <w:pPr>
        <w:spacing w:line="548" w:lineRule="exact"/>
        <w:rPr>
          <w:rFonts w:hint="eastAsia" w:ascii="仿宋_GB2312"/>
          <w:sz w:val="32"/>
          <w:szCs w:val="32"/>
        </w:rPr>
      </w:pPr>
      <w:r>
        <w:rPr>
          <w:rFonts w:hint="eastAsia" w:ascii="仿宋_GB2312" w:hAnsi="宋体" w:cs="宋体"/>
          <w:sz w:val="32"/>
          <w:szCs w:val="32"/>
        </w:rPr>
        <w:t xml:space="preserve">    ③</w:t>
      </w:r>
      <w:r>
        <w:rPr>
          <w:rFonts w:hint="eastAsia" w:ascii="仿宋_GB2312"/>
          <w:sz w:val="32"/>
          <w:szCs w:val="32"/>
        </w:rPr>
        <w:t>城市缺水率5—10％；</w:t>
      </w:r>
    </w:p>
    <w:p>
      <w:pPr>
        <w:spacing w:line="548" w:lineRule="exact"/>
        <w:rPr>
          <w:rFonts w:hint="eastAsia" w:ascii="仿宋_GB2312"/>
          <w:sz w:val="32"/>
          <w:szCs w:val="32"/>
        </w:rPr>
      </w:pPr>
      <w:r>
        <w:rPr>
          <w:rFonts w:hint="eastAsia" w:ascii="仿宋_GB2312" w:hAnsi="宋体" w:cs="宋体"/>
          <w:sz w:val="32"/>
          <w:szCs w:val="32"/>
        </w:rPr>
        <w:t xml:space="preserve">    ④</w:t>
      </w:r>
      <w:r>
        <w:rPr>
          <w:rFonts w:hint="eastAsia" w:ascii="仿宋_GB2312"/>
          <w:sz w:val="32"/>
          <w:szCs w:val="32"/>
        </w:rPr>
        <w:t>全县农村因干旱饮水困难人口百分率大于1%。</w:t>
      </w:r>
    </w:p>
    <w:p>
      <w:pPr>
        <w:spacing w:line="548" w:lineRule="exact"/>
        <w:ind w:firstLine="643"/>
        <w:outlineLvl w:val="1"/>
        <w:rPr>
          <w:rFonts w:ascii="黑体" w:hAnsi="黑体" w:eastAsia="黑体"/>
          <w:sz w:val="32"/>
          <w:szCs w:val="32"/>
        </w:rPr>
      </w:pPr>
      <w:bookmarkStart w:id="264" w:name="_Toc482281348"/>
      <w:bookmarkStart w:id="265" w:name="_Toc482279814"/>
      <w:bookmarkStart w:id="266" w:name="_Toc482280905"/>
      <w:bookmarkStart w:id="267" w:name="_Toc9623"/>
      <w:bookmarkStart w:id="268" w:name="_Toc29952"/>
      <w:bookmarkStart w:id="269" w:name="_Toc9760"/>
      <w:r>
        <w:rPr>
          <w:rFonts w:ascii="黑体" w:hAnsi="黑体" w:eastAsia="黑体"/>
          <w:sz w:val="32"/>
          <w:szCs w:val="32"/>
        </w:rPr>
        <w:t>5 应急响应</w:t>
      </w:r>
      <w:bookmarkEnd w:id="264"/>
      <w:bookmarkEnd w:id="265"/>
      <w:bookmarkEnd w:id="266"/>
      <w:bookmarkEnd w:id="267"/>
      <w:bookmarkEnd w:id="268"/>
      <w:bookmarkEnd w:id="269"/>
    </w:p>
    <w:p>
      <w:pPr>
        <w:spacing w:line="548" w:lineRule="exact"/>
        <w:ind w:firstLine="643"/>
        <w:outlineLvl w:val="1"/>
        <w:rPr>
          <w:rFonts w:ascii="楷体_GB2312" w:eastAsia="楷体_GB2312"/>
          <w:sz w:val="32"/>
          <w:szCs w:val="32"/>
        </w:rPr>
      </w:pPr>
      <w:bookmarkStart w:id="270" w:name="_Toc482281349"/>
      <w:bookmarkStart w:id="271" w:name="_Toc482279815"/>
      <w:bookmarkStart w:id="272" w:name="_Toc482280906"/>
      <w:bookmarkStart w:id="273" w:name="_Toc10455"/>
      <w:bookmarkStart w:id="274" w:name="_Toc17990"/>
      <w:bookmarkStart w:id="275" w:name="_Toc7773"/>
      <w:r>
        <w:rPr>
          <w:rFonts w:ascii="楷体_GB2312" w:eastAsia="楷体_GB2312"/>
          <w:sz w:val="32"/>
          <w:szCs w:val="32"/>
        </w:rPr>
        <w:t>5.1应急响应总体要求</w:t>
      </w:r>
      <w:bookmarkEnd w:id="270"/>
      <w:bookmarkEnd w:id="271"/>
      <w:bookmarkEnd w:id="272"/>
      <w:bookmarkEnd w:id="273"/>
      <w:bookmarkEnd w:id="274"/>
      <w:bookmarkEnd w:id="275"/>
    </w:p>
    <w:p>
      <w:pPr>
        <w:spacing w:line="548" w:lineRule="exact"/>
        <w:ind w:firstLine="640"/>
        <w:rPr>
          <w:sz w:val="32"/>
        </w:rPr>
      </w:pPr>
      <w:r>
        <w:rPr>
          <w:rFonts w:ascii="楷体_GB2312" w:eastAsia="楷体_GB2312"/>
          <w:sz w:val="32"/>
          <w:szCs w:val="32"/>
        </w:rPr>
        <w:t>5.1.1</w:t>
      </w:r>
      <w:r>
        <w:rPr>
          <w:sz w:val="32"/>
        </w:rPr>
        <w:t>县防汛抗旱指挥部可依法宣布本地区进入紧急防汛、抗旱期，并及时报告上级防汛抗旱指挥部。</w:t>
      </w:r>
    </w:p>
    <w:p>
      <w:pPr>
        <w:spacing w:line="548" w:lineRule="exact"/>
        <w:ind w:firstLine="640"/>
        <w:rPr>
          <w:rFonts w:hint="eastAsia" w:ascii="仿宋_GB2312"/>
          <w:sz w:val="32"/>
          <w:szCs w:val="32"/>
        </w:rPr>
      </w:pPr>
      <w:r>
        <w:rPr>
          <w:rFonts w:ascii="楷体_GB2312" w:eastAsia="楷体_GB2312"/>
          <w:sz w:val="32"/>
          <w:szCs w:val="32"/>
        </w:rPr>
        <w:t>5.1.2</w:t>
      </w:r>
      <w:r>
        <w:rPr>
          <w:rFonts w:hint="eastAsia" w:ascii="仿宋_GB2312"/>
          <w:sz w:val="32"/>
          <w:szCs w:val="32"/>
        </w:rPr>
        <w:t>按照洪涝、干旱的预警级别，将应急响应行动分为四级：</w:t>
      </w:r>
      <w:r>
        <w:rPr>
          <w:rFonts w:hint="eastAsia" w:ascii="仿宋_GB2312" w:hAnsi="宋体" w:cs="宋体"/>
          <w:sz w:val="32"/>
          <w:szCs w:val="32"/>
        </w:rPr>
        <w:t>Ⅰ</w:t>
      </w:r>
      <w:r>
        <w:rPr>
          <w:rFonts w:hint="eastAsia" w:ascii="仿宋_GB2312"/>
          <w:sz w:val="32"/>
          <w:szCs w:val="32"/>
        </w:rPr>
        <w:t>级、</w:t>
      </w:r>
      <w:r>
        <w:rPr>
          <w:rFonts w:hint="eastAsia" w:ascii="仿宋_GB2312" w:hAnsi="宋体" w:cs="宋体"/>
          <w:sz w:val="32"/>
          <w:szCs w:val="32"/>
        </w:rPr>
        <w:t>Ⅱ</w:t>
      </w:r>
      <w:r>
        <w:rPr>
          <w:rFonts w:hint="eastAsia" w:ascii="仿宋_GB2312"/>
          <w:sz w:val="32"/>
          <w:szCs w:val="32"/>
        </w:rPr>
        <w:t>级、</w:t>
      </w:r>
      <w:r>
        <w:rPr>
          <w:rFonts w:hint="eastAsia" w:ascii="仿宋_GB2312" w:hAnsi="宋体" w:cs="宋体"/>
          <w:sz w:val="32"/>
          <w:szCs w:val="32"/>
        </w:rPr>
        <w:t>Ⅲ</w:t>
      </w:r>
      <w:r>
        <w:rPr>
          <w:rFonts w:hint="eastAsia" w:ascii="仿宋_GB2312"/>
          <w:sz w:val="32"/>
          <w:szCs w:val="32"/>
        </w:rPr>
        <w:t>级、</w:t>
      </w:r>
      <w:r>
        <w:rPr>
          <w:rFonts w:hint="eastAsia" w:ascii="仿宋_GB2312" w:hAnsi="宋体" w:cs="宋体"/>
          <w:sz w:val="32"/>
          <w:szCs w:val="32"/>
        </w:rPr>
        <w:t>Ⅳ</w:t>
      </w:r>
      <w:r>
        <w:rPr>
          <w:rFonts w:hint="eastAsia" w:ascii="仿宋_GB2312"/>
          <w:sz w:val="32"/>
          <w:szCs w:val="32"/>
        </w:rPr>
        <w:t>级，县防汛抗旱指挥部适时启动应急响应，并根据具体情况对响应级别进行必要的调整。</w:t>
      </w:r>
    </w:p>
    <w:p>
      <w:pPr>
        <w:spacing w:line="548" w:lineRule="exact"/>
        <w:ind w:firstLine="640"/>
        <w:rPr>
          <w:rFonts w:ascii="仿宋_GB2312"/>
          <w:sz w:val="32"/>
          <w:szCs w:val="32"/>
        </w:rPr>
      </w:pPr>
      <w:r>
        <w:rPr>
          <w:rFonts w:ascii="楷体_GB2312" w:eastAsia="楷体_GB2312"/>
          <w:sz w:val="32"/>
          <w:szCs w:val="32"/>
        </w:rPr>
        <w:t>5.1.3</w:t>
      </w:r>
      <w:r>
        <w:rPr>
          <w:rFonts w:ascii="仿宋_GB2312"/>
          <w:sz w:val="32"/>
          <w:szCs w:val="32"/>
        </w:rPr>
        <w:t>进入紧急汛期、抗旱期，县防汛抗旱指挥部要实行应急值班制度，全程跟踪雨情、水情、旱情、工情、灾情，并根据不同情况启动相关应急程序。</w:t>
      </w:r>
    </w:p>
    <w:p>
      <w:pPr>
        <w:spacing w:line="548" w:lineRule="exact"/>
        <w:ind w:firstLine="640"/>
        <w:rPr>
          <w:rFonts w:ascii="仿宋_GB2312"/>
          <w:sz w:val="32"/>
          <w:szCs w:val="32"/>
        </w:rPr>
      </w:pPr>
      <w:r>
        <w:rPr>
          <w:rFonts w:ascii="楷体_GB2312" w:eastAsia="楷体_GB2312"/>
          <w:sz w:val="32"/>
          <w:szCs w:val="32"/>
        </w:rPr>
        <w:t>5.1.4</w:t>
      </w:r>
      <w:r>
        <w:rPr>
          <w:rFonts w:ascii="仿宋_GB2312"/>
          <w:sz w:val="32"/>
          <w:szCs w:val="32"/>
        </w:rPr>
        <w:t>洪涝、干旱等灾害发生后，县防汛抗旱指挥部负责组织实施抗洪救灾、抗旱减灾等方面的工作。</w:t>
      </w:r>
    </w:p>
    <w:p>
      <w:pPr>
        <w:spacing w:line="548" w:lineRule="exact"/>
        <w:ind w:firstLine="640"/>
        <w:rPr>
          <w:rFonts w:ascii="仿宋_GB2312"/>
          <w:sz w:val="32"/>
          <w:szCs w:val="32"/>
        </w:rPr>
      </w:pPr>
      <w:r>
        <w:rPr>
          <w:rFonts w:ascii="楷体_GB2312" w:eastAsia="楷体_GB2312"/>
          <w:sz w:val="32"/>
          <w:szCs w:val="32"/>
        </w:rPr>
        <w:t>5.1.5</w:t>
      </w:r>
      <w:r>
        <w:rPr>
          <w:rFonts w:ascii="仿宋_GB2312"/>
          <w:sz w:val="32"/>
          <w:szCs w:val="32"/>
        </w:rPr>
        <w:t>洪涝、干旱等灾害发生后，由县防汛抗旱指挥部向县政府和市防汛抗旱指挥部报告情况。造成人员伤亡的突发事件，可越级上报。</w:t>
      </w:r>
    </w:p>
    <w:p>
      <w:pPr>
        <w:spacing w:line="548" w:lineRule="exact"/>
        <w:ind w:firstLine="640"/>
        <w:rPr>
          <w:rFonts w:ascii="仿宋_GB2312"/>
          <w:sz w:val="32"/>
          <w:szCs w:val="32"/>
        </w:rPr>
      </w:pPr>
      <w:r>
        <w:rPr>
          <w:rFonts w:ascii="楷体_GB2312" w:eastAsia="楷体_GB2312"/>
          <w:sz w:val="32"/>
          <w:szCs w:val="32"/>
        </w:rPr>
        <w:t>5.1.6</w:t>
      </w:r>
      <w:r>
        <w:rPr>
          <w:rFonts w:ascii="仿宋_GB2312"/>
          <w:sz w:val="32"/>
          <w:szCs w:val="32"/>
        </w:rPr>
        <w:t>对跨区域发生的水旱灾害，或突发事件将影响到邻近行政区域的，在报告县政府和市防汛抗旱指挥部的同时，要及时向受影响地区的防汛抗旱指挥部通报情况。</w:t>
      </w:r>
    </w:p>
    <w:p>
      <w:pPr>
        <w:spacing w:line="548" w:lineRule="exact"/>
        <w:ind w:firstLine="640"/>
        <w:rPr>
          <w:rFonts w:ascii="仿宋_GB2312"/>
          <w:sz w:val="32"/>
          <w:szCs w:val="32"/>
        </w:rPr>
      </w:pPr>
      <w:r>
        <w:rPr>
          <w:rFonts w:ascii="楷体_GB2312" w:eastAsia="楷体_GB2312"/>
          <w:sz w:val="32"/>
          <w:szCs w:val="32"/>
        </w:rPr>
        <w:t>5.1.7</w:t>
      </w:r>
      <w:r>
        <w:rPr>
          <w:rFonts w:ascii="仿宋_GB2312"/>
          <w:sz w:val="32"/>
          <w:szCs w:val="32"/>
        </w:rPr>
        <w:t>因水旱灾害而衍生的疾病流行、水陆交通事故等次生灾害，县防汛抗旱指挥部要组织有关部门全力抢救和处置，采取有效措施切断灾害扩大的传播链，防止次生或衍生灾害的蔓延，并及时向县政府和市防汛抗旱指挥部报告。</w:t>
      </w:r>
    </w:p>
    <w:p>
      <w:pPr>
        <w:spacing w:line="548" w:lineRule="exact"/>
        <w:rPr>
          <w:rFonts w:hint="eastAsia" w:ascii="楷体_GB2312" w:eastAsia="楷体_GB2312"/>
          <w:sz w:val="32"/>
          <w:szCs w:val="32"/>
        </w:rPr>
      </w:pPr>
      <w:bookmarkStart w:id="276" w:name="_Toc482281350"/>
      <w:bookmarkStart w:id="277" w:name="_Toc482279816"/>
      <w:bookmarkStart w:id="278" w:name="_Toc482280907"/>
      <w:bookmarkStart w:id="279" w:name="_Toc17583"/>
      <w:bookmarkStart w:id="280" w:name="_Toc5635"/>
      <w:bookmarkStart w:id="281" w:name="_Toc31785"/>
      <w:r>
        <w:rPr>
          <w:rFonts w:hint="eastAsia" w:ascii="楷体_GB2312" w:eastAsia="楷体_GB2312"/>
          <w:sz w:val="32"/>
          <w:szCs w:val="32"/>
        </w:rPr>
        <w:t xml:space="preserve">    5.2</w:t>
      </w:r>
      <w:r>
        <w:rPr>
          <w:rFonts w:hint="eastAsia" w:ascii="楷体_GB2312" w:hAnsi="宋体" w:eastAsia="楷体_GB2312" w:cs="宋体"/>
          <w:sz w:val="32"/>
          <w:szCs w:val="32"/>
        </w:rPr>
        <w:t>Ⅰ</w:t>
      </w:r>
      <w:r>
        <w:rPr>
          <w:rFonts w:hint="eastAsia" w:ascii="楷体_GB2312" w:eastAsia="楷体_GB2312"/>
          <w:sz w:val="32"/>
          <w:szCs w:val="32"/>
        </w:rPr>
        <w:t>级应急响应</w:t>
      </w:r>
      <w:bookmarkEnd w:id="276"/>
      <w:bookmarkEnd w:id="277"/>
      <w:bookmarkEnd w:id="278"/>
      <w:bookmarkEnd w:id="279"/>
      <w:bookmarkEnd w:id="280"/>
      <w:bookmarkEnd w:id="281"/>
    </w:p>
    <w:p>
      <w:pPr>
        <w:spacing w:line="548" w:lineRule="exact"/>
        <w:rPr>
          <w:rFonts w:hint="eastAsia" w:ascii="仿宋_GB2312"/>
          <w:sz w:val="32"/>
          <w:szCs w:val="32"/>
        </w:rPr>
      </w:pPr>
      <w:r>
        <w:rPr>
          <w:rFonts w:hint="eastAsia" w:ascii="仿宋_GB2312"/>
          <w:sz w:val="32"/>
          <w:szCs w:val="32"/>
        </w:rPr>
        <w:t xml:space="preserve">    当洪涝、干旱Ⅰ级预警发布后，县防汛抗旱指挥部组织相关部门、专家会商研判，视情况启动Ⅰ级应急响应，县防汛抗旱指挥部发出红色警报，并报县政府和市防汛抗旱指挥部；总指挥主持会商，指挥部成员参加，做出相应应急工作部署，加强防汛抗旱工作指导，并及时派工作组、专家组赴一线指导工作。情况严重时，提请县委、县人大、县政协、县人武部主要领导听取汇报并做出部署。县防汛抗旱指挥部密切监视汛情、涝情、旱情的发展变化，做好灾情预测预报和重点工程调度。县防汛抗旱指挥部每天发布洪涝（旱）情通报，通报洪涝（旱）情及抗洪抢险、农田排涝、抗旱救灾的行动情况。县防汛抗旱指挥部成员单位按照职责分工开展工作。</w:t>
      </w:r>
    </w:p>
    <w:p>
      <w:pPr>
        <w:spacing w:line="548" w:lineRule="exact"/>
        <w:ind w:firstLine="643"/>
        <w:outlineLvl w:val="1"/>
        <w:rPr>
          <w:rFonts w:ascii="楷体_GB2312" w:eastAsia="楷体_GB2312"/>
          <w:sz w:val="32"/>
          <w:szCs w:val="32"/>
        </w:rPr>
      </w:pPr>
      <w:bookmarkStart w:id="282" w:name="_Toc482280908"/>
      <w:bookmarkStart w:id="283" w:name="_Toc482281351"/>
      <w:bookmarkStart w:id="284" w:name="_Toc482279817"/>
      <w:bookmarkStart w:id="285" w:name="_Toc13968"/>
      <w:bookmarkStart w:id="286" w:name="_Toc24531"/>
      <w:bookmarkStart w:id="287" w:name="_Toc4005"/>
      <w:r>
        <w:rPr>
          <w:rFonts w:ascii="楷体_GB2312" w:eastAsia="楷体_GB2312"/>
          <w:sz w:val="32"/>
          <w:szCs w:val="32"/>
        </w:rPr>
        <w:t>5.3</w:t>
      </w:r>
      <w:r>
        <w:rPr>
          <w:rFonts w:hint="eastAsia" w:ascii="楷体_GB2312" w:eastAsia="楷体_GB2312"/>
          <w:sz w:val="32"/>
          <w:szCs w:val="32"/>
        </w:rPr>
        <w:t>Ⅱ</w:t>
      </w:r>
      <w:r>
        <w:rPr>
          <w:rFonts w:ascii="楷体_GB2312" w:eastAsia="楷体_GB2312"/>
          <w:sz w:val="32"/>
          <w:szCs w:val="32"/>
        </w:rPr>
        <w:t>级应急响应</w:t>
      </w:r>
      <w:bookmarkEnd w:id="282"/>
      <w:bookmarkEnd w:id="283"/>
      <w:bookmarkEnd w:id="284"/>
      <w:bookmarkEnd w:id="285"/>
      <w:bookmarkEnd w:id="286"/>
      <w:bookmarkEnd w:id="287"/>
    </w:p>
    <w:p>
      <w:pPr>
        <w:spacing w:line="548" w:lineRule="exact"/>
        <w:rPr>
          <w:rFonts w:hint="eastAsia" w:ascii="仿宋_GB2312"/>
          <w:sz w:val="32"/>
          <w:szCs w:val="32"/>
        </w:rPr>
      </w:pPr>
      <w:r>
        <w:rPr>
          <w:rFonts w:hint="eastAsia" w:ascii="仿宋_GB2312"/>
          <w:sz w:val="32"/>
          <w:szCs w:val="32"/>
        </w:rPr>
        <w:t xml:space="preserve"> </w:t>
      </w:r>
      <w:r>
        <w:rPr>
          <w:rFonts w:hint="eastAsia" w:ascii="仿宋_GB2312"/>
          <w:color w:val="FF0000"/>
          <w:sz w:val="32"/>
          <w:szCs w:val="32"/>
        </w:rPr>
        <w:t xml:space="preserve">   </w:t>
      </w:r>
      <w:r>
        <w:rPr>
          <w:rFonts w:hint="eastAsia" w:ascii="仿宋_GB2312"/>
          <w:sz w:val="32"/>
          <w:szCs w:val="32"/>
        </w:rPr>
        <w:t>当洪涝、干旱Ⅱ级预警发布后，县防汛抗旱指挥部组织相关部门、专家会商研判，视情况启动Ⅱ级应急响应，县防汛抗旱指挥部发出橙色警报，并报县政府和市防汛抗旱指挥部；县防汛抗旱指挥部副总指挥主持会商，指挥部成员单位派员参加会商，做出相应工作部署，加强防汛抗旱工作的指导，尽快将情况上报县委、县政府主要领导。县防汛抗旱指挥部密切监视汛情、涝情和旱情的发展变化，做好灾情预测预报和重点工程的调度，并及时派工作组、专家组赴一线指导防汛抢险、农田排涝、抗旱救灾，督促受灾地区组织力量投入防汛抗旱工作中。县防汛抗旱指挥部定期发布洪涝（旱）情通报。县防汛抗旱指挥部成员单位按照职责分工开展工作。</w:t>
      </w:r>
    </w:p>
    <w:p>
      <w:pPr>
        <w:spacing w:line="548" w:lineRule="exact"/>
        <w:rPr>
          <w:rFonts w:hint="eastAsia" w:ascii="楷体_GB2312" w:eastAsia="楷体_GB2312"/>
          <w:sz w:val="32"/>
          <w:szCs w:val="32"/>
        </w:rPr>
      </w:pPr>
      <w:bookmarkStart w:id="288" w:name="_Toc482281352"/>
      <w:bookmarkStart w:id="289" w:name="_Toc482279818"/>
      <w:bookmarkStart w:id="290" w:name="_Toc482280909"/>
      <w:bookmarkStart w:id="291" w:name="_Toc11810"/>
      <w:bookmarkStart w:id="292" w:name="_Toc3128"/>
      <w:bookmarkStart w:id="293" w:name="_Toc3394"/>
      <w:r>
        <w:rPr>
          <w:rFonts w:hint="eastAsia" w:ascii="楷体_GB2312" w:eastAsia="楷体_GB2312"/>
          <w:sz w:val="32"/>
          <w:szCs w:val="32"/>
        </w:rPr>
        <w:t xml:space="preserve">    5.4</w:t>
      </w:r>
      <w:r>
        <w:rPr>
          <w:rFonts w:hint="eastAsia" w:ascii="楷体_GB2312" w:hAnsi="宋体" w:eastAsia="楷体_GB2312" w:cs="宋体"/>
          <w:sz w:val="32"/>
          <w:szCs w:val="32"/>
        </w:rPr>
        <w:t>Ⅲ</w:t>
      </w:r>
      <w:r>
        <w:rPr>
          <w:rFonts w:hint="eastAsia" w:ascii="楷体_GB2312" w:eastAsia="楷体_GB2312"/>
          <w:sz w:val="32"/>
          <w:szCs w:val="32"/>
        </w:rPr>
        <w:t>级应急响应</w:t>
      </w:r>
      <w:bookmarkEnd w:id="288"/>
      <w:bookmarkEnd w:id="289"/>
      <w:bookmarkEnd w:id="290"/>
      <w:bookmarkEnd w:id="291"/>
      <w:bookmarkEnd w:id="292"/>
      <w:bookmarkEnd w:id="293"/>
    </w:p>
    <w:p>
      <w:pPr>
        <w:spacing w:line="548" w:lineRule="exact"/>
        <w:rPr>
          <w:rFonts w:hint="eastAsia" w:ascii="仿宋_GB2312"/>
          <w:sz w:val="32"/>
          <w:szCs w:val="32"/>
        </w:rPr>
      </w:pPr>
      <w:r>
        <w:rPr>
          <w:rFonts w:hint="eastAsia" w:ascii="仿宋_GB2312"/>
          <w:sz w:val="32"/>
          <w:szCs w:val="32"/>
        </w:rPr>
        <w:t xml:space="preserve">    当洪涝、干旱</w:t>
      </w:r>
      <w:r>
        <w:rPr>
          <w:rFonts w:hint="eastAsia" w:ascii="仿宋_GB2312" w:hAnsi="宋体" w:cs="宋体"/>
          <w:sz w:val="32"/>
          <w:szCs w:val="32"/>
        </w:rPr>
        <w:t>Ⅲ</w:t>
      </w:r>
      <w:r>
        <w:rPr>
          <w:rFonts w:hint="eastAsia" w:ascii="仿宋_GB2312"/>
          <w:sz w:val="32"/>
          <w:szCs w:val="32"/>
        </w:rPr>
        <w:t>级预警发布后，县防汛抗旱指挥部组织相关部门、专家会商研判，视情况启动</w:t>
      </w:r>
      <w:r>
        <w:rPr>
          <w:rFonts w:hint="eastAsia" w:ascii="仿宋_GB2312" w:hAnsi="宋体" w:cs="宋体"/>
          <w:sz w:val="32"/>
          <w:szCs w:val="32"/>
        </w:rPr>
        <w:t>Ⅲ</w:t>
      </w:r>
      <w:r>
        <w:rPr>
          <w:rFonts w:hint="eastAsia" w:ascii="仿宋_GB2312"/>
          <w:sz w:val="32"/>
          <w:szCs w:val="32"/>
        </w:rPr>
        <w:t>级应急响应，县防汛抗旱指挥部发出黄色警报，并报县政府和市防汛抗旱指挥部；县防汛抗旱指挥部办公室主任主持会商，做出相应工作安排，密切监视汛情、涝情和旱情发展变化，加强防汛抗旱工作的指导，及时将情况上报县政府，并通报县防汛抗旱指挥部成员单位。县防汛抗旱指挥部办公室根据情况及时派工作组、专家组指导镇街道防汛抢险、农田排涝、抗旱救灾。县防汛抗旱指挥部成员单位按照职责分工开展工作。</w:t>
      </w:r>
    </w:p>
    <w:p>
      <w:pPr>
        <w:spacing w:line="548" w:lineRule="exact"/>
        <w:rPr>
          <w:rFonts w:hint="eastAsia" w:ascii="楷体_GB2312" w:eastAsia="楷体_GB2312"/>
          <w:sz w:val="32"/>
          <w:szCs w:val="32"/>
        </w:rPr>
      </w:pPr>
      <w:bookmarkStart w:id="294" w:name="_Toc482279819"/>
      <w:bookmarkStart w:id="295" w:name="_Toc482280910"/>
      <w:bookmarkStart w:id="296" w:name="_Toc482281353"/>
      <w:bookmarkStart w:id="297" w:name="_Toc18299"/>
      <w:bookmarkStart w:id="298" w:name="_Toc2742"/>
      <w:bookmarkStart w:id="299" w:name="_Toc28716"/>
      <w:r>
        <w:rPr>
          <w:rFonts w:hint="eastAsia" w:ascii="楷体_GB2312" w:eastAsia="楷体_GB2312"/>
          <w:sz w:val="32"/>
          <w:szCs w:val="32"/>
        </w:rPr>
        <w:t xml:space="preserve">    5.5</w:t>
      </w:r>
      <w:r>
        <w:rPr>
          <w:rFonts w:hint="eastAsia" w:ascii="楷体_GB2312" w:hAnsi="宋体" w:eastAsia="楷体_GB2312" w:cs="宋体"/>
          <w:sz w:val="32"/>
          <w:szCs w:val="32"/>
        </w:rPr>
        <w:t>Ⅳ</w:t>
      </w:r>
      <w:r>
        <w:rPr>
          <w:rFonts w:hint="eastAsia" w:ascii="楷体_GB2312" w:eastAsia="楷体_GB2312"/>
          <w:sz w:val="32"/>
          <w:szCs w:val="32"/>
        </w:rPr>
        <w:t>级应急响应</w:t>
      </w:r>
      <w:bookmarkEnd w:id="294"/>
      <w:bookmarkEnd w:id="295"/>
      <w:bookmarkEnd w:id="296"/>
      <w:bookmarkEnd w:id="297"/>
      <w:bookmarkEnd w:id="298"/>
      <w:bookmarkEnd w:id="299"/>
    </w:p>
    <w:p>
      <w:pPr>
        <w:spacing w:line="548" w:lineRule="exact"/>
        <w:rPr>
          <w:rFonts w:hint="eastAsia" w:ascii="仿宋_GB2312"/>
          <w:sz w:val="32"/>
          <w:szCs w:val="32"/>
        </w:rPr>
      </w:pPr>
      <w:r>
        <w:rPr>
          <w:rFonts w:hint="eastAsia"/>
        </w:rPr>
        <w:t xml:space="preserve">  </w:t>
      </w:r>
      <w:r>
        <w:rPr>
          <w:rFonts w:hint="eastAsia" w:ascii="仿宋_GB2312"/>
          <w:sz w:val="32"/>
          <w:szCs w:val="32"/>
        </w:rPr>
        <w:t xml:space="preserve">  当洪涝、干旱Ⅳ级预警发布后，县防汛抗旱指挥部组织相关部门、专家会商研判，视情况启动Ⅳ级应急响应，县防汛抗旱指挥部发出蓝色警报，并报县政府和市防汛抗旱指挥部；县防汛抗旱指挥部办公室主任主持会商，做出相应工作安排，加强对灾情的监视和工作指导，将情况上报县政府，并通报县防汛抗旱指挥部成员单位。</w:t>
      </w:r>
    </w:p>
    <w:p>
      <w:pPr>
        <w:spacing w:line="548" w:lineRule="exact"/>
        <w:ind w:firstLine="643"/>
        <w:outlineLvl w:val="1"/>
        <w:rPr>
          <w:rFonts w:ascii="楷体_GB2312" w:eastAsia="楷体_GB2312"/>
          <w:sz w:val="32"/>
          <w:szCs w:val="32"/>
        </w:rPr>
      </w:pPr>
      <w:bookmarkStart w:id="300" w:name="_Toc482280911"/>
      <w:bookmarkStart w:id="301" w:name="_Toc482281354"/>
      <w:bookmarkStart w:id="302" w:name="_Toc482279820"/>
      <w:bookmarkStart w:id="303" w:name="_Toc1078"/>
      <w:bookmarkStart w:id="304" w:name="_Toc24744"/>
      <w:bookmarkStart w:id="305" w:name="_Toc26720"/>
      <w:r>
        <w:rPr>
          <w:rFonts w:ascii="楷体_GB2312" w:eastAsia="楷体_GB2312"/>
          <w:sz w:val="32"/>
          <w:szCs w:val="32"/>
        </w:rPr>
        <w:t>5.6不同灾害的应急响应措施</w:t>
      </w:r>
      <w:bookmarkEnd w:id="300"/>
      <w:bookmarkEnd w:id="301"/>
      <w:bookmarkEnd w:id="302"/>
      <w:bookmarkEnd w:id="303"/>
      <w:bookmarkEnd w:id="304"/>
      <w:bookmarkEnd w:id="305"/>
    </w:p>
    <w:p>
      <w:pPr>
        <w:spacing w:line="548" w:lineRule="exact"/>
        <w:ind w:firstLine="643"/>
        <w:outlineLvl w:val="1"/>
        <w:rPr>
          <w:rFonts w:ascii="楷体_GB2312" w:eastAsia="楷体_GB2312"/>
          <w:sz w:val="32"/>
          <w:szCs w:val="32"/>
        </w:rPr>
      </w:pPr>
      <w:bookmarkStart w:id="306" w:name="_Toc476205769"/>
      <w:bookmarkStart w:id="307" w:name="_Toc478626520"/>
      <w:bookmarkStart w:id="308" w:name="_Toc478384359"/>
      <w:bookmarkStart w:id="309" w:name="_Toc482280912"/>
      <w:bookmarkStart w:id="310" w:name="_Toc482281355"/>
      <w:bookmarkStart w:id="311" w:name="_Toc482279821"/>
      <w:r>
        <w:rPr>
          <w:rFonts w:ascii="楷体_GB2312" w:eastAsia="楷体_GB2312"/>
          <w:sz w:val="32"/>
          <w:szCs w:val="32"/>
        </w:rPr>
        <w:t>5.6.1河流洪水</w:t>
      </w:r>
      <w:bookmarkEnd w:id="306"/>
      <w:bookmarkEnd w:id="307"/>
      <w:bookmarkEnd w:id="308"/>
      <w:bookmarkEnd w:id="309"/>
      <w:bookmarkEnd w:id="310"/>
      <w:bookmarkEnd w:id="311"/>
    </w:p>
    <w:p>
      <w:pPr>
        <w:spacing w:line="548" w:lineRule="exact"/>
        <w:ind w:firstLine="640"/>
        <w:rPr>
          <w:rFonts w:hint="eastAsia" w:ascii="仿宋_GB2312"/>
          <w:sz w:val="32"/>
        </w:rPr>
      </w:pPr>
      <w:r>
        <w:rPr>
          <w:rFonts w:hint="eastAsia" w:ascii="仿宋_GB2312"/>
          <w:sz w:val="32"/>
        </w:rPr>
        <w:t>（1）当洪水接近堤防警戒水位时，各镇街道要组织专业人员和群众防汛队伍巡堤查险，严密布防；各有关部门做好抢险的各项工作，安排抢险人员、物资、通讯、车辆并将抢险所需物资运送到出险位置，做好一切抢险准备，确保堤防安全。</w:t>
      </w:r>
    </w:p>
    <w:p>
      <w:pPr>
        <w:spacing w:line="548" w:lineRule="exact"/>
        <w:ind w:firstLine="640"/>
        <w:rPr>
          <w:rFonts w:ascii="仿宋_GB2312"/>
          <w:sz w:val="32"/>
        </w:rPr>
      </w:pPr>
      <w:r>
        <w:rPr>
          <w:rFonts w:ascii="仿宋_GB2312"/>
          <w:sz w:val="32"/>
        </w:rPr>
        <w:t>（2）当洪水继续上涨，危及重点保护对象时，县防汛抗旱指挥部和承担防汛任务的部门、单位，要根据河流水情和洪水预报，按照县防御洪水方案，实时调度运用防洪工程，清除河道阻水障碍物，及时转移危险地区群众。</w:t>
      </w:r>
    </w:p>
    <w:p>
      <w:pPr>
        <w:spacing w:line="548" w:lineRule="exact"/>
        <w:ind w:firstLine="640"/>
        <w:rPr>
          <w:rFonts w:ascii="仿宋_GB2312"/>
          <w:sz w:val="32"/>
        </w:rPr>
      </w:pPr>
      <w:r>
        <w:rPr>
          <w:rFonts w:ascii="仿宋_GB2312"/>
          <w:sz w:val="32"/>
        </w:rPr>
        <w:t>（3）在紧急情况下，按照《中华人民共和国防洪法》《中华人民共和国防汛条例》及《辽宁省实施&lt;中华人民共和国防洪法&gt;办法》有关规定，县防汛抗旱指挥部宣布进入紧急防汛期，依法组织抗洪抢险。</w:t>
      </w:r>
    </w:p>
    <w:p>
      <w:pPr>
        <w:spacing w:line="548" w:lineRule="exact"/>
        <w:ind w:firstLine="643"/>
        <w:rPr>
          <w:rFonts w:hint="eastAsia" w:ascii="楷体_GB2312" w:eastAsia="楷体_GB2312"/>
          <w:bCs/>
          <w:sz w:val="32"/>
        </w:rPr>
      </w:pPr>
      <w:bookmarkStart w:id="312" w:name="_Toc478384360"/>
      <w:bookmarkStart w:id="313" w:name="_Toc482279822"/>
      <w:bookmarkStart w:id="314" w:name="_Toc478626521"/>
      <w:bookmarkStart w:id="315" w:name="_Toc482280913"/>
      <w:bookmarkStart w:id="316" w:name="_Toc482281356"/>
      <w:bookmarkStart w:id="317" w:name="_Toc476205770"/>
      <w:r>
        <w:rPr>
          <w:rFonts w:hint="eastAsia" w:ascii="楷体_GB2312" w:eastAsia="楷体_GB2312"/>
          <w:bCs/>
          <w:sz w:val="32"/>
        </w:rPr>
        <w:t>5.6.2堤防决口避险方案</w:t>
      </w:r>
      <w:bookmarkEnd w:id="312"/>
      <w:bookmarkEnd w:id="313"/>
      <w:bookmarkEnd w:id="314"/>
      <w:bookmarkEnd w:id="315"/>
      <w:bookmarkEnd w:id="316"/>
      <w:bookmarkEnd w:id="317"/>
    </w:p>
    <w:p>
      <w:pPr>
        <w:spacing w:line="548" w:lineRule="exact"/>
        <w:ind w:firstLine="640"/>
        <w:rPr>
          <w:rFonts w:ascii="仿宋_GB2312"/>
          <w:sz w:val="32"/>
        </w:rPr>
      </w:pPr>
      <w:r>
        <w:rPr>
          <w:rFonts w:ascii="仿宋_GB2312"/>
          <w:sz w:val="32"/>
        </w:rPr>
        <w:t>当出现堤防决口、闸坝垮塌前期征兆时，防汛责任单位要迅速调集人力、物力全力组织抢险，尽可能控制险情，并及时向有关区域发出警报。堤防决口、闸坝垮塌等事件要立即报告县防汛抗旱指挥部。</w:t>
      </w:r>
    </w:p>
    <w:p>
      <w:pPr>
        <w:spacing w:line="548" w:lineRule="exact"/>
        <w:ind w:firstLine="640"/>
        <w:rPr>
          <w:rFonts w:ascii="仿宋_GB2312"/>
          <w:sz w:val="32"/>
        </w:rPr>
      </w:pPr>
      <w:r>
        <w:rPr>
          <w:rFonts w:ascii="仿宋_GB2312"/>
          <w:sz w:val="32"/>
        </w:rPr>
        <w:t>堤防决口、闸坝垮塌的应急处理，由县防汛抗旱指挥机构负责，首先要迅速组织受影响群众转移，并视情况抢筑第二道防线，控制洪水影响范围，尽可能减少灾害损失。</w:t>
      </w:r>
    </w:p>
    <w:p>
      <w:pPr>
        <w:spacing w:line="548" w:lineRule="exact"/>
        <w:ind w:firstLine="640"/>
        <w:rPr>
          <w:rFonts w:ascii="仿宋_GB2312"/>
          <w:sz w:val="32"/>
        </w:rPr>
      </w:pPr>
      <w:r>
        <w:rPr>
          <w:rFonts w:ascii="仿宋_GB2312"/>
          <w:sz w:val="32"/>
        </w:rPr>
        <w:t>县防汛抗旱指挥部视情况，在适当时机组织实施堤防堵口，调度有关水利设施，为实现堤防堵口创造条件，应明确堵口、抢护的行政、技术责任人，启动堵口、抢护应急预案，及时调集人力、物力迅速实施堵口、抢护。</w:t>
      </w:r>
    </w:p>
    <w:p>
      <w:pPr>
        <w:spacing w:line="548" w:lineRule="exact"/>
        <w:ind w:firstLine="640"/>
        <w:rPr>
          <w:rFonts w:ascii="仿宋_GB2312"/>
          <w:sz w:val="32"/>
        </w:rPr>
      </w:pPr>
      <w:r>
        <w:rPr>
          <w:rFonts w:ascii="仿宋_GB2312"/>
          <w:sz w:val="32"/>
        </w:rPr>
        <w:t>在辽宁省已完成的洪水风险图编制任务中，部分编制单元涉及我县，将其成果应用于县防洪预案编制。辽浑防洪保护区洪水风险图编制项目中，浑河右岸偏养子排水站溃口位于我县境内，辽绕防洪保护区洪水风险图编制项目中，辽河右岸高力房排水站溃口位于我县境内，本次预案编制参考这2个防洪保护区的堤防决口淹没范围，制定相应的避险方案。</w:t>
      </w:r>
    </w:p>
    <w:p>
      <w:pPr>
        <w:spacing w:line="548" w:lineRule="exact"/>
        <w:ind w:firstLine="640"/>
        <w:rPr>
          <w:rFonts w:ascii="仿宋_GB2312"/>
          <w:sz w:val="32"/>
        </w:rPr>
      </w:pPr>
      <w:r>
        <w:rPr>
          <w:rFonts w:ascii="仿宋_GB2312"/>
          <w:sz w:val="32"/>
        </w:rPr>
        <w:t>（1）浑河堤防决口避险方案</w:t>
      </w:r>
    </w:p>
    <w:p>
      <w:pPr>
        <w:spacing w:line="548" w:lineRule="exact"/>
        <w:ind w:firstLine="640"/>
        <w:rPr>
          <w:rFonts w:ascii="仿宋_GB2312"/>
          <w:sz w:val="32"/>
        </w:rPr>
      </w:pPr>
      <w:r>
        <w:rPr>
          <w:rFonts w:ascii="仿宋_GB2312"/>
          <w:sz w:val="32"/>
        </w:rPr>
        <w:t>浑河发生100年一遇洪水，右岸偏养子堤防决口，韭菜台镇、高力房镇、黄沙坨镇被洪水淹没，需转移安置群众（详见附件2）。</w:t>
      </w:r>
    </w:p>
    <w:p>
      <w:pPr>
        <w:spacing w:line="548" w:lineRule="exact"/>
        <w:ind w:firstLine="640"/>
        <w:rPr>
          <w:rFonts w:ascii="仿宋_GB2312"/>
          <w:sz w:val="32"/>
        </w:rPr>
      </w:pPr>
      <w:r>
        <w:rPr>
          <w:rFonts w:ascii="仿宋_GB2312"/>
          <w:sz w:val="32"/>
        </w:rPr>
        <w:t>韭菜台镇转移8个行政村，转移人口数15</w:t>
      </w:r>
      <w:r>
        <w:rPr>
          <w:rFonts w:hint="eastAsia" w:ascii="仿宋_GB2312"/>
          <w:sz w:val="32"/>
        </w:rPr>
        <w:t>552</w:t>
      </w:r>
      <w:r>
        <w:rPr>
          <w:rFonts w:ascii="仿宋_GB2312"/>
          <w:sz w:val="32"/>
        </w:rPr>
        <w:t>人，经双沙线转移至富家镇政府及富家镇初级中学。</w:t>
      </w:r>
    </w:p>
    <w:p>
      <w:pPr>
        <w:spacing w:line="548" w:lineRule="exact"/>
        <w:ind w:firstLine="640"/>
        <w:rPr>
          <w:rFonts w:ascii="仿宋_GB2312"/>
          <w:sz w:val="32"/>
        </w:rPr>
      </w:pPr>
      <w:r>
        <w:rPr>
          <w:rFonts w:ascii="仿宋_GB2312"/>
          <w:sz w:val="32"/>
        </w:rPr>
        <w:t>高力房镇转移18个行政村，转移人口数3</w:t>
      </w:r>
      <w:r>
        <w:rPr>
          <w:rFonts w:hint="eastAsia" w:ascii="仿宋_GB2312"/>
          <w:sz w:val="32"/>
        </w:rPr>
        <w:t>8714</w:t>
      </w:r>
      <w:r>
        <w:rPr>
          <w:rFonts w:ascii="仿宋_GB2312"/>
          <w:sz w:val="32"/>
        </w:rPr>
        <w:t>人，经库二线转移至新开河镇政府及新开河镇初级中学。</w:t>
      </w:r>
    </w:p>
    <w:p>
      <w:pPr>
        <w:spacing w:line="548" w:lineRule="exact"/>
        <w:ind w:firstLine="640"/>
        <w:rPr>
          <w:rFonts w:ascii="仿宋_GB2312"/>
          <w:sz w:val="32"/>
        </w:rPr>
      </w:pPr>
      <w:r>
        <w:rPr>
          <w:rFonts w:ascii="仿宋_GB2312"/>
          <w:sz w:val="32"/>
        </w:rPr>
        <w:t>黄沙坨镇转移1</w:t>
      </w:r>
      <w:r>
        <w:rPr>
          <w:rFonts w:hint="eastAsia" w:ascii="仿宋_GB2312"/>
          <w:sz w:val="32"/>
        </w:rPr>
        <w:t>7</w:t>
      </w:r>
      <w:r>
        <w:rPr>
          <w:rFonts w:ascii="仿宋_GB2312"/>
          <w:sz w:val="32"/>
        </w:rPr>
        <w:t>个行政村，转移人口数</w:t>
      </w:r>
      <w:r>
        <w:rPr>
          <w:rFonts w:hint="eastAsia" w:ascii="仿宋_GB2312"/>
          <w:sz w:val="32"/>
        </w:rPr>
        <w:t>47609</w:t>
      </w:r>
      <w:r>
        <w:rPr>
          <w:rFonts w:ascii="仿宋_GB2312"/>
          <w:sz w:val="32"/>
        </w:rPr>
        <w:t>人，经库二线转移至达牛镇政府和达牛镇初级中学。</w:t>
      </w:r>
    </w:p>
    <w:p>
      <w:pPr>
        <w:spacing w:line="548" w:lineRule="exact"/>
        <w:ind w:firstLine="640"/>
        <w:rPr>
          <w:rFonts w:ascii="仿宋_GB2312"/>
          <w:sz w:val="32"/>
        </w:rPr>
      </w:pPr>
      <w:r>
        <w:rPr>
          <w:rFonts w:ascii="仿宋_GB2312"/>
          <w:sz w:val="32"/>
        </w:rPr>
        <w:t>（2）辽河堤防决口避险方案</w:t>
      </w:r>
    </w:p>
    <w:p>
      <w:pPr>
        <w:spacing w:line="548" w:lineRule="exact"/>
        <w:ind w:firstLine="640"/>
        <w:rPr>
          <w:rFonts w:ascii="仿宋_GB2312"/>
          <w:sz w:val="32"/>
        </w:rPr>
      </w:pPr>
      <w:r>
        <w:rPr>
          <w:rFonts w:ascii="仿宋_GB2312"/>
          <w:sz w:val="32"/>
        </w:rPr>
        <w:t>辽河发生200年一遇洪水，右岸</w:t>
      </w:r>
      <w:r>
        <w:rPr>
          <w:rFonts w:hint="eastAsia" w:ascii="仿宋_GB2312"/>
          <w:sz w:val="32"/>
        </w:rPr>
        <w:t>小</w:t>
      </w:r>
      <w:r>
        <w:rPr>
          <w:rFonts w:ascii="仿宋_GB2312"/>
          <w:sz w:val="32"/>
        </w:rPr>
        <w:t>高力房排水站处堤防决口，八角台街道、台东街道、新开河镇、富家镇、达牛镇、新台镇等地被洪水淹没，需转移安置群众（详见附件3）。</w:t>
      </w:r>
    </w:p>
    <w:p>
      <w:pPr>
        <w:spacing w:line="548" w:lineRule="exact"/>
        <w:ind w:firstLine="640"/>
        <w:rPr>
          <w:rFonts w:ascii="仿宋_GB2312"/>
          <w:sz w:val="32"/>
        </w:rPr>
      </w:pPr>
      <w:r>
        <w:rPr>
          <w:rFonts w:ascii="仿宋_GB2312"/>
          <w:sz w:val="32"/>
        </w:rPr>
        <w:t>八角台街道转移2个行政村，转移人数13194人，经沈盘线转移至台安县第一中学。</w:t>
      </w:r>
    </w:p>
    <w:p>
      <w:pPr>
        <w:spacing w:line="548" w:lineRule="exact"/>
        <w:ind w:firstLine="640"/>
        <w:rPr>
          <w:rFonts w:ascii="仿宋_GB2312"/>
          <w:sz w:val="32"/>
        </w:rPr>
      </w:pPr>
      <w:r>
        <w:rPr>
          <w:rFonts w:ascii="仿宋_GB2312"/>
          <w:sz w:val="32"/>
        </w:rPr>
        <w:t>台东街道转移</w:t>
      </w:r>
      <w:r>
        <w:rPr>
          <w:rFonts w:hint="eastAsia" w:ascii="仿宋_GB2312"/>
          <w:sz w:val="32"/>
        </w:rPr>
        <w:t>8</w:t>
      </w:r>
      <w:r>
        <w:rPr>
          <w:rFonts w:ascii="仿宋_GB2312"/>
          <w:sz w:val="32"/>
        </w:rPr>
        <w:t>个行政村，</w:t>
      </w:r>
      <w:r>
        <w:rPr>
          <w:rFonts w:hint="eastAsia" w:ascii="仿宋_GB2312"/>
          <w:sz w:val="32"/>
        </w:rPr>
        <w:t>转移人数48387人，其中：5个行政村，28596</w:t>
      </w:r>
      <w:r>
        <w:rPr>
          <w:rFonts w:ascii="仿宋_GB2312"/>
          <w:sz w:val="32"/>
        </w:rPr>
        <w:t>人，经库二线、沈盘线转移至胜利小学。3个行政村，19791人，经樊三线转移至台安县第三中学。</w:t>
      </w:r>
    </w:p>
    <w:p>
      <w:pPr>
        <w:spacing w:line="548" w:lineRule="exact"/>
        <w:ind w:firstLine="640"/>
        <w:rPr>
          <w:rFonts w:ascii="仿宋_GB2312"/>
          <w:sz w:val="32"/>
        </w:rPr>
      </w:pPr>
      <w:r>
        <w:rPr>
          <w:rFonts w:ascii="仿宋_GB2312"/>
          <w:sz w:val="32"/>
        </w:rPr>
        <w:t>新开河镇转移1</w:t>
      </w:r>
      <w:r>
        <w:rPr>
          <w:rFonts w:hint="eastAsia" w:ascii="仿宋_GB2312"/>
          <w:sz w:val="32"/>
        </w:rPr>
        <w:t>6</w:t>
      </w:r>
      <w:r>
        <w:rPr>
          <w:rFonts w:ascii="仿宋_GB2312"/>
          <w:sz w:val="32"/>
        </w:rPr>
        <w:t>个行政村，</w:t>
      </w:r>
      <w:r>
        <w:rPr>
          <w:rFonts w:hint="eastAsia" w:ascii="仿宋_GB2312"/>
          <w:sz w:val="32"/>
        </w:rPr>
        <w:t>30929</w:t>
      </w:r>
      <w:r>
        <w:rPr>
          <w:rFonts w:ascii="仿宋_GB2312"/>
          <w:sz w:val="32"/>
        </w:rPr>
        <w:t>人，经鞍羊线转移至台安县高级中学。</w:t>
      </w:r>
    </w:p>
    <w:p>
      <w:pPr>
        <w:spacing w:line="548" w:lineRule="exact"/>
        <w:ind w:firstLine="640"/>
        <w:rPr>
          <w:rFonts w:ascii="仿宋_GB2312"/>
          <w:sz w:val="32"/>
        </w:rPr>
      </w:pPr>
      <w:r>
        <w:rPr>
          <w:rFonts w:ascii="仿宋_GB2312"/>
          <w:sz w:val="32"/>
        </w:rPr>
        <w:t>富家镇转移</w:t>
      </w:r>
      <w:r>
        <w:rPr>
          <w:rFonts w:hint="eastAsia" w:ascii="仿宋_GB2312"/>
          <w:sz w:val="32"/>
        </w:rPr>
        <w:t>11</w:t>
      </w:r>
      <w:r>
        <w:rPr>
          <w:rFonts w:ascii="仿宋_GB2312"/>
          <w:sz w:val="32"/>
        </w:rPr>
        <w:t>个行政村，</w:t>
      </w:r>
      <w:r>
        <w:rPr>
          <w:rFonts w:hint="eastAsia" w:ascii="仿宋_GB2312"/>
          <w:sz w:val="32"/>
        </w:rPr>
        <w:t>24335</w:t>
      </w:r>
      <w:r>
        <w:rPr>
          <w:rFonts w:ascii="仿宋_GB2312"/>
          <w:sz w:val="32"/>
        </w:rPr>
        <w:t>人，经双沙线、沈盘线转移至</w:t>
      </w:r>
      <w:r>
        <w:rPr>
          <w:rFonts w:hint="eastAsia" w:ascii="仿宋_GB2312"/>
          <w:sz w:val="32"/>
        </w:rPr>
        <w:t>县育才学校</w:t>
      </w:r>
      <w:r>
        <w:rPr>
          <w:rFonts w:ascii="仿宋_GB2312"/>
          <w:sz w:val="32"/>
        </w:rPr>
        <w:t>。</w:t>
      </w:r>
    </w:p>
    <w:p>
      <w:pPr>
        <w:spacing w:line="548" w:lineRule="exact"/>
        <w:ind w:firstLine="640"/>
        <w:rPr>
          <w:rFonts w:ascii="仿宋_GB2312"/>
          <w:sz w:val="32"/>
        </w:rPr>
      </w:pPr>
      <w:r>
        <w:rPr>
          <w:rFonts w:ascii="仿宋_GB2312"/>
          <w:sz w:val="32"/>
        </w:rPr>
        <w:t>达牛镇转移2个行政村，4831人，转移至达牛镇初级中学。</w:t>
      </w:r>
    </w:p>
    <w:p>
      <w:pPr>
        <w:spacing w:line="548" w:lineRule="exact"/>
        <w:ind w:firstLine="640"/>
        <w:rPr>
          <w:rFonts w:ascii="仿宋_GB2312"/>
          <w:sz w:val="32"/>
        </w:rPr>
      </w:pPr>
      <w:r>
        <w:rPr>
          <w:rFonts w:ascii="仿宋_GB2312"/>
          <w:sz w:val="32"/>
        </w:rPr>
        <w:t>新台镇转移9个行政村，18</w:t>
      </w:r>
      <w:r>
        <w:rPr>
          <w:rFonts w:hint="eastAsia" w:ascii="仿宋_GB2312"/>
          <w:sz w:val="32"/>
        </w:rPr>
        <w:t>079</w:t>
      </w:r>
      <w:r>
        <w:rPr>
          <w:rFonts w:ascii="仿宋_GB2312"/>
          <w:sz w:val="32"/>
        </w:rPr>
        <w:t>人，经双沙线、沈盘线转移至台安县第二高级中学。</w:t>
      </w:r>
    </w:p>
    <w:p>
      <w:pPr>
        <w:spacing w:line="548" w:lineRule="exact"/>
        <w:ind w:firstLine="640"/>
        <w:rPr>
          <w:rFonts w:ascii="仿宋_GB2312"/>
          <w:sz w:val="32"/>
        </w:rPr>
      </w:pPr>
      <w:r>
        <w:rPr>
          <w:rFonts w:ascii="仿宋_GB2312"/>
          <w:sz w:val="32"/>
        </w:rPr>
        <w:t>（3）特殊风险村屯</w:t>
      </w:r>
    </w:p>
    <w:p>
      <w:pPr>
        <w:spacing w:line="548" w:lineRule="exact"/>
        <w:ind w:firstLine="640"/>
        <w:rPr>
          <w:rFonts w:ascii="仿宋_GB2312"/>
          <w:sz w:val="32"/>
        </w:rPr>
      </w:pPr>
      <w:r>
        <w:rPr>
          <w:rFonts w:ascii="仿宋_GB2312"/>
          <w:sz w:val="32"/>
        </w:rPr>
        <w:t>杨塘村，隶属于韭菜台镇，有552户居民，2080人，位于浑河与外辽河交汇处，一旦浑河发生较大洪水，将直接威胁该村群众生命财产安全，为保障群众生命安全，当浑河水位超过堤防保证水位或堤防出现险情可能溃堤时，可沿大盘线、双沙线将其转移至富家镇初级中学。</w:t>
      </w:r>
    </w:p>
    <w:p>
      <w:pPr>
        <w:spacing w:line="548" w:lineRule="exact"/>
        <w:ind w:firstLine="640"/>
        <w:rPr>
          <w:rFonts w:ascii="仿宋_GB2312"/>
          <w:sz w:val="32"/>
        </w:rPr>
      </w:pPr>
      <w:r>
        <w:rPr>
          <w:rFonts w:hint="eastAsia" w:ascii="仿宋_GB2312"/>
          <w:sz w:val="32"/>
        </w:rPr>
        <w:t>新华</w:t>
      </w:r>
      <w:r>
        <w:rPr>
          <w:rFonts w:ascii="仿宋_GB2312"/>
          <w:sz w:val="32"/>
        </w:rPr>
        <w:t>村，隶属于</w:t>
      </w:r>
      <w:r>
        <w:rPr>
          <w:rFonts w:hint="eastAsia" w:ascii="仿宋_GB2312"/>
          <w:sz w:val="32"/>
        </w:rPr>
        <w:t>富家镇</w:t>
      </w:r>
      <w:r>
        <w:rPr>
          <w:rFonts w:ascii="仿宋_GB2312"/>
          <w:sz w:val="32"/>
        </w:rPr>
        <w:t>，位于辽河与小柳河之间，受辽河与小柳河洪水影响，洪灾风险较大，为保障群众生命安全，当辽河水位超过堤防保证水位或者堤防出现险情可能溃堤时，可沿金丁线、双沙线、沈盘线转移至县育才学校。</w:t>
      </w:r>
    </w:p>
    <w:p>
      <w:pPr>
        <w:spacing w:line="548" w:lineRule="exact"/>
        <w:ind w:firstLine="643"/>
        <w:outlineLvl w:val="1"/>
        <w:rPr>
          <w:rFonts w:ascii="楷体_GB2312" w:eastAsia="楷体_GB2312"/>
          <w:sz w:val="32"/>
          <w:szCs w:val="32"/>
        </w:rPr>
      </w:pPr>
      <w:bookmarkStart w:id="318" w:name="_Toc482280914"/>
      <w:bookmarkStart w:id="319" w:name="_Toc482281357"/>
      <w:bookmarkStart w:id="320" w:name="_Toc478384361"/>
      <w:bookmarkStart w:id="321" w:name="_Toc476205771"/>
      <w:bookmarkStart w:id="322" w:name="_Toc478626522"/>
      <w:bookmarkStart w:id="323" w:name="_Toc482279823"/>
      <w:r>
        <w:rPr>
          <w:rFonts w:ascii="楷体_GB2312" w:eastAsia="楷体_GB2312"/>
          <w:sz w:val="32"/>
          <w:szCs w:val="32"/>
        </w:rPr>
        <w:t>5.6.3渍涝灾害</w:t>
      </w:r>
      <w:bookmarkEnd w:id="318"/>
      <w:bookmarkEnd w:id="319"/>
      <w:bookmarkEnd w:id="320"/>
      <w:bookmarkEnd w:id="321"/>
      <w:bookmarkEnd w:id="322"/>
      <w:bookmarkEnd w:id="323"/>
    </w:p>
    <w:p>
      <w:pPr>
        <w:spacing w:line="548" w:lineRule="exact"/>
        <w:ind w:firstLine="640"/>
        <w:rPr>
          <w:rFonts w:ascii="仿宋_GB2312"/>
          <w:sz w:val="32"/>
        </w:rPr>
      </w:pPr>
      <w:r>
        <w:rPr>
          <w:rFonts w:ascii="仿宋_GB2312"/>
          <w:sz w:val="32"/>
        </w:rPr>
        <w:t>（1）流域内降水没有达到设计强度，但已经产生径流，且干沟汇流后接近站前工作水位，并有上涨趋势时，排水站工作人员迅速到岗，坚守岗位，做好开机排水的一切准备工作，保证随时开机排水。</w:t>
      </w:r>
    </w:p>
    <w:p>
      <w:pPr>
        <w:spacing w:line="548" w:lineRule="exact"/>
        <w:ind w:firstLine="640"/>
        <w:rPr>
          <w:rFonts w:ascii="仿宋_GB2312"/>
          <w:sz w:val="32"/>
        </w:rPr>
      </w:pPr>
      <w:r>
        <w:rPr>
          <w:rFonts w:ascii="仿宋_GB2312"/>
          <w:sz w:val="32"/>
        </w:rPr>
        <w:t>（2）进入主汛期后，发生较强降雨时，如果各排水站站前水位达到设计工作水位，同时农田发生积水，各排水站根据干沟汇流的实际情况及时开机排水，以确保农田无积水、不涝地。</w:t>
      </w:r>
    </w:p>
    <w:p>
      <w:pPr>
        <w:spacing w:line="548" w:lineRule="exact"/>
        <w:ind w:firstLine="640"/>
        <w:rPr>
          <w:rFonts w:ascii="仿宋_GB2312"/>
          <w:sz w:val="32"/>
        </w:rPr>
      </w:pPr>
      <w:r>
        <w:rPr>
          <w:rFonts w:ascii="仿宋_GB2312"/>
          <w:sz w:val="32"/>
        </w:rPr>
        <w:t>（3）在发生超标准降水时，各排水站开足马力排水。同时，镇街道及村主要领导和工作人员立即到田间查看积水情况，并迅速组织人员排除阻水障碍，疏通沟道，及时排除积水。对积水严重的部位，抢险队及时建立临时排水设施，强排农田积水，将涝灾损失降到最低程度。</w:t>
      </w:r>
    </w:p>
    <w:p>
      <w:pPr>
        <w:spacing w:line="548" w:lineRule="exact"/>
        <w:ind w:firstLine="643"/>
        <w:outlineLvl w:val="1"/>
        <w:rPr>
          <w:rFonts w:ascii="楷体_GB2312" w:eastAsia="楷体_GB2312"/>
          <w:sz w:val="32"/>
          <w:szCs w:val="32"/>
        </w:rPr>
      </w:pPr>
      <w:r>
        <w:rPr>
          <w:rFonts w:ascii="楷体_GB2312" w:eastAsia="楷体_GB2312"/>
          <w:sz w:val="32"/>
          <w:szCs w:val="32"/>
        </w:rPr>
        <w:t>5.6.4城镇洪涝</w:t>
      </w:r>
    </w:p>
    <w:p>
      <w:pPr>
        <w:spacing w:line="548" w:lineRule="exact"/>
        <w:ind w:firstLine="640"/>
        <w:rPr>
          <w:rFonts w:ascii="仿宋_GB2312"/>
          <w:sz w:val="32"/>
        </w:rPr>
      </w:pPr>
      <w:r>
        <w:rPr>
          <w:rFonts w:ascii="仿宋_GB2312"/>
          <w:sz w:val="32"/>
        </w:rPr>
        <w:t>（1）城镇外洪响应。严格按照河流洪水响应程序执行，县水利局、</w:t>
      </w:r>
      <w:r>
        <w:rPr>
          <w:rFonts w:hint="eastAsia" w:ascii="仿宋_GB2312"/>
          <w:sz w:val="32"/>
        </w:rPr>
        <w:t>住</w:t>
      </w:r>
      <w:r>
        <w:rPr>
          <w:rFonts w:ascii="仿宋_GB2312"/>
          <w:sz w:val="32"/>
        </w:rPr>
        <w:t>建局要及时做好防止洪水倒灌、冲击城镇的工作。</w:t>
      </w:r>
    </w:p>
    <w:p>
      <w:pPr>
        <w:spacing w:line="548" w:lineRule="exact"/>
        <w:ind w:firstLine="640"/>
        <w:rPr>
          <w:rFonts w:ascii="仿宋_GB2312"/>
          <w:sz w:val="32"/>
        </w:rPr>
      </w:pPr>
      <w:r>
        <w:rPr>
          <w:rFonts w:ascii="仿宋_GB2312"/>
          <w:sz w:val="32"/>
        </w:rPr>
        <w:t>（2）城镇内涝响应。区域内各级防汛抗旱指挥部总指挥及成员上岗到位，由县防汛抗旱指挥部统一指挥。县</w:t>
      </w:r>
      <w:r>
        <w:rPr>
          <w:rFonts w:hint="eastAsia" w:ascii="仿宋_GB2312"/>
          <w:sz w:val="32"/>
        </w:rPr>
        <w:t>住</w:t>
      </w:r>
      <w:r>
        <w:rPr>
          <w:rFonts w:ascii="仿宋_GB2312"/>
          <w:sz w:val="32"/>
        </w:rPr>
        <w:t>建局负责现场督促指导排涝抢险，水闸、排水管网的管理单位负责排涝（污）、水闸及相关设施的运行监护，县防汛抗旱指挥部办公室通知城区防汛指挥部，再由城区防汛指挥部通知易涝地区各单位、居民做好防涝准备，转移人员物资。教育部门负责中、小学校人员转移，县公安局负责城市治安、交通指挥和疏导，台安供电分公司保证安全供电，县通信部门确保通信畅通，县消防</w:t>
      </w:r>
      <w:r>
        <w:rPr>
          <w:rFonts w:hint="eastAsia" w:ascii="仿宋_GB2312"/>
          <w:sz w:val="32"/>
        </w:rPr>
        <w:t>救援</w:t>
      </w:r>
      <w:r>
        <w:rPr>
          <w:rFonts w:ascii="仿宋_GB2312"/>
          <w:sz w:val="32"/>
        </w:rPr>
        <w:t>大队组成机动排涝队伍，县</w:t>
      </w:r>
      <w:r>
        <w:rPr>
          <w:rFonts w:hint="eastAsia" w:ascii="仿宋_GB2312"/>
          <w:sz w:val="32"/>
        </w:rPr>
        <w:t>人武部、</w:t>
      </w:r>
      <w:r>
        <w:rPr>
          <w:rFonts w:ascii="仿宋_GB2312"/>
          <w:sz w:val="32"/>
        </w:rPr>
        <w:t>武警中队随时做好抢险准备。</w:t>
      </w:r>
    </w:p>
    <w:p>
      <w:pPr>
        <w:spacing w:line="548" w:lineRule="exact"/>
        <w:ind w:firstLine="643"/>
        <w:outlineLvl w:val="1"/>
        <w:rPr>
          <w:rFonts w:ascii="楷体_GB2312" w:eastAsia="楷体_GB2312"/>
          <w:sz w:val="32"/>
          <w:szCs w:val="32"/>
        </w:rPr>
      </w:pPr>
      <w:bookmarkStart w:id="324" w:name="_Toc476205772"/>
      <w:bookmarkStart w:id="325" w:name="_Toc482281358"/>
      <w:bookmarkStart w:id="326" w:name="_Toc478384362"/>
      <w:bookmarkStart w:id="327" w:name="_Toc478626523"/>
      <w:bookmarkStart w:id="328" w:name="_Toc482279824"/>
      <w:bookmarkStart w:id="329" w:name="_Toc482280915"/>
      <w:r>
        <w:rPr>
          <w:rFonts w:ascii="楷体_GB2312" w:eastAsia="楷体_GB2312"/>
          <w:sz w:val="32"/>
          <w:szCs w:val="32"/>
        </w:rPr>
        <w:t>5.6.5干旱灾害</w:t>
      </w:r>
      <w:bookmarkEnd w:id="324"/>
      <w:bookmarkEnd w:id="325"/>
      <w:bookmarkEnd w:id="326"/>
      <w:bookmarkEnd w:id="327"/>
      <w:bookmarkEnd w:id="328"/>
      <w:bookmarkEnd w:id="329"/>
    </w:p>
    <w:p>
      <w:pPr>
        <w:spacing w:line="548" w:lineRule="exact"/>
        <w:ind w:firstLine="640"/>
        <w:rPr>
          <w:rFonts w:ascii="仿宋_GB2312"/>
          <w:sz w:val="32"/>
        </w:rPr>
      </w:pPr>
      <w:r>
        <w:rPr>
          <w:rFonts w:ascii="仿宋_GB2312"/>
          <w:sz w:val="32"/>
        </w:rPr>
        <w:t>（1）轻度干旱时，掌握旱情变化情况，做好旱情监测、预报工作，及时分析了解社会各方面的用水需求，做好抗旱水源的管理调度工作。</w:t>
      </w:r>
    </w:p>
    <w:p>
      <w:pPr>
        <w:spacing w:line="548" w:lineRule="exact"/>
        <w:ind w:firstLine="640"/>
        <w:rPr>
          <w:rFonts w:ascii="仿宋_GB2312"/>
          <w:sz w:val="32"/>
        </w:rPr>
      </w:pPr>
      <w:r>
        <w:rPr>
          <w:rFonts w:ascii="仿宋_GB2312"/>
          <w:sz w:val="32"/>
        </w:rPr>
        <w:t>（2）中度干旱时，加强旱情监测，密切注视旱情的发展情况，定期分析预测旱情变化趋势，及时通报旱情信息和抗旱情况，及时分析预测水量供求变化形势，加强抗旱水源的统一管理和调度，根据旱情发展趋势，对抗旱工作进行动员部署。</w:t>
      </w:r>
    </w:p>
    <w:p>
      <w:pPr>
        <w:spacing w:line="548" w:lineRule="exact"/>
        <w:ind w:firstLine="640"/>
        <w:rPr>
          <w:rFonts w:ascii="仿宋_GB2312"/>
          <w:sz w:val="32"/>
        </w:rPr>
      </w:pPr>
      <w:r>
        <w:rPr>
          <w:rFonts w:ascii="仿宋_GB2312"/>
          <w:sz w:val="32"/>
        </w:rPr>
        <w:t>（3）严重干旱时，及时掌握旱情灾情及发展变化趋势，及时通报旱情信息和抗旱情况。县防汛抗旱指挥部及时组织抗旱会商，研究部署抗旱工作，适时启动县抗旱预案，并将有关情况报市防汛抗旱指挥部。督促县防汛抗旱指挥部成员单位落实抗旱职责，做好抗旱水源的统一管理和调度，落实应急抗旱资金和抗旱物资，做好抗旱工作的宣传。</w:t>
      </w:r>
    </w:p>
    <w:p>
      <w:pPr>
        <w:spacing w:line="548" w:lineRule="exact"/>
        <w:ind w:firstLine="640"/>
        <w:rPr>
          <w:rFonts w:ascii="仿宋_GB2312"/>
          <w:sz w:val="32"/>
        </w:rPr>
      </w:pPr>
      <w:r>
        <w:rPr>
          <w:rFonts w:ascii="仿宋_GB2312"/>
          <w:sz w:val="32"/>
        </w:rPr>
        <w:t>（4）特大干旱时，启动县抗旱预案，并将有关情况报市防汛抗旱指挥部。强化行政首长抗旱目标责任制，确保城乡居民生活和重点企业用水安全，维护灾区社会稳定。县防汛抗旱指挥部强化抗旱工作的统一指挥和组织协调，加强会商，强化抗旱水源的科学调度和用水管理，各有关部门按照县防汛抗旱指挥部的统一指挥部署，协调联动，落实应急抗旱资金和抗旱物资，全面做好抗旱工作，必要时经县政府批准，可宣布进入紧急抗旱期，启动各项特殊应急抗旱措施，如：应急开源、应急限水、应急调水、应急送水等。</w:t>
      </w:r>
    </w:p>
    <w:p>
      <w:pPr>
        <w:spacing w:line="548" w:lineRule="exact"/>
        <w:ind w:firstLine="643"/>
        <w:outlineLvl w:val="1"/>
        <w:rPr>
          <w:rFonts w:ascii="楷体_GB2312" w:eastAsia="楷体_GB2312"/>
          <w:sz w:val="32"/>
          <w:szCs w:val="32"/>
        </w:rPr>
      </w:pPr>
      <w:bookmarkStart w:id="330" w:name="_Toc478626524"/>
      <w:bookmarkStart w:id="331" w:name="_Toc482279825"/>
      <w:bookmarkStart w:id="332" w:name="_Toc482280916"/>
      <w:bookmarkStart w:id="333" w:name="_Toc482281359"/>
      <w:r>
        <w:rPr>
          <w:rFonts w:ascii="楷体_GB2312" w:eastAsia="楷体_GB2312"/>
          <w:sz w:val="32"/>
          <w:szCs w:val="32"/>
        </w:rPr>
        <w:t>5.6.6供水危机</w:t>
      </w:r>
      <w:bookmarkEnd w:id="330"/>
      <w:bookmarkEnd w:id="331"/>
      <w:bookmarkEnd w:id="332"/>
      <w:bookmarkEnd w:id="333"/>
    </w:p>
    <w:p>
      <w:pPr>
        <w:spacing w:line="548" w:lineRule="exact"/>
        <w:ind w:firstLine="640"/>
        <w:rPr>
          <w:rFonts w:ascii="仿宋_GB2312"/>
          <w:sz w:val="32"/>
        </w:rPr>
      </w:pPr>
      <w:r>
        <w:rPr>
          <w:rFonts w:ascii="仿宋_GB2312"/>
          <w:sz w:val="32"/>
        </w:rPr>
        <w:t>当发生供水危机时，县防汛抗旱指挥部要加强对城乡地表水、地下水和外调水实行统一调度和管理，严格实施应急限水，合理调配有限的水源；采取辖区内、跨地区、跨流域应急调水，补充供水水源；协同水质检测部门，加强供水水质的监测，最大限度地保证城乡居民生活和重点单位用水安全。</w:t>
      </w:r>
    </w:p>
    <w:p>
      <w:pPr>
        <w:spacing w:line="548" w:lineRule="exact"/>
        <w:ind w:firstLine="640"/>
        <w:rPr>
          <w:rFonts w:ascii="仿宋_GB2312"/>
          <w:sz w:val="32"/>
        </w:rPr>
      </w:pPr>
      <w:r>
        <w:rPr>
          <w:rFonts w:ascii="仿宋_GB2312"/>
          <w:sz w:val="32"/>
        </w:rPr>
        <w:t>针对供水危机出现的原因，采取措施，尽快恢复供水水源，使供水量和水质正常。</w:t>
      </w:r>
    </w:p>
    <w:p>
      <w:pPr>
        <w:spacing w:line="548" w:lineRule="exact"/>
        <w:ind w:firstLine="643"/>
        <w:outlineLvl w:val="1"/>
        <w:rPr>
          <w:rFonts w:ascii="楷体_GB2312" w:eastAsia="楷体_GB2312"/>
          <w:sz w:val="32"/>
          <w:szCs w:val="32"/>
        </w:rPr>
      </w:pPr>
      <w:bookmarkStart w:id="334" w:name="_Toc482279826"/>
      <w:bookmarkStart w:id="335" w:name="_Toc482280917"/>
      <w:bookmarkStart w:id="336" w:name="_Toc482281360"/>
      <w:bookmarkStart w:id="337" w:name="_Toc22751"/>
      <w:bookmarkStart w:id="338" w:name="_Toc5441"/>
      <w:bookmarkStart w:id="339" w:name="_Toc16477"/>
      <w:r>
        <w:rPr>
          <w:rFonts w:ascii="楷体_GB2312" w:eastAsia="楷体_GB2312"/>
          <w:sz w:val="32"/>
          <w:szCs w:val="32"/>
        </w:rPr>
        <w:t>5.7信息报送和处理</w:t>
      </w:r>
      <w:bookmarkEnd w:id="334"/>
      <w:bookmarkEnd w:id="335"/>
      <w:bookmarkEnd w:id="336"/>
      <w:bookmarkEnd w:id="337"/>
      <w:bookmarkEnd w:id="338"/>
      <w:bookmarkEnd w:id="339"/>
    </w:p>
    <w:p>
      <w:pPr>
        <w:spacing w:line="548" w:lineRule="exact"/>
        <w:ind w:firstLine="640"/>
        <w:rPr>
          <w:sz w:val="32"/>
        </w:rPr>
      </w:pPr>
      <w:r>
        <w:rPr>
          <w:rFonts w:ascii="楷体_GB2312" w:eastAsia="楷体_GB2312"/>
          <w:sz w:val="32"/>
          <w:szCs w:val="32"/>
        </w:rPr>
        <w:t>5.7.1</w:t>
      </w:r>
      <w:r>
        <w:rPr>
          <w:sz w:val="32"/>
        </w:rPr>
        <w:t>汛情、涝情、旱情、险情、灾情等信息实行分级上报或下传，归口处理，同级共享。</w:t>
      </w:r>
    </w:p>
    <w:p>
      <w:pPr>
        <w:spacing w:line="548" w:lineRule="exact"/>
        <w:ind w:firstLine="640"/>
        <w:rPr>
          <w:sz w:val="32"/>
        </w:rPr>
      </w:pPr>
      <w:r>
        <w:rPr>
          <w:rFonts w:ascii="楷体_GB2312" w:eastAsia="楷体_GB2312"/>
          <w:sz w:val="32"/>
          <w:szCs w:val="32"/>
        </w:rPr>
        <w:t>5.7.2</w:t>
      </w:r>
      <w:r>
        <w:rPr>
          <w:sz w:val="32"/>
        </w:rPr>
        <w:t>防汛抗旱信息的报送和处理，要快速、准确、详实，重要信息要立即上报，因客观原因一时难以准确掌握的信息，要及时报告基本情况，同时抓紧了解情况，随后补报详情。</w:t>
      </w:r>
    </w:p>
    <w:p>
      <w:pPr>
        <w:spacing w:line="548" w:lineRule="exact"/>
        <w:ind w:firstLine="640"/>
        <w:rPr>
          <w:sz w:val="32"/>
        </w:rPr>
      </w:pPr>
      <w:r>
        <w:rPr>
          <w:rFonts w:ascii="楷体_GB2312" w:eastAsia="楷体_GB2312"/>
          <w:sz w:val="32"/>
          <w:szCs w:val="32"/>
        </w:rPr>
        <w:t>5.7.3</w:t>
      </w:r>
      <w:r>
        <w:rPr>
          <w:sz w:val="32"/>
        </w:rPr>
        <w:t>本着尽早发现，及时处理的原则，加强对险情排查，属一般性汛情、涝情、旱情、工情、险情、灾情，按分管权限，报县防汛抗旱指挥部办公室负责处理。凡因险情、灾情较重，按照分级管理权限一时难以处理，需上级帮助、指导处理的，经县防汛抗旱指挥部负责同志审批后，可向上级防汛抗旱指挥部上报。</w:t>
      </w:r>
    </w:p>
    <w:p>
      <w:pPr>
        <w:spacing w:line="548" w:lineRule="exact"/>
        <w:ind w:firstLine="640"/>
        <w:rPr>
          <w:sz w:val="32"/>
        </w:rPr>
      </w:pPr>
      <w:r>
        <w:rPr>
          <w:rFonts w:ascii="楷体_GB2312" w:eastAsia="楷体_GB2312"/>
          <w:sz w:val="32"/>
          <w:szCs w:val="32"/>
        </w:rPr>
        <w:t>5.7.4</w:t>
      </w:r>
      <w:r>
        <w:rPr>
          <w:sz w:val="32"/>
        </w:rPr>
        <w:t>凡经县政府或市政府或市防汛抗旱指挥部采用和发布的水旱灾害、工程抢险等信息，县防汛抗旱指挥部要立即调查，对存在的问题，及时采取措施，切实加以解决。</w:t>
      </w:r>
    </w:p>
    <w:p>
      <w:pPr>
        <w:spacing w:line="548" w:lineRule="exact"/>
        <w:ind w:firstLine="640"/>
        <w:rPr>
          <w:sz w:val="32"/>
        </w:rPr>
      </w:pPr>
      <w:r>
        <w:rPr>
          <w:rFonts w:ascii="楷体_GB2312" w:eastAsia="楷体_GB2312"/>
          <w:sz w:val="32"/>
          <w:szCs w:val="32"/>
        </w:rPr>
        <w:t>5.7.5</w:t>
      </w:r>
      <w:r>
        <w:rPr>
          <w:sz w:val="32"/>
        </w:rPr>
        <w:t>县防汛抗旱指挥部接到特别重大的汛情、旱情、险情、灾情报告后，要立即报告县政府和市防汛抗旱指挥部，并及时续报。</w:t>
      </w:r>
    </w:p>
    <w:p>
      <w:pPr>
        <w:spacing w:line="548" w:lineRule="exact"/>
        <w:ind w:firstLine="643"/>
        <w:outlineLvl w:val="1"/>
        <w:rPr>
          <w:rFonts w:ascii="楷体_GB2312" w:eastAsia="楷体_GB2312"/>
          <w:sz w:val="32"/>
          <w:szCs w:val="32"/>
        </w:rPr>
      </w:pPr>
      <w:bookmarkStart w:id="340" w:name="_Toc482279827"/>
      <w:bookmarkStart w:id="341" w:name="_Toc482280918"/>
      <w:bookmarkStart w:id="342" w:name="_Toc482281361"/>
      <w:bookmarkStart w:id="343" w:name="_Toc2760"/>
      <w:bookmarkStart w:id="344" w:name="_Toc5144"/>
      <w:bookmarkStart w:id="345" w:name="_Toc19528"/>
      <w:r>
        <w:rPr>
          <w:rFonts w:ascii="楷体_GB2312" w:eastAsia="楷体_GB2312"/>
          <w:sz w:val="32"/>
          <w:szCs w:val="32"/>
        </w:rPr>
        <w:t>5.8指挥和调度</w:t>
      </w:r>
      <w:bookmarkEnd w:id="340"/>
      <w:bookmarkEnd w:id="341"/>
      <w:bookmarkEnd w:id="342"/>
      <w:bookmarkEnd w:id="343"/>
      <w:bookmarkEnd w:id="344"/>
      <w:bookmarkEnd w:id="345"/>
    </w:p>
    <w:p>
      <w:pPr>
        <w:spacing w:line="548" w:lineRule="exact"/>
        <w:ind w:firstLine="640"/>
        <w:rPr>
          <w:sz w:val="32"/>
        </w:rPr>
      </w:pPr>
      <w:r>
        <w:rPr>
          <w:sz w:val="32"/>
        </w:rPr>
        <w:t>出现水旱灾害后，县防汛抗旱指挥部要立即启动相关应急预案，并根据需要成立现场指挥部。在采取紧急措施的同时，向上级防汛抗</w:t>
      </w:r>
      <w:r>
        <w:rPr>
          <w:spacing w:val="6"/>
          <w:sz w:val="32"/>
        </w:rPr>
        <w:t>旱指挥部报告。根据现场情况，及时收集、掌握相关信息，判明事件的性质和危害程度，并及时上报事态的发展变化情</w:t>
      </w:r>
      <w:r>
        <w:rPr>
          <w:sz w:val="32"/>
        </w:rPr>
        <w:t>况。</w:t>
      </w:r>
    </w:p>
    <w:p>
      <w:pPr>
        <w:spacing w:line="548" w:lineRule="exact"/>
        <w:ind w:firstLine="640"/>
        <w:rPr>
          <w:sz w:val="32"/>
        </w:rPr>
      </w:pPr>
      <w:r>
        <w:rPr>
          <w:sz w:val="32"/>
        </w:rPr>
        <w:t>县防汛抗旱指挥部负责人要迅速上岗到位，分析事件的性质，预测事态发展趋势和可能造成的危害程度，并按照规定的处置程序，组织指挥有关单位或部门按照职责分工，迅速采取处置措施，控制事态发展。</w:t>
      </w:r>
    </w:p>
    <w:p>
      <w:pPr>
        <w:spacing w:line="548" w:lineRule="exact"/>
        <w:ind w:firstLine="640"/>
        <w:rPr>
          <w:sz w:val="32"/>
        </w:rPr>
      </w:pPr>
      <w:r>
        <w:rPr>
          <w:sz w:val="32"/>
        </w:rPr>
        <w:t>发生重大水旱灾害后，县防汛抗旱指挥部要派出由领导带队的工作组赶赴现场，加强指导工作，必要时成立前线指挥部。</w:t>
      </w:r>
    </w:p>
    <w:p>
      <w:pPr>
        <w:spacing w:line="548" w:lineRule="exact"/>
        <w:ind w:firstLine="643"/>
        <w:outlineLvl w:val="1"/>
        <w:rPr>
          <w:rFonts w:ascii="楷体_GB2312" w:eastAsia="楷体_GB2312"/>
          <w:sz w:val="32"/>
          <w:szCs w:val="32"/>
        </w:rPr>
      </w:pPr>
      <w:bookmarkStart w:id="346" w:name="_Toc482279828"/>
      <w:bookmarkStart w:id="347" w:name="_Toc482280919"/>
      <w:bookmarkStart w:id="348" w:name="_Toc482281362"/>
      <w:bookmarkStart w:id="349" w:name="_Toc13329"/>
      <w:bookmarkStart w:id="350" w:name="_Toc16862"/>
      <w:bookmarkStart w:id="351" w:name="_Toc11214"/>
      <w:r>
        <w:rPr>
          <w:rFonts w:ascii="楷体_GB2312" w:eastAsia="楷体_GB2312"/>
          <w:sz w:val="32"/>
          <w:szCs w:val="32"/>
        </w:rPr>
        <w:t>5.9抢险救灾</w:t>
      </w:r>
      <w:bookmarkEnd w:id="346"/>
      <w:bookmarkEnd w:id="347"/>
      <w:bookmarkEnd w:id="348"/>
      <w:bookmarkEnd w:id="349"/>
      <w:bookmarkEnd w:id="350"/>
      <w:bookmarkEnd w:id="351"/>
    </w:p>
    <w:p>
      <w:pPr>
        <w:spacing w:line="548" w:lineRule="exact"/>
        <w:ind w:firstLine="640"/>
        <w:rPr>
          <w:sz w:val="32"/>
        </w:rPr>
      </w:pPr>
      <w:r>
        <w:rPr>
          <w:sz w:val="32"/>
        </w:rPr>
        <w:t>出现水旱灾害或防洪工程发生重大险情后，县防汛抗旱指挥部要根据事件的性质，迅速对事件进行监控、追踪，并立即与相关部门联系。</w:t>
      </w:r>
    </w:p>
    <w:p>
      <w:pPr>
        <w:spacing w:line="548" w:lineRule="exact"/>
        <w:ind w:firstLine="640"/>
        <w:rPr>
          <w:sz w:val="32"/>
        </w:rPr>
      </w:pPr>
      <w:r>
        <w:rPr>
          <w:sz w:val="32"/>
        </w:rPr>
        <w:t>县防汛抗旱指挥部要根据事件具体情况，按照预案立即提出紧急处置措施，供县政府或相关部门指挥决策。</w:t>
      </w:r>
    </w:p>
    <w:p>
      <w:pPr>
        <w:spacing w:line="548" w:lineRule="exact"/>
        <w:ind w:firstLine="640"/>
        <w:rPr>
          <w:sz w:val="32"/>
        </w:rPr>
      </w:pPr>
      <w:r>
        <w:rPr>
          <w:sz w:val="32"/>
        </w:rPr>
        <w:t>县防汛抗旱指挥部要迅速调集本部门的资源和力量，提供技术支持。组织有关部门和人员，迅速开展现场处置或救援工作。大型河流干流堤防决口的堵复，要按照事先制定的抢险预案进行，并由防汛机动抢险队或抗洪抢险专业部队等实施。</w:t>
      </w:r>
    </w:p>
    <w:p>
      <w:pPr>
        <w:spacing w:line="548" w:lineRule="exact"/>
        <w:ind w:firstLine="640"/>
        <w:rPr>
          <w:sz w:val="32"/>
        </w:rPr>
      </w:pPr>
      <w:r>
        <w:rPr>
          <w:sz w:val="32"/>
        </w:rPr>
        <w:t>处置水旱灾害和工程重大险情时，要按照职能分工，由县防汛抗旱指挥部统一指挥，各有关部门要各司其职、团结协作、高效处置、最大限度地减少损失。</w:t>
      </w:r>
    </w:p>
    <w:p>
      <w:pPr>
        <w:spacing w:line="548" w:lineRule="exact"/>
        <w:ind w:firstLine="640"/>
        <w:rPr>
          <w:sz w:val="32"/>
        </w:rPr>
      </w:pPr>
      <w:r>
        <w:rPr>
          <w:sz w:val="32"/>
        </w:rPr>
        <w:t>情况危急时，县人武部参加抗洪救灾行动，协助县防汛抗旱指挥部完成转移危险地区群众和维护灾区社会治安工作。</w:t>
      </w:r>
    </w:p>
    <w:p>
      <w:pPr>
        <w:spacing w:line="548" w:lineRule="exact"/>
        <w:ind w:firstLine="643"/>
        <w:outlineLvl w:val="1"/>
        <w:rPr>
          <w:rFonts w:ascii="楷体_GB2312" w:eastAsia="楷体_GB2312"/>
          <w:sz w:val="32"/>
          <w:szCs w:val="32"/>
        </w:rPr>
      </w:pPr>
      <w:bookmarkStart w:id="352" w:name="_Toc482281363"/>
      <w:bookmarkStart w:id="353" w:name="_Toc482280920"/>
      <w:bookmarkStart w:id="354" w:name="_Toc482279829"/>
      <w:bookmarkStart w:id="355" w:name="_Toc20250"/>
      <w:bookmarkStart w:id="356" w:name="_Toc31009"/>
      <w:bookmarkStart w:id="357" w:name="_Toc1688"/>
      <w:r>
        <w:rPr>
          <w:rFonts w:ascii="楷体_GB2312" w:eastAsia="楷体_GB2312"/>
          <w:sz w:val="32"/>
          <w:szCs w:val="32"/>
        </w:rPr>
        <w:t>5.10安全防护和医疗救护</w:t>
      </w:r>
      <w:bookmarkEnd w:id="352"/>
      <w:bookmarkEnd w:id="353"/>
      <w:bookmarkEnd w:id="354"/>
      <w:bookmarkEnd w:id="355"/>
      <w:bookmarkEnd w:id="356"/>
      <w:bookmarkEnd w:id="357"/>
    </w:p>
    <w:p>
      <w:pPr>
        <w:spacing w:line="548" w:lineRule="exact"/>
        <w:ind w:firstLine="640"/>
        <w:rPr>
          <w:sz w:val="32"/>
        </w:rPr>
      </w:pPr>
      <w:r>
        <w:rPr>
          <w:rFonts w:ascii="楷体_GB2312" w:eastAsia="楷体_GB2312"/>
          <w:sz w:val="32"/>
          <w:szCs w:val="32"/>
        </w:rPr>
        <w:t>5.10.1</w:t>
      </w:r>
      <w:r>
        <w:rPr>
          <w:sz w:val="32"/>
        </w:rPr>
        <w:t>县防汛抗旱指挥部要高度重视应急人员的安全，调集和储备必要的器械等，以备随时应用。</w:t>
      </w:r>
    </w:p>
    <w:p>
      <w:pPr>
        <w:spacing w:line="548" w:lineRule="exact"/>
        <w:ind w:firstLine="640"/>
        <w:rPr>
          <w:sz w:val="32"/>
        </w:rPr>
      </w:pPr>
      <w:r>
        <w:rPr>
          <w:rFonts w:ascii="楷体_GB2312" w:eastAsia="楷体_GB2312"/>
          <w:sz w:val="32"/>
          <w:szCs w:val="32"/>
        </w:rPr>
        <w:t>5.10.2</w:t>
      </w:r>
      <w:r>
        <w:rPr>
          <w:sz w:val="32"/>
        </w:rPr>
        <w:t>抢险人员进入和撤出现场由县防汛抗旱指挥部视情况做出决定。抢险人员进入受威胁的现场前，要采取防护措施，以保证自身安全。参加一线抗洪抢险的人员必须穿救生衣。当现场受污染时，要按照要求为抢险人员配备防护设施，撤离时要进行消毒、去污处理。</w:t>
      </w:r>
    </w:p>
    <w:p>
      <w:pPr>
        <w:spacing w:line="548" w:lineRule="exact"/>
        <w:ind w:firstLine="643"/>
        <w:outlineLvl w:val="1"/>
        <w:rPr>
          <w:sz w:val="32"/>
        </w:rPr>
      </w:pPr>
      <w:r>
        <w:rPr>
          <w:rFonts w:ascii="楷体_GB2312" w:eastAsia="楷体_GB2312"/>
          <w:sz w:val="32"/>
          <w:szCs w:val="32"/>
        </w:rPr>
        <w:t>5.10.3</w:t>
      </w:r>
      <w:r>
        <w:rPr>
          <w:sz w:val="32"/>
        </w:rPr>
        <w:t>出现水旱</w:t>
      </w:r>
      <w:r>
        <w:rPr>
          <w:rFonts w:ascii="楷体_GB2312" w:eastAsia="楷体_GB2312"/>
          <w:sz w:val="32"/>
          <w:szCs w:val="32"/>
        </w:rPr>
        <w:t>灾害</w:t>
      </w:r>
      <w:r>
        <w:rPr>
          <w:sz w:val="32"/>
        </w:rPr>
        <w:t>后，县防汛抗旱指挥部和各镇街道要及时做好群众的救援、转移和疏散工作。</w:t>
      </w:r>
    </w:p>
    <w:p>
      <w:pPr>
        <w:spacing w:line="548" w:lineRule="exact"/>
        <w:ind w:firstLine="640"/>
        <w:rPr>
          <w:sz w:val="32"/>
        </w:rPr>
      </w:pPr>
      <w:r>
        <w:rPr>
          <w:rFonts w:ascii="楷体_GB2312" w:eastAsia="楷体_GB2312"/>
          <w:sz w:val="32"/>
          <w:szCs w:val="32"/>
        </w:rPr>
        <w:t>5.10.4</w:t>
      </w:r>
      <w:r>
        <w:rPr>
          <w:sz w:val="32"/>
        </w:rPr>
        <w:t>县防汛抗旱指挥部要按照县政府和市防汛抗旱指挥部的指令，及时发布通告，防止人、畜进入危险区域或饮用被污染的水源。</w:t>
      </w:r>
    </w:p>
    <w:p>
      <w:pPr>
        <w:spacing w:line="548" w:lineRule="exact"/>
        <w:ind w:firstLine="640"/>
        <w:rPr>
          <w:sz w:val="32"/>
        </w:rPr>
      </w:pPr>
      <w:r>
        <w:rPr>
          <w:rFonts w:ascii="楷体_GB2312" w:eastAsia="楷体_GB2312"/>
          <w:sz w:val="32"/>
          <w:szCs w:val="32"/>
        </w:rPr>
        <w:t>5.10.5</w:t>
      </w:r>
      <w:r>
        <w:rPr>
          <w:sz w:val="32"/>
        </w:rPr>
        <w:t>对转移的群众，由县防汛抗旱指挥部负责提供及协调紧急避难场所，妥善安置灾区群众，保证基本生活。</w:t>
      </w:r>
    </w:p>
    <w:p>
      <w:pPr>
        <w:spacing w:line="548" w:lineRule="exact"/>
        <w:ind w:firstLine="640"/>
        <w:rPr>
          <w:sz w:val="32"/>
        </w:rPr>
      </w:pPr>
      <w:r>
        <w:rPr>
          <w:rFonts w:ascii="楷体_GB2312" w:eastAsia="楷体_GB2312"/>
          <w:sz w:val="32"/>
          <w:szCs w:val="32"/>
        </w:rPr>
        <w:t>5.10.6</w:t>
      </w:r>
      <w:r>
        <w:rPr>
          <w:sz w:val="32"/>
        </w:rPr>
        <w:t>出现水旱灾害后，县防汛抗旱指挥部要组织县卫生</w:t>
      </w:r>
      <w:r>
        <w:rPr>
          <w:rFonts w:hint="eastAsia"/>
          <w:sz w:val="32"/>
        </w:rPr>
        <w:t>健康</w:t>
      </w:r>
      <w:r>
        <w:rPr>
          <w:sz w:val="32"/>
        </w:rPr>
        <w:t>局加强受影响地区的疾病和突发公共卫生事件监测、报告工作，落实各项防病措施，并派出医疗队，对受伤的人员进行紧急救护。必要时，县防汛抗旱指挥部可紧急动员医疗机构在现场设立紧急救护所。</w:t>
      </w:r>
    </w:p>
    <w:p>
      <w:pPr>
        <w:spacing w:line="548" w:lineRule="exact"/>
        <w:ind w:firstLine="643"/>
        <w:outlineLvl w:val="1"/>
        <w:rPr>
          <w:rFonts w:ascii="楷体_GB2312" w:eastAsia="楷体_GB2312"/>
          <w:sz w:val="32"/>
          <w:szCs w:val="32"/>
        </w:rPr>
      </w:pPr>
      <w:bookmarkStart w:id="358" w:name="_Toc482281364"/>
      <w:bookmarkStart w:id="359" w:name="_Toc482280921"/>
      <w:bookmarkStart w:id="360" w:name="_Toc482279830"/>
      <w:bookmarkStart w:id="361" w:name="_Toc32134"/>
      <w:bookmarkStart w:id="362" w:name="_Toc4938"/>
      <w:bookmarkStart w:id="363" w:name="_Toc16537"/>
      <w:r>
        <w:rPr>
          <w:rFonts w:ascii="楷体_GB2312" w:eastAsia="楷体_GB2312"/>
          <w:sz w:val="32"/>
          <w:szCs w:val="32"/>
        </w:rPr>
        <w:t>5.11动员社会力量参与</w:t>
      </w:r>
      <w:bookmarkEnd w:id="358"/>
      <w:bookmarkEnd w:id="359"/>
      <w:bookmarkEnd w:id="360"/>
      <w:bookmarkEnd w:id="361"/>
      <w:bookmarkEnd w:id="362"/>
      <w:bookmarkEnd w:id="363"/>
    </w:p>
    <w:p>
      <w:pPr>
        <w:spacing w:line="548" w:lineRule="exact"/>
        <w:ind w:firstLine="640"/>
        <w:rPr>
          <w:sz w:val="32"/>
        </w:rPr>
      </w:pPr>
      <w:r>
        <w:rPr>
          <w:sz w:val="32"/>
        </w:rPr>
        <w:t>出现水旱灾害后，县防汛抗旱指挥部可根据事件的性质和危害程度，报县政府批准，对重点地区和重点部位实施紧急控制，防止事态及其危害的进一步扩大。</w:t>
      </w:r>
    </w:p>
    <w:p>
      <w:pPr>
        <w:spacing w:line="548" w:lineRule="exact"/>
        <w:ind w:firstLine="640"/>
        <w:rPr>
          <w:sz w:val="32"/>
        </w:rPr>
      </w:pPr>
      <w:r>
        <w:rPr>
          <w:sz w:val="32"/>
        </w:rPr>
        <w:t>必要时可广泛调动社会力量积极参与应急突发事件的处置，紧急情况下可依法征用、调用车辆、物资、人员等，全力投入抗洪抢险和抗旱救灾。</w:t>
      </w:r>
    </w:p>
    <w:p>
      <w:pPr>
        <w:spacing w:line="548" w:lineRule="exact"/>
        <w:ind w:firstLine="643"/>
        <w:outlineLvl w:val="1"/>
        <w:rPr>
          <w:rFonts w:ascii="楷体_GB2312" w:eastAsia="楷体_GB2312"/>
          <w:sz w:val="32"/>
          <w:szCs w:val="32"/>
        </w:rPr>
      </w:pPr>
      <w:bookmarkStart w:id="364" w:name="_Toc482281365"/>
      <w:bookmarkStart w:id="365" w:name="_Toc482280922"/>
      <w:bookmarkStart w:id="366" w:name="_Toc482279831"/>
      <w:bookmarkStart w:id="367" w:name="_Toc26398"/>
      <w:bookmarkStart w:id="368" w:name="_Toc16361"/>
      <w:bookmarkStart w:id="369" w:name="_Toc20521"/>
      <w:r>
        <w:rPr>
          <w:rFonts w:ascii="楷体_GB2312" w:eastAsia="楷体_GB2312"/>
          <w:sz w:val="32"/>
          <w:szCs w:val="32"/>
        </w:rPr>
        <w:t>5.12信息发布</w:t>
      </w:r>
      <w:bookmarkEnd w:id="364"/>
      <w:bookmarkEnd w:id="365"/>
      <w:bookmarkEnd w:id="366"/>
      <w:bookmarkEnd w:id="367"/>
      <w:bookmarkEnd w:id="368"/>
      <w:bookmarkEnd w:id="369"/>
    </w:p>
    <w:p>
      <w:pPr>
        <w:spacing w:line="548" w:lineRule="exact"/>
        <w:ind w:firstLine="640"/>
        <w:rPr>
          <w:sz w:val="32"/>
        </w:rPr>
      </w:pPr>
      <w:r>
        <w:rPr>
          <w:sz w:val="32"/>
        </w:rPr>
        <w:t>防汛抗旱信息要及时、准确、客观、全面，汛清、涝情、旱情及防汛抗旱动态等，由县防汛抗旱指挥部统一审核和发布。</w:t>
      </w:r>
    </w:p>
    <w:p>
      <w:pPr>
        <w:spacing w:line="548" w:lineRule="exact"/>
        <w:ind w:firstLine="640"/>
        <w:rPr>
          <w:sz w:val="32"/>
        </w:rPr>
      </w:pPr>
      <w:r>
        <w:rPr>
          <w:sz w:val="32"/>
        </w:rPr>
        <w:t>信息发布形式主要包括授权发布、组织报导、接受记者采访、举行新闻发布会等。</w:t>
      </w:r>
    </w:p>
    <w:p>
      <w:pPr>
        <w:spacing w:line="548" w:lineRule="exact"/>
        <w:ind w:firstLine="643"/>
        <w:outlineLvl w:val="1"/>
        <w:rPr>
          <w:rFonts w:ascii="楷体_GB2312" w:eastAsia="楷体_GB2312"/>
          <w:sz w:val="32"/>
          <w:szCs w:val="32"/>
        </w:rPr>
      </w:pPr>
      <w:bookmarkStart w:id="370" w:name="_Toc482281366"/>
      <w:bookmarkStart w:id="371" w:name="_Toc482280923"/>
      <w:bookmarkStart w:id="372" w:name="_Toc482279832"/>
      <w:bookmarkStart w:id="373" w:name="_Toc12652"/>
      <w:bookmarkStart w:id="374" w:name="_Toc22510"/>
      <w:bookmarkStart w:id="375" w:name="_Toc21170"/>
      <w:r>
        <w:rPr>
          <w:rFonts w:ascii="楷体_GB2312" w:eastAsia="楷体_GB2312"/>
          <w:sz w:val="32"/>
          <w:szCs w:val="32"/>
        </w:rPr>
        <w:t>5.13响应结束</w:t>
      </w:r>
      <w:bookmarkEnd w:id="370"/>
      <w:bookmarkEnd w:id="371"/>
      <w:bookmarkEnd w:id="372"/>
      <w:bookmarkEnd w:id="373"/>
      <w:bookmarkEnd w:id="374"/>
      <w:bookmarkEnd w:id="375"/>
    </w:p>
    <w:p>
      <w:pPr>
        <w:spacing w:line="548" w:lineRule="exact"/>
        <w:ind w:firstLine="640"/>
        <w:rPr>
          <w:sz w:val="32"/>
        </w:rPr>
      </w:pPr>
      <w:r>
        <w:rPr>
          <w:rFonts w:ascii="楷体_GB2312" w:eastAsia="楷体_GB2312"/>
          <w:sz w:val="32"/>
          <w:szCs w:val="32"/>
        </w:rPr>
        <w:t>5.13.1</w:t>
      </w:r>
      <w:r>
        <w:rPr>
          <w:sz w:val="32"/>
        </w:rPr>
        <w:t>当洪涝灾害情况得到有效控制时，县防汛抗旱指挥部可视汛情，</w:t>
      </w:r>
      <w:r>
        <w:rPr>
          <w:rFonts w:hint="eastAsia"/>
          <w:sz w:val="32"/>
        </w:rPr>
        <w:t>终止</w:t>
      </w:r>
      <w:r>
        <w:rPr>
          <w:sz w:val="32"/>
        </w:rPr>
        <w:t>应急响应或降低响应级别；当旱情或极度缺水情况得到有效控制或缓解，导致次生、衍生灾害的隐患消除或风险降低时，县防汛抗旱指挥部可视旱情，</w:t>
      </w:r>
      <w:r>
        <w:rPr>
          <w:rFonts w:hint="eastAsia"/>
          <w:sz w:val="32"/>
        </w:rPr>
        <w:t>终止</w:t>
      </w:r>
      <w:r>
        <w:rPr>
          <w:sz w:val="32"/>
        </w:rPr>
        <w:t>应急响应或降低响应级别。</w:t>
      </w:r>
    </w:p>
    <w:p>
      <w:pPr>
        <w:spacing w:line="548" w:lineRule="exact"/>
        <w:ind w:firstLine="640"/>
        <w:rPr>
          <w:sz w:val="32"/>
        </w:rPr>
      </w:pPr>
      <w:r>
        <w:rPr>
          <w:rFonts w:ascii="楷体_GB2312" w:eastAsia="楷体_GB2312"/>
          <w:sz w:val="32"/>
          <w:szCs w:val="32"/>
        </w:rPr>
        <w:t>5.13.2</w:t>
      </w:r>
      <w:r>
        <w:rPr>
          <w:sz w:val="32"/>
        </w:rPr>
        <w:t>依照有关紧急防汛、排涝、抗旱期规定征用、调用的物资、设备、交通运输工具等，在紧急防汛、排涝、抗旱期结束后要及时归还；造成损坏或无法归还的，按照有关规定给予适当补偿或做其他处理。取土占地、砍伐林木的，在汛期结束后依法向有关部门补办手续；各镇街道对取土后的土地组织复垦，对砍伐的林木组织补栽。</w:t>
      </w:r>
    </w:p>
    <w:p>
      <w:pPr>
        <w:spacing w:line="548" w:lineRule="exact"/>
        <w:ind w:firstLine="640"/>
        <w:rPr>
          <w:sz w:val="32"/>
        </w:rPr>
      </w:pPr>
      <w:r>
        <w:rPr>
          <w:rFonts w:ascii="楷体_GB2312" w:eastAsia="楷体_GB2312"/>
          <w:sz w:val="32"/>
          <w:szCs w:val="32"/>
        </w:rPr>
        <w:t>5.13.3</w:t>
      </w:r>
      <w:r>
        <w:rPr>
          <w:sz w:val="32"/>
        </w:rPr>
        <w:t>紧急处置工作结束后，各镇街道要尽快恢复正常生活、生产、工作秩序，恢复水毁工程基础设施。</w:t>
      </w:r>
    </w:p>
    <w:p>
      <w:pPr>
        <w:spacing w:line="548" w:lineRule="exact"/>
        <w:ind w:firstLine="643"/>
        <w:outlineLvl w:val="1"/>
        <w:rPr>
          <w:rFonts w:ascii="黑体" w:hAnsi="黑体" w:eastAsia="黑体"/>
          <w:sz w:val="32"/>
          <w:szCs w:val="32"/>
        </w:rPr>
      </w:pPr>
      <w:bookmarkStart w:id="376" w:name="_Toc482281367"/>
      <w:bookmarkStart w:id="377" w:name="_Toc482280924"/>
      <w:bookmarkStart w:id="378" w:name="_Toc482279833"/>
      <w:bookmarkStart w:id="379" w:name="_Toc19503"/>
      <w:bookmarkStart w:id="380" w:name="_Toc18601"/>
      <w:bookmarkStart w:id="381" w:name="_Toc14743"/>
      <w:r>
        <w:rPr>
          <w:rFonts w:ascii="黑体" w:hAnsi="黑体" w:eastAsia="黑体"/>
          <w:sz w:val="32"/>
          <w:szCs w:val="32"/>
        </w:rPr>
        <w:t>6 应急保障</w:t>
      </w:r>
      <w:bookmarkEnd w:id="376"/>
      <w:bookmarkEnd w:id="377"/>
      <w:bookmarkEnd w:id="378"/>
      <w:bookmarkEnd w:id="379"/>
      <w:bookmarkEnd w:id="380"/>
      <w:bookmarkEnd w:id="381"/>
    </w:p>
    <w:p>
      <w:pPr>
        <w:spacing w:line="548" w:lineRule="exact"/>
        <w:ind w:firstLine="643"/>
        <w:outlineLvl w:val="1"/>
        <w:rPr>
          <w:rFonts w:ascii="楷体_GB2312" w:eastAsia="楷体_GB2312"/>
          <w:sz w:val="32"/>
          <w:szCs w:val="32"/>
        </w:rPr>
      </w:pPr>
      <w:bookmarkStart w:id="382" w:name="_Toc482281368"/>
      <w:bookmarkStart w:id="383" w:name="_Toc482280925"/>
      <w:bookmarkStart w:id="384" w:name="_Toc482279834"/>
      <w:bookmarkStart w:id="385" w:name="_Toc8725"/>
      <w:bookmarkStart w:id="386" w:name="_Toc21703"/>
      <w:bookmarkStart w:id="387" w:name="_Toc29402"/>
      <w:r>
        <w:rPr>
          <w:rFonts w:ascii="楷体_GB2312" w:eastAsia="楷体_GB2312"/>
          <w:sz w:val="32"/>
          <w:szCs w:val="32"/>
        </w:rPr>
        <w:t>6.1通信与信息保障</w:t>
      </w:r>
      <w:bookmarkEnd w:id="382"/>
      <w:bookmarkEnd w:id="383"/>
      <w:bookmarkEnd w:id="384"/>
      <w:bookmarkEnd w:id="385"/>
      <w:bookmarkEnd w:id="386"/>
      <w:bookmarkEnd w:id="387"/>
    </w:p>
    <w:p>
      <w:pPr>
        <w:spacing w:line="548" w:lineRule="exact"/>
        <w:ind w:firstLine="640"/>
        <w:rPr>
          <w:sz w:val="32"/>
        </w:rPr>
      </w:pPr>
      <w:r>
        <w:rPr>
          <w:rFonts w:ascii="楷体_GB2312" w:eastAsia="楷体_GB2312"/>
          <w:sz w:val="32"/>
          <w:szCs w:val="32"/>
        </w:rPr>
        <w:t>6.1.1</w:t>
      </w:r>
      <w:r>
        <w:rPr>
          <w:sz w:val="32"/>
        </w:rPr>
        <w:t>任何通信运营部门都有依法保障防汛抗旱信息畅通的责任。</w:t>
      </w:r>
    </w:p>
    <w:p>
      <w:pPr>
        <w:spacing w:line="548" w:lineRule="exact"/>
        <w:ind w:firstLine="640"/>
        <w:rPr>
          <w:sz w:val="32"/>
        </w:rPr>
      </w:pPr>
      <w:r>
        <w:rPr>
          <w:rFonts w:ascii="楷体_GB2312" w:eastAsia="楷体_GB2312"/>
          <w:sz w:val="32"/>
          <w:szCs w:val="32"/>
        </w:rPr>
        <w:t>6.1.2</w:t>
      </w:r>
      <w:r>
        <w:rPr>
          <w:sz w:val="32"/>
        </w:rPr>
        <w:t>县防汛抗旱指挥部要按照以公用通信网为主的原则，合理组建突发应急指挥系统和防汛抗旱专用通信网络，确保信息畅通；堤防管理单位必须配备通信设施。</w:t>
      </w:r>
    </w:p>
    <w:p>
      <w:pPr>
        <w:spacing w:line="548" w:lineRule="exact"/>
        <w:ind w:firstLine="640"/>
        <w:rPr>
          <w:sz w:val="32"/>
        </w:rPr>
      </w:pPr>
      <w:r>
        <w:rPr>
          <w:rFonts w:ascii="楷体_GB2312" w:eastAsia="楷体_GB2312"/>
          <w:sz w:val="32"/>
          <w:szCs w:val="32"/>
        </w:rPr>
        <w:t>6.1.3</w:t>
      </w:r>
      <w:r>
        <w:rPr>
          <w:sz w:val="32"/>
        </w:rPr>
        <w:t>县防汛抗旱指挥部要协调各通信部门，按照防汛抗旱工作的实际需要，将有关要求纳入应急通信保障预案。出现突发事件后，各通信部门要启动应急通信保障预案，迅速调集力量抢修损坏的通信设施，努力保证防汛抗旱通信畅通。必要时，调度应急通信设备，为防汛抗旱通信和现场指挥提供通信保障。</w:t>
      </w:r>
    </w:p>
    <w:p>
      <w:pPr>
        <w:spacing w:line="548" w:lineRule="exact"/>
        <w:ind w:firstLine="640"/>
        <w:rPr>
          <w:sz w:val="32"/>
        </w:rPr>
      </w:pPr>
      <w:r>
        <w:rPr>
          <w:rFonts w:ascii="楷体_GB2312" w:eastAsia="楷体_GB2312"/>
          <w:sz w:val="32"/>
          <w:szCs w:val="32"/>
        </w:rPr>
        <w:t>6.1.4</w:t>
      </w:r>
      <w:r>
        <w:rPr>
          <w:sz w:val="32"/>
        </w:rPr>
        <w:t>在紧急情况下，要充分利用新闻媒体和手机短信等手段发布信息，通知群众快速撤离，确保人民生命的安全。</w:t>
      </w:r>
    </w:p>
    <w:p>
      <w:pPr>
        <w:spacing w:line="548" w:lineRule="exact"/>
        <w:ind w:firstLine="643"/>
        <w:outlineLvl w:val="1"/>
        <w:rPr>
          <w:rFonts w:ascii="楷体_GB2312" w:eastAsia="楷体_GB2312"/>
          <w:sz w:val="32"/>
          <w:szCs w:val="32"/>
        </w:rPr>
      </w:pPr>
      <w:bookmarkStart w:id="388" w:name="_Toc482280926"/>
      <w:bookmarkStart w:id="389" w:name="_Toc482279835"/>
      <w:bookmarkStart w:id="390" w:name="_Toc482281369"/>
      <w:bookmarkStart w:id="391" w:name="_Toc13380"/>
      <w:bookmarkStart w:id="392" w:name="_Toc15210"/>
      <w:bookmarkStart w:id="393" w:name="_Toc4332"/>
      <w:r>
        <w:rPr>
          <w:rFonts w:ascii="楷体_GB2312" w:eastAsia="楷体_GB2312"/>
          <w:sz w:val="32"/>
          <w:szCs w:val="32"/>
        </w:rPr>
        <w:t>6.2应急支援与装备保障</w:t>
      </w:r>
      <w:bookmarkEnd w:id="388"/>
      <w:bookmarkEnd w:id="389"/>
      <w:bookmarkEnd w:id="390"/>
      <w:bookmarkEnd w:id="391"/>
      <w:bookmarkEnd w:id="392"/>
      <w:bookmarkEnd w:id="393"/>
    </w:p>
    <w:p>
      <w:pPr>
        <w:spacing w:line="548" w:lineRule="exact"/>
        <w:ind w:firstLine="643"/>
        <w:rPr>
          <w:rFonts w:ascii="楷体_GB2312" w:eastAsia="楷体_GB2312"/>
          <w:sz w:val="32"/>
          <w:szCs w:val="32"/>
        </w:rPr>
      </w:pPr>
      <w:bookmarkStart w:id="394" w:name="_Toc476205783"/>
      <w:bookmarkStart w:id="395" w:name="_Toc478384373"/>
      <w:bookmarkStart w:id="396" w:name="_Toc478626535"/>
      <w:bookmarkStart w:id="397" w:name="_Toc482279836"/>
      <w:bookmarkStart w:id="398" w:name="_Toc482280927"/>
      <w:bookmarkStart w:id="399" w:name="_Toc482281370"/>
      <w:r>
        <w:rPr>
          <w:rFonts w:ascii="楷体_GB2312" w:eastAsia="楷体_GB2312"/>
          <w:sz w:val="32"/>
          <w:szCs w:val="32"/>
        </w:rPr>
        <w:t>6.2.1现场救援和工程抢险保障</w:t>
      </w:r>
      <w:bookmarkEnd w:id="394"/>
      <w:bookmarkEnd w:id="395"/>
      <w:bookmarkEnd w:id="396"/>
      <w:bookmarkEnd w:id="397"/>
      <w:bookmarkEnd w:id="398"/>
      <w:bookmarkEnd w:id="399"/>
    </w:p>
    <w:p>
      <w:pPr>
        <w:spacing w:line="548" w:lineRule="exact"/>
        <w:ind w:firstLine="640"/>
        <w:rPr>
          <w:sz w:val="32"/>
        </w:rPr>
      </w:pPr>
      <w:r>
        <w:rPr>
          <w:sz w:val="32"/>
        </w:rPr>
        <w:t>（1）对我县历史上的重点险工险段或易出险的水利工程设施，县防汛抗旱指挥部要提前编制工程应急抢险预案；当出现新的险情后，要派工程技术人员赶赴现场，研究优化除险方案，并由县防汛抗旱指挥部负责组织实施。</w:t>
      </w:r>
    </w:p>
    <w:p>
      <w:pPr>
        <w:spacing w:line="548" w:lineRule="exact"/>
        <w:ind w:firstLine="640"/>
        <w:rPr>
          <w:sz w:val="32"/>
        </w:rPr>
      </w:pPr>
      <w:r>
        <w:rPr>
          <w:sz w:val="32"/>
        </w:rPr>
        <w:t>（2）县防汛抗旱指挥部和防洪工程管理单位及受洪水威胁的其他单位，储备的常规抢险机械、抗旱设备、物资和救生器材，要能满足抢险急需。</w:t>
      </w:r>
    </w:p>
    <w:p>
      <w:pPr>
        <w:spacing w:line="548" w:lineRule="exact"/>
        <w:ind w:firstLine="643"/>
        <w:rPr>
          <w:rFonts w:ascii="楷体_GB2312" w:eastAsia="楷体_GB2312"/>
          <w:sz w:val="32"/>
          <w:szCs w:val="32"/>
        </w:rPr>
      </w:pPr>
      <w:bookmarkStart w:id="400" w:name="_Toc476205784"/>
      <w:bookmarkStart w:id="401" w:name="_Toc478384374"/>
      <w:bookmarkStart w:id="402" w:name="_Toc482279837"/>
      <w:bookmarkStart w:id="403" w:name="_Toc482280928"/>
      <w:bookmarkStart w:id="404" w:name="_Toc482281371"/>
      <w:bookmarkStart w:id="405" w:name="_Toc478626536"/>
      <w:r>
        <w:rPr>
          <w:rFonts w:ascii="楷体_GB2312" w:eastAsia="楷体_GB2312"/>
          <w:sz w:val="32"/>
          <w:szCs w:val="32"/>
        </w:rPr>
        <w:t>6.2.2应急队伍保障</w:t>
      </w:r>
      <w:bookmarkEnd w:id="400"/>
      <w:bookmarkEnd w:id="401"/>
      <w:bookmarkEnd w:id="402"/>
      <w:bookmarkEnd w:id="403"/>
      <w:bookmarkEnd w:id="404"/>
      <w:bookmarkEnd w:id="405"/>
    </w:p>
    <w:p>
      <w:pPr>
        <w:spacing w:line="548" w:lineRule="exact"/>
        <w:ind w:firstLine="640"/>
        <w:rPr>
          <w:sz w:val="32"/>
        </w:rPr>
      </w:pPr>
      <w:r>
        <w:rPr>
          <w:sz w:val="32"/>
        </w:rPr>
        <w:t>（1）防汛排涝队伍</w:t>
      </w:r>
    </w:p>
    <w:p>
      <w:pPr>
        <w:spacing w:line="548" w:lineRule="exact"/>
        <w:ind w:firstLine="640"/>
        <w:rPr>
          <w:sz w:val="32"/>
        </w:rPr>
      </w:pPr>
      <w:r>
        <w:rPr>
          <w:sz w:val="32"/>
        </w:rPr>
        <w:t>任何单位和个人都有依法参加防汛抗洪排涝义务。部队和民兵是抗洪、排涝、救灾的重要力量。</w:t>
      </w:r>
    </w:p>
    <w:p>
      <w:pPr>
        <w:spacing w:line="548" w:lineRule="exact"/>
        <w:ind w:firstLine="640"/>
        <w:rPr>
          <w:sz w:val="32"/>
        </w:rPr>
      </w:pPr>
      <w:r>
        <w:rPr>
          <w:sz w:val="32"/>
        </w:rPr>
        <w:t>防汛排涝抢险队伍分为：群众抢险队伍、非专业部队抢险队伍和专业抢险队伍。群众抢险队伍主要为抢险提供劳动力，非专业部队抢险队伍主要完成对抢险技术设备要求不高的抢险任务，专业抢险队伍主要完成急、难、险、重的抢险任务。</w:t>
      </w:r>
    </w:p>
    <w:p>
      <w:pPr>
        <w:spacing w:line="548" w:lineRule="exact"/>
        <w:ind w:firstLine="640"/>
        <w:rPr>
          <w:sz w:val="32"/>
        </w:rPr>
      </w:pPr>
      <w:r>
        <w:rPr>
          <w:sz w:val="32"/>
        </w:rPr>
        <w:t>在主汛期到来之前，县防汛抗旱指挥部对抢险队伍的骨干进行技术培训。要组织专业抢险队伍进行汛前演练，达到来则能战，战之能胜的水平。</w:t>
      </w:r>
    </w:p>
    <w:p>
      <w:pPr>
        <w:spacing w:line="548" w:lineRule="exact"/>
        <w:ind w:firstLine="640"/>
        <w:rPr>
          <w:sz w:val="32"/>
        </w:rPr>
      </w:pPr>
      <w:r>
        <w:rPr>
          <w:sz w:val="32"/>
        </w:rPr>
        <w:t>（2）抗旱队伍</w:t>
      </w:r>
    </w:p>
    <w:p>
      <w:pPr>
        <w:spacing w:line="548" w:lineRule="exact"/>
        <w:ind w:firstLine="640"/>
        <w:rPr>
          <w:sz w:val="32"/>
        </w:rPr>
      </w:pPr>
      <w:r>
        <w:rPr>
          <w:sz w:val="32"/>
        </w:rPr>
        <w:t>在抗旱期间，县防汛抗旱指挥部要组织动员社会公众力量投入抗旱救灾工作。</w:t>
      </w:r>
    </w:p>
    <w:p>
      <w:pPr>
        <w:spacing w:line="548" w:lineRule="exact"/>
        <w:ind w:firstLine="640"/>
        <w:rPr>
          <w:sz w:val="32"/>
        </w:rPr>
      </w:pPr>
      <w:r>
        <w:rPr>
          <w:sz w:val="32"/>
        </w:rPr>
        <w:t>抗旱服务组织是农业社会化服务体系的重要组成部分，在干旱时期要直接为受旱地区农民提供流动灌溉、生活用水，维修保养抗旱机具，租赁、销售抗旱物资，提供抗旱信息和技术咨询等方面的服务。</w:t>
      </w:r>
    </w:p>
    <w:p>
      <w:pPr>
        <w:spacing w:line="548" w:lineRule="exact"/>
        <w:ind w:firstLine="643"/>
        <w:rPr>
          <w:rFonts w:ascii="楷体_GB2312" w:eastAsia="楷体_GB2312"/>
          <w:sz w:val="32"/>
          <w:szCs w:val="32"/>
        </w:rPr>
      </w:pPr>
      <w:bookmarkStart w:id="406" w:name="_Toc476205785"/>
      <w:bookmarkStart w:id="407" w:name="_Toc478384375"/>
      <w:bookmarkStart w:id="408" w:name="_Toc482279838"/>
      <w:bookmarkStart w:id="409" w:name="_Toc478626537"/>
      <w:bookmarkStart w:id="410" w:name="_Toc482280929"/>
      <w:bookmarkStart w:id="411" w:name="_Toc482281372"/>
      <w:r>
        <w:rPr>
          <w:rFonts w:ascii="楷体_GB2312" w:eastAsia="楷体_GB2312"/>
          <w:sz w:val="32"/>
          <w:szCs w:val="32"/>
        </w:rPr>
        <w:t>6.2.3供电保障</w:t>
      </w:r>
      <w:bookmarkEnd w:id="406"/>
      <w:bookmarkEnd w:id="407"/>
      <w:bookmarkEnd w:id="408"/>
      <w:bookmarkEnd w:id="409"/>
      <w:bookmarkEnd w:id="410"/>
      <w:bookmarkEnd w:id="411"/>
    </w:p>
    <w:p>
      <w:pPr>
        <w:spacing w:line="548" w:lineRule="exact"/>
        <w:ind w:firstLine="640"/>
        <w:rPr>
          <w:sz w:val="32"/>
        </w:rPr>
      </w:pPr>
      <w:r>
        <w:rPr>
          <w:rFonts w:hint="eastAsia"/>
          <w:sz w:val="32"/>
        </w:rPr>
        <w:t>国网</w:t>
      </w:r>
      <w:r>
        <w:rPr>
          <w:sz w:val="32"/>
        </w:rPr>
        <w:t>台安供电公司主要负责抗洪抢险、抢排渍涝、抗旱救灾等方面的供电需要和应急救援现场的临时供电。</w:t>
      </w:r>
    </w:p>
    <w:p>
      <w:pPr>
        <w:spacing w:line="548" w:lineRule="exact"/>
        <w:ind w:firstLine="643"/>
        <w:rPr>
          <w:rFonts w:ascii="楷体_GB2312" w:eastAsia="楷体_GB2312"/>
          <w:sz w:val="32"/>
          <w:szCs w:val="32"/>
        </w:rPr>
      </w:pPr>
      <w:bookmarkStart w:id="412" w:name="_Toc482280930"/>
      <w:bookmarkStart w:id="413" w:name="_Toc478384376"/>
      <w:bookmarkStart w:id="414" w:name="_Toc476205786"/>
      <w:bookmarkStart w:id="415" w:name="_Toc482279839"/>
      <w:bookmarkStart w:id="416" w:name="_Toc478626538"/>
      <w:bookmarkStart w:id="417" w:name="_Toc482281373"/>
      <w:r>
        <w:rPr>
          <w:rFonts w:ascii="楷体_GB2312" w:eastAsia="楷体_GB2312"/>
          <w:sz w:val="32"/>
          <w:szCs w:val="32"/>
        </w:rPr>
        <w:t>6.2.4交通运输保障</w:t>
      </w:r>
      <w:bookmarkEnd w:id="412"/>
      <w:bookmarkEnd w:id="413"/>
      <w:bookmarkEnd w:id="414"/>
      <w:bookmarkEnd w:id="415"/>
      <w:bookmarkEnd w:id="416"/>
      <w:bookmarkEnd w:id="417"/>
    </w:p>
    <w:p>
      <w:pPr>
        <w:spacing w:line="548" w:lineRule="exact"/>
        <w:ind w:firstLine="640"/>
        <w:rPr>
          <w:sz w:val="32"/>
        </w:rPr>
      </w:pPr>
      <w:r>
        <w:rPr>
          <w:sz w:val="32"/>
        </w:rPr>
        <w:t>县交通运输</w:t>
      </w:r>
      <w:r>
        <w:rPr>
          <w:rFonts w:hint="eastAsia"/>
          <w:sz w:val="32"/>
        </w:rPr>
        <w:t>部门</w:t>
      </w:r>
      <w:r>
        <w:rPr>
          <w:sz w:val="32"/>
        </w:rPr>
        <w:t>主要负责优先保证防汛抢险人员、防汛抗旱救灾物资运输；负责分泄大洪水时河道航行和渡口的安全；负责大洪水时用于抢险、救灾车辆、船舶的及时调配；旱情严重时保证灾区的运输瓶装水和罐装水的补给。</w:t>
      </w:r>
    </w:p>
    <w:p>
      <w:pPr>
        <w:spacing w:line="548" w:lineRule="exact"/>
        <w:ind w:firstLine="643"/>
        <w:rPr>
          <w:rFonts w:ascii="楷体_GB2312" w:eastAsia="楷体_GB2312"/>
          <w:sz w:val="32"/>
          <w:szCs w:val="32"/>
        </w:rPr>
      </w:pPr>
      <w:bookmarkStart w:id="418" w:name="_Toc482279840"/>
      <w:bookmarkStart w:id="419" w:name="_Toc478626539"/>
      <w:bookmarkStart w:id="420" w:name="_Toc476205787"/>
      <w:bookmarkStart w:id="421" w:name="_Toc478384377"/>
      <w:bookmarkStart w:id="422" w:name="_Toc482280931"/>
      <w:bookmarkStart w:id="423" w:name="_Toc482281374"/>
      <w:r>
        <w:rPr>
          <w:rFonts w:ascii="楷体_GB2312" w:eastAsia="楷体_GB2312"/>
          <w:sz w:val="32"/>
          <w:szCs w:val="32"/>
        </w:rPr>
        <w:t>6.2.5医疗保障</w:t>
      </w:r>
      <w:bookmarkEnd w:id="418"/>
      <w:bookmarkEnd w:id="419"/>
      <w:bookmarkEnd w:id="420"/>
      <w:bookmarkEnd w:id="421"/>
      <w:bookmarkEnd w:id="422"/>
      <w:bookmarkEnd w:id="423"/>
    </w:p>
    <w:p>
      <w:pPr>
        <w:spacing w:line="548" w:lineRule="exact"/>
        <w:ind w:firstLine="640"/>
        <w:rPr>
          <w:sz w:val="32"/>
        </w:rPr>
      </w:pPr>
      <w:r>
        <w:rPr>
          <w:sz w:val="32"/>
        </w:rPr>
        <w:t>县医疗卫生防疫部门主要负责灾区疫病防治的业务技术指导；组织医疗卫生队赴灾区巡医问诊，负责灾区防疫消毒、抢救伤员等工作。</w:t>
      </w:r>
    </w:p>
    <w:p>
      <w:pPr>
        <w:spacing w:line="548" w:lineRule="exact"/>
        <w:ind w:firstLine="643"/>
        <w:rPr>
          <w:rFonts w:ascii="楷体_GB2312" w:eastAsia="楷体_GB2312"/>
          <w:sz w:val="32"/>
          <w:szCs w:val="32"/>
        </w:rPr>
      </w:pPr>
      <w:bookmarkStart w:id="424" w:name="_Toc482281375"/>
      <w:bookmarkStart w:id="425" w:name="_Toc482279841"/>
      <w:bookmarkStart w:id="426" w:name="_Toc476205788"/>
      <w:bookmarkStart w:id="427" w:name="_Toc478384378"/>
      <w:bookmarkStart w:id="428" w:name="_Toc482280932"/>
      <w:bookmarkStart w:id="429" w:name="_Toc478626540"/>
      <w:r>
        <w:rPr>
          <w:rFonts w:ascii="楷体_GB2312" w:eastAsia="楷体_GB2312"/>
          <w:sz w:val="32"/>
          <w:szCs w:val="32"/>
        </w:rPr>
        <w:t>6.2.6治安保障</w:t>
      </w:r>
      <w:bookmarkEnd w:id="424"/>
      <w:bookmarkEnd w:id="425"/>
      <w:bookmarkEnd w:id="426"/>
      <w:bookmarkEnd w:id="427"/>
      <w:bookmarkEnd w:id="428"/>
      <w:bookmarkEnd w:id="429"/>
    </w:p>
    <w:p>
      <w:pPr>
        <w:spacing w:line="548" w:lineRule="exact"/>
        <w:ind w:firstLine="640"/>
        <w:rPr>
          <w:sz w:val="32"/>
        </w:rPr>
      </w:pPr>
      <w:r>
        <w:rPr>
          <w:sz w:val="32"/>
        </w:rPr>
        <w:t>县公安局主要负责做好灾区的治安管理工作，依法严厉打击破坏抗洪抗旱救灾行动和工程设施安全的行为，保证抗灾救灾工作的顺利进行；负责组织搞好防汛抢险、分洪爆破时的戒严、警卫工作，维护灾区的社会治安秩序。</w:t>
      </w:r>
    </w:p>
    <w:p>
      <w:pPr>
        <w:spacing w:line="548" w:lineRule="exact"/>
        <w:ind w:firstLine="643"/>
        <w:rPr>
          <w:rFonts w:ascii="楷体_GB2312" w:eastAsia="楷体_GB2312"/>
          <w:sz w:val="32"/>
          <w:szCs w:val="32"/>
        </w:rPr>
      </w:pPr>
      <w:bookmarkStart w:id="430" w:name="_Toc476205789"/>
      <w:bookmarkStart w:id="431" w:name="_Toc478384379"/>
      <w:bookmarkStart w:id="432" w:name="_Toc478626541"/>
      <w:bookmarkStart w:id="433" w:name="_Toc482279842"/>
      <w:bookmarkStart w:id="434" w:name="_Toc482280933"/>
      <w:bookmarkStart w:id="435" w:name="_Toc482281376"/>
      <w:r>
        <w:rPr>
          <w:rFonts w:ascii="楷体_GB2312" w:eastAsia="楷体_GB2312"/>
          <w:sz w:val="32"/>
          <w:szCs w:val="32"/>
        </w:rPr>
        <w:t>6.2.7物资保障</w:t>
      </w:r>
      <w:bookmarkEnd w:id="430"/>
      <w:bookmarkEnd w:id="431"/>
      <w:bookmarkEnd w:id="432"/>
      <w:bookmarkEnd w:id="433"/>
      <w:bookmarkEnd w:id="434"/>
      <w:bookmarkEnd w:id="435"/>
    </w:p>
    <w:p>
      <w:pPr>
        <w:spacing w:line="548" w:lineRule="exact"/>
        <w:ind w:firstLine="640"/>
        <w:rPr>
          <w:sz w:val="32"/>
        </w:rPr>
      </w:pPr>
      <w:r>
        <w:rPr>
          <w:sz w:val="32"/>
        </w:rPr>
        <w:t>（1）物资储备</w:t>
      </w:r>
    </w:p>
    <w:p>
      <w:pPr>
        <w:spacing w:line="548" w:lineRule="exact"/>
        <w:ind w:firstLine="640"/>
        <w:rPr>
          <w:sz w:val="32"/>
        </w:rPr>
      </w:pPr>
      <w:r>
        <w:rPr>
          <w:sz w:val="32"/>
        </w:rPr>
        <w:t>县防汛抗旱指挥部、重点防洪工程管理单位及受洪水威胁的单位，要按照国家防总规定的《防汛物资储备定额编制规程》储备防汛抢险物资，并做好生产流程和生产能力储备的有关工作。县防汛抗旱指挥部办公室防汛物资管理部门要及时掌握新材料、新设备的应用情况，及时调整储备物资品种，提高科技含量。</w:t>
      </w:r>
    </w:p>
    <w:p>
      <w:pPr>
        <w:spacing w:line="548" w:lineRule="exact"/>
        <w:ind w:firstLine="640"/>
        <w:rPr>
          <w:sz w:val="32"/>
        </w:rPr>
      </w:pPr>
      <w:r>
        <w:rPr>
          <w:sz w:val="32"/>
        </w:rPr>
        <w:t>县防汛抗旱指挥部储备的防汛抗旱物资，主要用于解决遭受特大水旱灾害地区防汛抢险物资的不足，及严重干旱灾情的救助，重点支持遭受特大洪涝灾害地区防汛抢险救生物资和发生特大干旱地区的应急需要。</w:t>
      </w:r>
    </w:p>
    <w:p>
      <w:pPr>
        <w:spacing w:line="548" w:lineRule="exact"/>
        <w:ind w:firstLine="640"/>
        <w:rPr>
          <w:sz w:val="32"/>
        </w:rPr>
      </w:pPr>
      <w:r>
        <w:rPr>
          <w:sz w:val="32"/>
        </w:rPr>
        <w:t>（2）物资调拨</w:t>
      </w:r>
    </w:p>
    <w:p>
      <w:pPr>
        <w:spacing w:line="548" w:lineRule="exact"/>
        <w:ind w:firstLine="640"/>
        <w:rPr>
          <w:sz w:val="32"/>
        </w:rPr>
      </w:pPr>
      <w:r>
        <w:rPr>
          <w:sz w:val="32"/>
        </w:rPr>
        <w:t>防汛抗旱物资调拨原则：先调用我县自有防汛抗旱储备物资，在不满足需要的情况下，可向上级申请防汛抗旱储备物资；先调用抢险地点附近的防汛抗旱物资，后调用抢险地点较远的防汛储备物资；当有多处申请调动防汛抗旱物资时，要优先保证重点地区的防汛抗旱抢险物资急需。</w:t>
      </w:r>
    </w:p>
    <w:p>
      <w:pPr>
        <w:spacing w:line="548" w:lineRule="exact"/>
        <w:ind w:firstLine="640"/>
        <w:rPr>
          <w:sz w:val="32"/>
        </w:rPr>
      </w:pPr>
      <w:r>
        <w:rPr>
          <w:sz w:val="32"/>
        </w:rPr>
        <w:t>县防汛抗旱物资调拨程序：县防汛抗旱物资的调用，由镇街道向县防汛抗旱指挥部办公室提出申请，经批准同意后，由县防汛抗旱指挥部办公室向储备单位下达调令。</w:t>
      </w:r>
    </w:p>
    <w:p>
      <w:pPr>
        <w:spacing w:line="548" w:lineRule="exact"/>
        <w:ind w:firstLine="640"/>
        <w:rPr>
          <w:sz w:val="32"/>
        </w:rPr>
      </w:pPr>
      <w:r>
        <w:rPr>
          <w:sz w:val="32"/>
        </w:rPr>
        <w:t>当储备物资消耗过多，不能满足抗洪抢险和抗旱需要时，要及时启动生产流程和生产能力储备，联系有资质的厂家紧急调用、生产所需物资，必要时可通过媒体向社会公开征集。</w:t>
      </w:r>
    </w:p>
    <w:p>
      <w:pPr>
        <w:spacing w:line="548" w:lineRule="exact"/>
        <w:ind w:firstLine="643"/>
        <w:rPr>
          <w:rFonts w:ascii="楷体_GB2312" w:eastAsia="楷体_GB2312"/>
          <w:sz w:val="32"/>
          <w:szCs w:val="32"/>
        </w:rPr>
      </w:pPr>
      <w:bookmarkStart w:id="436" w:name="_Toc478626542"/>
      <w:bookmarkStart w:id="437" w:name="_Toc482279843"/>
      <w:bookmarkStart w:id="438" w:name="_Toc482280934"/>
      <w:bookmarkStart w:id="439" w:name="_Toc482281377"/>
      <w:bookmarkStart w:id="440" w:name="_Toc476205790"/>
      <w:bookmarkStart w:id="441" w:name="_Toc478384380"/>
      <w:r>
        <w:rPr>
          <w:rFonts w:ascii="楷体_GB2312" w:eastAsia="楷体_GB2312"/>
          <w:sz w:val="32"/>
          <w:szCs w:val="32"/>
        </w:rPr>
        <w:t>6.2.8资金保障</w:t>
      </w:r>
      <w:bookmarkEnd w:id="436"/>
      <w:bookmarkEnd w:id="437"/>
      <w:bookmarkEnd w:id="438"/>
      <w:bookmarkEnd w:id="439"/>
      <w:bookmarkEnd w:id="440"/>
      <w:bookmarkEnd w:id="441"/>
    </w:p>
    <w:p>
      <w:pPr>
        <w:spacing w:line="548" w:lineRule="exact"/>
        <w:ind w:firstLine="640"/>
        <w:rPr>
          <w:sz w:val="32"/>
        </w:rPr>
      </w:pPr>
      <w:r>
        <w:rPr>
          <w:sz w:val="32"/>
        </w:rPr>
        <w:t>县财政安排防汛抗旱补助费，用于补助遭受水旱灾害地区的防汛抗旱工作。各镇街道要在本级财政预算中安排资金，用于本区域内遭受严重水旱灾害的工程修复补助。</w:t>
      </w:r>
    </w:p>
    <w:p>
      <w:pPr>
        <w:spacing w:line="548" w:lineRule="exact"/>
        <w:ind w:firstLine="643"/>
        <w:rPr>
          <w:rFonts w:ascii="楷体_GB2312" w:eastAsia="楷体_GB2312"/>
          <w:sz w:val="32"/>
          <w:szCs w:val="32"/>
        </w:rPr>
      </w:pPr>
      <w:bookmarkStart w:id="442" w:name="_Toc476205791"/>
      <w:bookmarkStart w:id="443" w:name="_Toc478384381"/>
      <w:bookmarkStart w:id="444" w:name="_Toc482280935"/>
      <w:bookmarkStart w:id="445" w:name="_Toc482281378"/>
      <w:bookmarkStart w:id="446" w:name="_Toc482279844"/>
      <w:bookmarkStart w:id="447" w:name="_Toc478626543"/>
      <w:r>
        <w:rPr>
          <w:rFonts w:ascii="楷体_GB2312" w:eastAsia="楷体_GB2312"/>
          <w:sz w:val="32"/>
          <w:szCs w:val="32"/>
        </w:rPr>
        <w:t>6.2.9社会动员保障</w:t>
      </w:r>
      <w:bookmarkEnd w:id="442"/>
      <w:bookmarkEnd w:id="443"/>
      <w:bookmarkEnd w:id="444"/>
      <w:bookmarkEnd w:id="445"/>
      <w:bookmarkEnd w:id="446"/>
      <w:bookmarkEnd w:id="447"/>
    </w:p>
    <w:p>
      <w:pPr>
        <w:spacing w:line="548" w:lineRule="exact"/>
        <w:ind w:firstLine="640"/>
        <w:rPr>
          <w:sz w:val="32"/>
        </w:rPr>
      </w:pPr>
      <w:r>
        <w:rPr>
          <w:sz w:val="32"/>
        </w:rPr>
        <w:t>（1）防汛抗旱是社会公益性事业，任何单位和个人都有保护水利工程设施和防汛抗旱的责任。</w:t>
      </w:r>
    </w:p>
    <w:p>
      <w:pPr>
        <w:spacing w:line="548" w:lineRule="exact"/>
        <w:ind w:firstLine="640"/>
        <w:rPr>
          <w:sz w:val="32"/>
        </w:rPr>
      </w:pPr>
      <w:r>
        <w:rPr>
          <w:sz w:val="32"/>
        </w:rPr>
        <w:t>（2）汛期或旱期，县防汛抗旱指挥部要根据水旱灾害的发展，做好动员工作，组织社会力量投入防汛抗旱。</w:t>
      </w:r>
    </w:p>
    <w:p>
      <w:pPr>
        <w:spacing w:line="548" w:lineRule="exact"/>
        <w:ind w:firstLine="640"/>
        <w:rPr>
          <w:sz w:val="32"/>
        </w:rPr>
      </w:pPr>
      <w:r>
        <w:rPr>
          <w:sz w:val="32"/>
        </w:rPr>
        <w:t>（3）县防汛抗旱指挥部成员单位在严重水旱灾害期间，要按照分工，特事特办，急事急办，解决防汛抗旱的实际问题，同时充分调动本系统的力量，全力支持抗灾救灾和灾后重建工作。</w:t>
      </w:r>
    </w:p>
    <w:p>
      <w:pPr>
        <w:spacing w:line="548" w:lineRule="exact"/>
        <w:ind w:firstLine="640"/>
        <w:rPr>
          <w:sz w:val="32"/>
        </w:rPr>
      </w:pPr>
      <w:r>
        <w:rPr>
          <w:sz w:val="32"/>
        </w:rPr>
        <w:t>（4）县防汛抗旱指挥部要加强对防汛抗旱工作的统一领导，组织有关部门和单位，动员全社会的力量，做好防汛抗旱工作。</w:t>
      </w:r>
    </w:p>
    <w:p>
      <w:pPr>
        <w:spacing w:line="548" w:lineRule="exact"/>
        <w:ind w:firstLine="643"/>
        <w:rPr>
          <w:rFonts w:ascii="楷体_GB2312" w:eastAsia="楷体_GB2312"/>
          <w:sz w:val="32"/>
          <w:szCs w:val="32"/>
        </w:rPr>
      </w:pPr>
      <w:bookmarkStart w:id="448" w:name="_Toc476205792"/>
      <w:bookmarkStart w:id="449" w:name="_Toc482279845"/>
      <w:bookmarkStart w:id="450" w:name="_Toc478626544"/>
      <w:bookmarkStart w:id="451" w:name="_Toc482281379"/>
      <w:bookmarkStart w:id="452" w:name="_Toc478384382"/>
      <w:bookmarkStart w:id="453" w:name="_Toc482280936"/>
      <w:r>
        <w:rPr>
          <w:rFonts w:ascii="楷体_GB2312" w:eastAsia="楷体_GB2312"/>
          <w:sz w:val="32"/>
          <w:szCs w:val="32"/>
        </w:rPr>
        <w:t>6.2.10紧急避难场所保障</w:t>
      </w:r>
      <w:bookmarkEnd w:id="448"/>
      <w:bookmarkEnd w:id="449"/>
      <w:bookmarkEnd w:id="450"/>
      <w:bookmarkEnd w:id="451"/>
      <w:bookmarkEnd w:id="452"/>
      <w:bookmarkEnd w:id="453"/>
    </w:p>
    <w:p>
      <w:pPr>
        <w:spacing w:line="548" w:lineRule="exact"/>
        <w:ind w:firstLine="640"/>
        <w:rPr>
          <w:sz w:val="32"/>
        </w:rPr>
      </w:pPr>
      <w:r>
        <w:rPr>
          <w:sz w:val="32"/>
        </w:rPr>
        <w:t>县防汛抗旱指挥部要指定或建立应急避险场所，完善紧急疏散管理办法和程序，明确各级责任人，确保在紧急情况下安全、有序转移或疏散群众。</w:t>
      </w:r>
    </w:p>
    <w:p>
      <w:pPr>
        <w:spacing w:line="548" w:lineRule="exact"/>
        <w:ind w:firstLine="640"/>
        <w:rPr>
          <w:sz w:val="32"/>
        </w:rPr>
      </w:pPr>
      <w:r>
        <w:rPr>
          <w:sz w:val="32"/>
        </w:rPr>
        <w:t>遇紧急情况时，县防汛抗旱指挥部要组织受灾群众开展自救、互救，妥善安置灾民。学校、剧院、礼堂、会议厅等公共场所可作为临时避险场所，由县</w:t>
      </w:r>
      <w:r>
        <w:rPr>
          <w:rFonts w:hint="eastAsia"/>
          <w:sz w:val="32"/>
        </w:rPr>
        <w:t>应急管理</w:t>
      </w:r>
      <w:r>
        <w:rPr>
          <w:sz w:val="32"/>
        </w:rPr>
        <w:t>局、</w:t>
      </w:r>
      <w:r>
        <w:rPr>
          <w:rFonts w:hint="eastAsia"/>
          <w:sz w:val="32"/>
        </w:rPr>
        <w:t>住</w:t>
      </w:r>
      <w:r>
        <w:rPr>
          <w:sz w:val="32"/>
        </w:rPr>
        <w:t>建局等部门负责落实。</w:t>
      </w:r>
    </w:p>
    <w:p>
      <w:pPr>
        <w:spacing w:line="548" w:lineRule="exact"/>
        <w:ind w:firstLine="643"/>
        <w:outlineLvl w:val="1"/>
        <w:rPr>
          <w:rFonts w:ascii="楷体_GB2312" w:eastAsia="楷体_GB2312"/>
          <w:sz w:val="32"/>
          <w:szCs w:val="32"/>
        </w:rPr>
      </w:pPr>
      <w:bookmarkStart w:id="454" w:name="_Toc482279846"/>
      <w:bookmarkStart w:id="455" w:name="_Toc482280937"/>
      <w:bookmarkStart w:id="456" w:name="_Toc24081"/>
      <w:bookmarkStart w:id="457" w:name="_Toc482281380"/>
      <w:bookmarkStart w:id="458" w:name="_Toc13495"/>
      <w:bookmarkStart w:id="459" w:name="_Toc28350"/>
      <w:r>
        <w:rPr>
          <w:rFonts w:ascii="楷体_GB2312" w:eastAsia="楷体_GB2312"/>
          <w:sz w:val="32"/>
          <w:szCs w:val="32"/>
        </w:rPr>
        <w:t>6.3技术保障</w:t>
      </w:r>
      <w:bookmarkEnd w:id="454"/>
      <w:bookmarkEnd w:id="455"/>
      <w:bookmarkEnd w:id="456"/>
      <w:bookmarkEnd w:id="457"/>
      <w:bookmarkEnd w:id="458"/>
      <w:bookmarkEnd w:id="459"/>
    </w:p>
    <w:p>
      <w:pPr>
        <w:spacing w:line="548" w:lineRule="exact"/>
        <w:ind w:firstLine="640"/>
        <w:rPr>
          <w:sz w:val="32"/>
        </w:rPr>
      </w:pPr>
      <w:r>
        <w:rPr>
          <w:sz w:val="32"/>
        </w:rPr>
        <w:t>（1）完善县防汛抗旱指挥部的计算机网络系统，提高信息传输的质量和速度。</w:t>
      </w:r>
    </w:p>
    <w:p>
      <w:pPr>
        <w:spacing w:line="548" w:lineRule="exact"/>
        <w:ind w:firstLine="640"/>
        <w:rPr>
          <w:sz w:val="32"/>
        </w:rPr>
      </w:pPr>
      <w:r>
        <w:rPr>
          <w:sz w:val="32"/>
        </w:rPr>
        <w:t>（2）完善水情信息采集系统，使相关报汛站的水情信息立即传到县防汛抗旱指挥部。</w:t>
      </w:r>
    </w:p>
    <w:p>
      <w:pPr>
        <w:spacing w:line="548" w:lineRule="exact"/>
        <w:ind w:firstLine="640"/>
        <w:rPr>
          <w:sz w:val="32"/>
        </w:rPr>
      </w:pPr>
      <w:r>
        <w:rPr>
          <w:sz w:val="32"/>
        </w:rPr>
        <w:t>（3）建立和完善洪水预报系统，提高预报精度，延长有效预见期。</w:t>
      </w:r>
    </w:p>
    <w:p>
      <w:pPr>
        <w:spacing w:line="548" w:lineRule="exact"/>
        <w:ind w:firstLine="640"/>
        <w:rPr>
          <w:sz w:val="32"/>
        </w:rPr>
      </w:pPr>
      <w:r>
        <w:rPr>
          <w:sz w:val="32"/>
        </w:rPr>
        <w:t>（4）逐步完成11条县管河流河道行洪能力分析，编制县洪水风险图、县干旱风险图，为防汛抗旱救灾、群众转移安置提供技术依据。</w:t>
      </w:r>
    </w:p>
    <w:p>
      <w:pPr>
        <w:spacing w:line="548" w:lineRule="exact"/>
        <w:ind w:firstLine="640"/>
        <w:rPr>
          <w:sz w:val="32"/>
        </w:rPr>
      </w:pPr>
      <w:r>
        <w:rPr>
          <w:sz w:val="32"/>
        </w:rPr>
        <w:t>（5）建立防洪工程数据库及重点地区的地理和社会经济数据库，实现重要防洪工程基本信息和社会经济信息的快速查询。</w:t>
      </w:r>
    </w:p>
    <w:p>
      <w:pPr>
        <w:spacing w:line="548" w:lineRule="exact"/>
        <w:ind w:firstLine="640"/>
        <w:rPr>
          <w:sz w:val="32"/>
        </w:rPr>
      </w:pPr>
      <w:r>
        <w:rPr>
          <w:sz w:val="32"/>
        </w:rPr>
        <w:t>（6）建立重要河流的防洪调度系统，制订和优化洪水调度方案，为防洪调度决策提供支持。</w:t>
      </w:r>
    </w:p>
    <w:p>
      <w:pPr>
        <w:spacing w:line="548" w:lineRule="exact"/>
        <w:ind w:firstLine="640"/>
        <w:rPr>
          <w:sz w:val="32"/>
        </w:rPr>
      </w:pPr>
      <w:r>
        <w:rPr>
          <w:sz w:val="32"/>
        </w:rPr>
        <w:t>（7）完善县防汛抗旱指挥部成员单位之间的防汛抗旱异地会商系统。</w:t>
      </w:r>
    </w:p>
    <w:p>
      <w:pPr>
        <w:spacing w:line="548" w:lineRule="exact"/>
        <w:ind w:firstLine="640"/>
        <w:rPr>
          <w:sz w:val="32"/>
        </w:rPr>
      </w:pPr>
      <w:r>
        <w:rPr>
          <w:sz w:val="32"/>
        </w:rPr>
        <w:t>（8）建立健全防汛抗旱应急技术平台，提高防汛抢险和旱灾救护的科技水平。</w:t>
      </w:r>
    </w:p>
    <w:p>
      <w:pPr>
        <w:spacing w:line="548" w:lineRule="exact"/>
        <w:ind w:firstLine="640"/>
        <w:rPr>
          <w:sz w:val="32"/>
        </w:rPr>
      </w:pPr>
      <w:r>
        <w:rPr>
          <w:sz w:val="32"/>
        </w:rPr>
        <w:t>（9）建立县防汛抗旱指挥部专家库，由县防汛抗旱指挥部统一调度，组建专家组，指导防汛抗旱工作。</w:t>
      </w:r>
    </w:p>
    <w:p>
      <w:pPr>
        <w:spacing w:line="548" w:lineRule="exact"/>
        <w:ind w:firstLine="643"/>
        <w:outlineLvl w:val="1"/>
        <w:rPr>
          <w:rFonts w:ascii="楷体_GB2312" w:eastAsia="楷体_GB2312"/>
          <w:sz w:val="32"/>
          <w:szCs w:val="32"/>
        </w:rPr>
      </w:pPr>
      <w:bookmarkStart w:id="460" w:name="_Toc12740"/>
      <w:bookmarkStart w:id="461" w:name="_Toc482280938"/>
      <w:bookmarkStart w:id="462" w:name="_Toc5789"/>
      <w:bookmarkStart w:id="463" w:name="_Toc482279847"/>
      <w:bookmarkStart w:id="464" w:name="_Toc9776"/>
      <w:bookmarkStart w:id="465" w:name="_Toc482281381"/>
      <w:r>
        <w:rPr>
          <w:rFonts w:ascii="楷体_GB2312" w:eastAsia="楷体_GB2312"/>
          <w:sz w:val="32"/>
          <w:szCs w:val="32"/>
        </w:rPr>
        <w:t>6.4应急备用水源准备</w:t>
      </w:r>
      <w:bookmarkEnd w:id="460"/>
      <w:bookmarkEnd w:id="461"/>
      <w:bookmarkEnd w:id="462"/>
      <w:bookmarkEnd w:id="463"/>
      <w:bookmarkEnd w:id="464"/>
      <w:bookmarkEnd w:id="465"/>
    </w:p>
    <w:p>
      <w:pPr>
        <w:spacing w:line="548" w:lineRule="exact"/>
        <w:ind w:firstLine="640"/>
        <w:rPr>
          <w:sz w:val="32"/>
        </w:rPr>
      </w:pPr>
      <w:r>
        <w:rPr>
          <w:sz w:val="32"/>
        </w:rPr>
        <w:t>县</w:t>
      </w:r>
      <w:r>
        <w:rPr>
          <w:rFonts w:hint="eastAsia"/>
          <w:sz w:val="32"/>
        </w:rPr>
        <w:t>住</w:t>
      </w:r>
      <w:r>
        <w:rPr>
          <w:sz w:val="32"/>
        </w:rPr>
        <w:t>建局和各镇街道要根据本地实际情况，在重点地区、重点部位落实抗旱应急备用水源，建立应急供水保障机制。干旱期水源有限时，要遵循“先生活、后生产”的用水原则，首先解决人民群众生活用水。</w:t>
      </w:r>
    </w:p>
    <w:p>
      <w:pPr>
        <w:spacing w:line="548" w:lineRule="exact"/>
        <w:ind w:firstLine="643"/>
        <w:outlineLvl w:val="1"/>
        <w:rPr>
          <w:rFonts w:ascii="楷体_GB2312" w:eastAsia="楷体_GB2312"/>
          <w:sz w:val="32"/>
          <w:szCs w:val="32"/>
        </w:rPr>
      </w:pPr>
      <w:bookmarkStart w:id="466" w:name="_Toc12728"/>
      <w:bookmarkStart w:id="467" w:name="_Toc23918"/>
      <w:bookmarkStart w:id="468" w:name="_Toc18231"/>
      <w:bookmarkStart w:id="469" w:name="_Toc482281382"/>
      <w:bookmarkStart w:id="470" w:name="_Toc482280939"/>
      <w:bookmarkStart w:id="471" w:name="_Toc482279848"/>
      <w:r>
        <w:rPr>
          <w:rFonts w:ascii="楷体_GB2312" w:eastAsia="楷体_GB2312"/>
          <w:sz w:val="32"/>
          <w:szCs w:val="32"/>
        </w:rPr>
        <w:t>6.5资金保障</w:t>
      </w:r>
      <w:bookmarkEnd w:id="466"/>
      <w:bookmarkEnd w:id="467"/>
      <w:bookmarkEnd w:id="468"/>
      <w:bookmarkEnd w:id="469"/>
      <w:bookmarkEnd w:id="470"/>
      <w:bookmarkEnd w:id="471"/>
    </w:p>
    <w:p>
      <w:pPr>
        <w:spacing w:line="548" w:lineRule="exact"/>
        <w:ind w:firstLine="640"/>
        <w:rPr>
          <w:sz w:val="32"/>
        </w:rPr>
      </w:pPr>
      <w:r>
        <w:rPr>
          <w:sz w:val="32"/>
        </w:rPr>
        <w:t>按照政府投入与受益者合理承担相结合的原则做好防汛抗旱资金筹集工作。</w:t>
      </w:r>
    </w:p>
    <w:p>
      <w:pPr>
        <w:spacing w:line="548" w:lineRule="exact"/>
        <w:ind w:firstLine="640"/>
        <w:rPr>
          <w:sz w:val="32"/>
        </w:rPr>
      </w:pPr>
      <w:r>
        <w:rPr>
          <w:sz w:val="32"/>
        </w:rPr>
        <w:t>县发改局、</w:t>
      </w:r>
      <w:r>
        <w:rPr>
          <w:rFonts w:hint="eastAsia"/>
          <w:sz w:val="32"/>
        </w:rPr>
        <w:t>应急管理局</w:t>
      </w:r>
      <w:r>
        <w:rPr>
          <w:sz w:val="32"/>
        </w:rPr>
        <w:t>、财政局、</w:t>
      </w:r>
      <w:r>
        <w:rPr>
          <w:rFonts w:hint="eastAsia"/>
          <w:sz w:val="32"/>
        </w:rPr>
        <w:t>农业农村</w:t>
      </w:r>
      <w:r>
        <w:rPr>
          <w:sz w:val="32"/>
        </w:rPr>
        <w:t>局、水利局等有关部门和单位负责救灾资金的筹措、落实，做好救灾资金、捐赠款物的分配、下拨，指导、督促灾区做好救灾款的使用、发放及相关金融机构救灾、恢复生产所需信贷资金的落实。</w:t>
      </w:r>
    </w:p>
    <w:p>
      <w:pPr>
        <w:spacing w:line="548" w:lineRule="exact"/>
        <w:ind w:firstLine="643"/>
        <w:outlineLvl w:val="1"/>
        <w:rPr>
          <w:rFonts w:ascii="楷体_GB2312" w:eastAsia="楷体_GB2312"/>
          <w:sz w:val="32"/>
          <w:szCs w:val="32"/>
        </w:rPr>
      </w:pPr>
      <w:bookmarkStart w:id="472" w:name="_Toc31584"/>
      <w:bookmarkStart w:id="473" w:name="_Toc10344"/>
      <w:bookmarkStart w:id="474" w:name="_Toc13174"/>
      <w:bookmarkStart w:id="475" w:name="_Toc482281383"/>
      <w:bookmarkStart w:id="476" w:name="_Toc482280940"/>
      <w:bookmarkStart w:id="477" w:name="_Toc482279849"/>
      <w:r>
        <w:rPr>
          <w:rFonts w:ascii="楷体_GB2312" w:eastAsia="楷体_GB2312"/>
          <w:sz w:val="32"/>
          <w:szCs w:val="32"/>
        </w:rPr>
        <w:t>6.6宣传、培训和演习</w:t>
      </w:r>
      <w:bookmarkEnd w:id="472"/>
      <w:bookmarkEnd w:id="473"/>
      <w:bookmarkEnd w:id="474"/>
      <w:bookmarkEnd w:id="475"/>
      <w:bookmarkEnd w:id="476"/>
      <w:bookmarkEnd w:id="477"/>
    </w:p>
    <w:p>
      <w:pPr>
        <w:spacing w:line="548" w:lineRule="exact"/>
        <w:ind w:firstLine="643"/>
        <w:rPr>
          <w:rFonts w:ascii="楷体_GB2312" w:eastAsia="楷体_GB2312"/>
          <w:sz w:val="32"/>
          <w:szCs w:val="32"/>
        </w:rPr>
      </w:pPr>
      <w:bookmarkStart w:id="478" w:name="_Toc482280941"/>
      <w:bookmarkStart w:id="479" w:name="_Toc482281384"/>
      <w:bookmarkStart w:id="480" w:name="_Toc482279850"/>
      <w:bookmarkStart w:id="481" w:name="_Toc478626549"/>
      <w:bookmarkStart w:id="482" w:name="_Toc478384387"/>
      <w:bookmarkStart w:id="483" w:name="_Toc476205799"/>
      <w:r>
        <w:rPr>
          <w:rFonts w:ascii="楷体_GB2312" w:eastAsia="楷体_GB2312"/>
          <w:sz w:val="32"/>
          <w:szCs w:val="32"/>
        </w:rPr>
        <w:t>6.6.1公众信息交流</w:t>
      </w:r>
      <w:bookmarkEnd w:id="478"/>
      <w:bookmarkEnd w:id="479"/>
      <w:bookmarkEnd w:id="480"/>
      <w:bookmarkEnd w:id="481"/>
      <w:bookmarkEnd w:id="482"/>
      <w:bookmarkEnd w:id="483"/>
    </w:p>
    <w:p>
      <w:pPr>
        <w:spacing w:line="548" w:lineRule="exact"/>
        <w:ind w:firstLine="640"/>
        <w:rPr>
          <w:sz w:val="32"/>
        </w:rPr>
      </w:pPr>
      <w:r>
        <w:rPr>
          <w:sz w:val="32"/>
        </w:rPr>
        <w:t>（1）汛情、旱情、灾情及防汛抗旱工作等方面的公众信息交流，实行分级负责制，一般公众信息可由县防汛抗旱指挥部办公室通过媒体向社会发布。</w:t>
      </w:r>
    </w:p>
    <w:p>
      <w:pPr>
        <w:spacing w:line="548" w:lineRule="exact"/>
        <w:ind w:firstLine="640"/>
        <w:rPr>
          <w:sz w:val="32"/>
        </w:rPr>
      </w:pPr>
      <w:r>
        <w:rPr>
          <w:sz w:val="32"/>
        </w:rPr>
        <w:t>（2）当主要河流发生超警戒水位以上洪水，呈上涨趋势时按照分管权限，由县防汛抗旱指挥部统一发布汛情通报，以引起社会公众关注，参与防汛救灾工作。</w:t>
      </w:r>
    </w:p>
    <w:p>
      <w:pPr>
        <w:spacing w:line="548" w:lineRule="exact"/>
        <w:ind w:firstLine="643"/>
        <w:rPr>
          <w:rFonts w:ascii="楷体_GB2312" w:eastAsia="楷体_GB2312"/>
          <w:sz w:val="32"/>
          <w:szCs w:val="32"/>
        </w:rPr>
      </w:pPr>
      <w:bookmarkStart w:id="484" w:name="_Toc478626550"/>
      <w:bookmarkStart w:id="485" w:name="_Toc478384388"/>
      <w:bookmarkStart w:id="486" w:name="_Toc482279851"/>
      <w:bookmarkStart w:id="487" w:name="_Toc482281385"/>
      <w:bookmarkStart w:id="488" w:name="_Toc482280942"/>
      <w:bookmarkStart w:id="489" w:name="_Toc476205800"/>
      <w:r>
        <w:rPr>
          <w:rFonts w:ascii="楷体_GB2312" w:eastAsia="楷体_GB2312"/>
          <w:sz w:val="32"/>
          <w:szCs w:val="32"/>
        </w:rPr>
        <w:t>6.6.2培训</w:t>
      </w:r>
      <w:bookmarkEnd w:id="484"/>
      <w:bookmarkEnd w:id="485"/>
      <w:bookmarkEnd w:id="486"/>
      <w:bookmarkEnd w:id="487"/>
      <w:bookmarkEnd w:id="488"/>
      <w:bookmarkEnd w:id="489"/>
    </w:p>
    <w:p>
      <w:pPr>
        <w:spacing w:line="548" w:lineRule="exact"/>
        <w:ind w:firstLine="640"/>
        <w:rPr>
          <w:sz w:val="32"/>
        </w:rPr>
      </w:pPr>
      <w:r>
        <w:rPr>
          <w:sz w:val="32"/>
        </w:rPr>
        <w:t>（1）县防汛抗旱指挥部统一组织培训。县防汛抗旱指挥部负责镇场街道防汛抗旱负责人、防汛抢险技术骨干和防汛机动抢险队、抗旱服务队负责人的培训。</w:t>
      </w:r>
    </w:p>
    <w:p>
      <w:pPr>
        <w:spacing w:line="548" w:lineRule="exact"/>
        <w:ind w:firstLine="640"/>
        <w:rPr>
          <w:sz w:val="32"/>
        </w:rPr>
      </w:pPr>
      <w:r>
        <w:rPr>
          <w:sz w:val="32"/>
        </w:rPr>
        <w:t>（2）培训工作要做到合理规范课程、考核严格、分类指导，保证培训工作质量。</w:t>
      </w:r>
    </w:p>
    <w:p>
      <w:pPr>
        <w:spacing w:line="548" w:lineRule="exact"/>
        <w:ind w:firstLine="640"/>
        <w:rPr>
          <w:sz w:val="32"/>
        </w:rPr>
      </w:pPr>
      <w:r>
        <w:rPr>
          <w:sz w:val="32"/>
        </w:rPr>
        <w:t>（3）培训工作要结合实际，采取多种形式，定期与不定期相结合，每年汛前至少组织一次培训。</w:t>
      </w:r>
    </w:p>
    <w:p>
      <w:pPr>
        <w:spacing w:line="548" w:lineRule="exact"/>
        <w:ind w:firstLine="640"/>
        <w:rPr>
          <w:sz w:val="32"/>
        </w:rPr>
      </w:pPr>
      <w:r>
        <w:rPr>
          <w:sz w:val="32"/>
        </w:rPr>
        <w:t>（4）抗旱工作的宣传与培训，主要由县委宣传部、县水利局和</w:t>
      </w:r>
      <w:r>
        <w:rPr>
          <w:rFonts w:hint="eastAsia"/>
          <w:sz w:val="32"/>
        </w:rPr>
        <w:t>农业农村</w:t>
      </w:r>
      <w:r>
        <w:rPr>
          <w:sz w:val="32"/>
        </w:rPr>
        <w:t>局承担。县委宣传部利用电视和广播进行宣传；县水利局和</w:t>
      </w:r>
      <w:r>
        <w:rPr>
          <w:rFonts w:hint="eastAsia"/>
          <w:sz w:val="32"/>
        </w:rPr>
        <w:t>农业农村局</w:t>
      </w:r>
      <w:r>
        <w:rPr>
          <w:sz w:val="32"/>
        </w:rPr>
        <w:t>主要组织镇街道的有关人员进行抗旱技术培训。</w:t>
      </w:r>
    </w:p>
    <w:p>
      <w:pPr>
        <w:spacing w:line="548" w:lineRule="exact"/>
        <w:ind w:firstLine="643"/>
        <w:rPr>
          <w:rFonts w:ascii="楷体_GB2312" w:eastAsia="楷体_GB2312"/>
          <w:sz w:val="32"/>
          <w:szCs w:val="32"/>
        </w:rPr>
      </w:pPr>
      <w:bookmarkStart w:id="490" w:name="_Toc478384389"/>
      <w:bookmarkStart w:id="491" w:name="_Toc476205801"/>
      <w:bookmarkStart w:id="492" w:name="_Toc478626551"/>
      <w:bookmarkStart w:id="493" w:name="_Toc482280943"/>
      <w:bookmarkStart w:id="494" w:name="_Toc482279852"/>
      <w:bookmarkStart w:id="495" w:name="_Toc482281386"/>
      <w:r>
        <w:rPr>
          <w:rFonts w:ascii="楷体_GB2312" w:eastAsia="楷体_GB2312"/>
          <w:sz w:val="32"/>
          <w:szCs w:val="32"/>
        </w:rPr>
        <w:t>6.6.3演习</w:t>
      </w:r>
      <w:bookmarkEnd w:id="490"/>
      <w:bookmarkEnd w:id="491"/>
      <w:bookmarkEnd w:id="492"/>
      <w:bookmarkEnd w:id="493"/>
      <w:bookmarkEnd w:id="494"/>
      <w:bookmarkEnd w:id="495"/>
    </w:p>
    <w:p>
      <w:pPr>
        <w:spacing w:line="548" w:lineRule="exact"/>
        <w:ind w:firstLine="640"/>
        <w:rPr>
          <w:sz w:val="32"/>
        </w:rPr>
      </w:pPr>
      <w:r>
        <w:rPr>
          <w:sz w:val="32"/>
        </w:rPr>
        <w:t>依据防汛抗旱应急响应的要求确定演习的内容、方式、规模和范围等。</w:t>
      </w:r>
    </w:p>
    <w:p>
      <w:pPr>
        <w:spacing w:line="548" w:lineRule="exact"/>
        <w:ind w:firstLine="640"/>
        <w:rPr>
          <w:sz w:val="32"/>
        </w:rPr>
      </w:pPr>
      <w:r>
        <w:rPr>
          <w:sz w:val="32"/>
        </w:rPr>
        <w:t>县防汛抗旱指挥部要定期举行不同类型的应急演习。多个部门联合进行的专业演习，一般2</w:t>
      </w:r>
      <w:r>
        <w:rPr>
          <w:rFonts w:hint="eastAsia"/>
          <w:sz w:val="32"/>
        </w:rPr>
        <w:t>—</w:t>
      </w:r>
      <w:r>
        <w:rPr>
          <w:sz w:val="32"/>
        </w:rPr>
        <w:t>3年举行一次，由县防汛抗旱指挥部负责组织。</w:t>
      </w:r>
    </w:p>
    <w:p>
      <w:pPr>
        <w:spacing w:line="548" w:lineRule="exact"/>
        <w:ind w:firstLine="640"/>
        <w:outlineLvl w:val="0"/>
        <w:rPr>
          <w:rFonts w:ascii="黑体" w:hAnsi="黑体" w:eastAsia="黑体"/>
          <w:sz w:val="32"/>
          <w:szCs w:val="32"/>
        </w:rPr>
      </w:pPr>
      <w:bookmarkStart w:id="496" w:name="_Toc20942"/>
      <w:bookmarkStart w:id="497" w:name="_Toc482280944"/>
      <w:bookmarkStart w:id="498" w:name="_Toc6411"/>
      <w:bookmarkStart w:id="499" w:name="_Toc482279853"/>
      <w:bookmarkStart w:id="500" w:name="_Toc12737"/>
      <w:bookmarkStart w:id="501" w:name="_Toc482281387"/>
      <w:r>
        <w:rPr>
          <w:rFonts w:ascii="黑体" w:hAnsi="黑体" w:eastAsia="黑体"/>
          <w:sz w:val="32"/>
          <w:szCs w:val="32"/>
        </w:rPr>
        <w:t>7 善后工作</w:t>
      </w:r>
      <w:bookmarkEnd w:id="496"/>
      <w:bookmarkEnd w:id="497"/>
      <w:bookmarkEnd w:id="498"/>
      <w:bookmarkEnd w:id="499"/>
      <w:bookmarkEnd w:id="500"/>
      <w:bookmarkEnd w:id="501"/>
    </w:p>
    <w:p>
      <w:pPr>
        <w:spacing w:line="548" w:lineRule="exact"/>
        <w:ind w:firstLine="640"/>
        <w:rPr>
          <w:sz w:val="32"/>
        </w:rPr>
      </w:pPr>
      <w:r>
        <w:rPr>
          <w:sz w:val="32"/>
        </w:rPr>
        <w:t>发生水旱灾害后，县防汛抗旱指挥部要组织有关部门做好灾区生活供给、卫生防疫、救灾物资供应、治安管理、学校复课、水毁修复、恢复生产和重建家园等善后工作。</w:t>
      </w:r>
    </w:p>
    <w:p>
      <w:pPr>
        <w:spacing w:line="548" w:lineRule="exact"/>
        <w:ind w:firstLine="643"/>
        <w:outlineLvl w:val="1"/>
        <w:rPr>
          <w:rFonts w:ascii="楷体_GB2312" w:eastAsia="楷体_GB2312"/>
          <w:sz w:val="32"/>
          <w:szCs w:val="32"/>
        </w:rPr>
      </w:pPr>
      <w:bookmarkStart w:id="502" w:name="_Toc17538"/>
      <w:bookmarkStart w:id="503" w:name="_Toc30268"/>
      <w:bookmarkStart w:id="504" w:name="_Toc10080"/>
      <w:bookmarkStart w:id="505" w:name="_Toc482279854"/>
      <w:bookmarkStart w:id="506" w:name="_Toc482280945"/>
      <w:bookmarkStart w:id="507" w:name="_Toc482281388"/>
      <w:r>
        <w:rPr>
          <w:rFonts w:ascii="楷体_GB2312" w:eastAsia="楷体_GB2312"/>
          <w:sz w:val="32"/>
          <w:szCs w:val="32"/>
        </w:rPr>
        <w:t>7.1救灾</w:t>
      </w:r>
      <w:bookmarkEnd w:id="502"/>
      <w:bookmarkEnd w:id="503"/>
      <w:bookmarkEnd w:id="504"/>
      <w:bookmarkEnd w:id="505"/>
      <w:bookmarkEnd w:id="506"/>
      <w:bookmarkEnd w:id="507"/>
    </w:p>
    <w:p>
      <w:pPr>
        <w:spacing w:line="548" w:lineRule="exact"/>
        <w:ind w:firstLine="640"/>
        <w:rPr>
          <w:sz w:val="32"/>
        </w:rPr>
      </w:pPr>
      <w:r>
        <w:rPr>
          <w:rFonts w:ascii="楷体_GB2312" w:eastAsia="楷体_GB2312"/>
          <w:sz w:val="32"/>
          <w:szCs w:val="32"/>
        </w:rPr>
        <w:t>7.1.1</w:t>
      </w:r>
      <w:r>
        <w:rPr>
          <w:sz w:val="32"/>
        </w:rPr>
        <w:t>发生重大灾情时，县防汛抗旱指挥部要成立救灾指挥部，负责灾害救助的组织、协调和指挥工作。根据救灾工作实际需求，各有关部门和单位派联络员参加指挥部办公室工作。</w:t>
      </w:r>
    </w:p>
    <w:p>
      <w:pPr>
        <w:spacing w:line="548" w:lineRule="exact"/>
        <w:ind w:firstLine="640"/>
        <w:rPr>
          <w:sz w:val="32"/>
        </w:rPr>
      </w:pPr>
      <w:r>
        <w:rPr>
          <w:rFonts w:ascii="楷体_GB2312" w:eastAsia="楷体_GB2312"/>
          <w:sz w:val="32"/>
          <w:szCs w:val="32"/>
        </w:rPr>
        <w:t>7.1.2</w:t>
      </w:r>
      <w:r>
        <w:rPr>
          <w:sz w:val="32"/>
        </w:rPr>
        <w:t>县</w:t>
      </w:r>
      <w:r>
        <w:rPr>
          <w:rFonts w:hint="eastAsia"/>
          <w:sz w:val="32"/>
        </w:rPr>
        <w:t>应急管理</w:t>
      </w:r>
      <w:r>
        <w:rPr>
          <w:sz w:val="32"/>
        </w:rPr>
        <w:t>局负责受灾群众生活救助。要及时调配救灾款物，组织安置受灾群众，做好受灾群众临时生活安排，负责受灾群众倒塌房屋的恢复重建，保证灾民有粮吃、有衣穿、有房住，切实解决受灾群众的基本生活问题。</w:t>
      </w:r>
    </w:p>
    <w:p>
      <w:pPr>
        <w:spacing w:line="548" w:lineRule="exact"/>
        <w:ind w:firstLine="640"/>
        <w:rPr>
          <w:sz w:val="32"/>
        </w:rPr>
      </w:pPr>
      <w:r>
        <w:rPr>
          <w:rFonts w:ascii="楷体_GB2312" w:eastAsia="楷体_GB2312"/>
          <w:sz w:val="32"/>
          <w:szCs w:val="32"/>
        </w:rPr>
        <w:t>7.1.3</w:t>
      </w:r>
      <w:r>
        <w:rPr>
          <w:sz w:val="32"/>
        </w:rPr>
        <w:t>县卫生</w:t>
      </w:r>
      <w:r>
        <w:rPr>
          <w:rFonts w:hint="eastAsia"/>
          <w:sz w:val="32"/>
        </w:rPr>
        <w:t>健康</w:t>
      </w:r>
      <w:r>
        <w:rPr>
          <w:sz w:val="32"/>
        </w:rPr>
        <w:t>局负责调配医务技术力量，抢救因灾伤病人员，对污染源进行消毒处理，对灾区重大疫情、病情实施紧急处理，防止疫情的传播、蔓延。</w:t>
      </w:r>
    </w:p>
    <w:p>
      <w:pPr>
        <w:spacing w:line="548" w:lineRule="exact"/>
        <w:ind w:firstLine="640"/>
        <w:rPr>
          <w:sz w:val="32"/>
        </w:rPr>
      </w:pPr>
      <w:r>
        <w:rPr>
          <w:rFonts w:ascii="楷体_GB2312" w:eastAsia="楷体_GB2312"/>
          <w:sz w:val="32"/>
          <w:szCs w:val="32"/>
        </w:rPr>
        <w:t>7.1.4</w:t>
      </w:r>
      <w:r>
        <w:rPr>
          <w:sz w:val="32"/>
        </w:rPr>
        <w:t>县防汛抗旱指挥部要组织对可能造成环境污染的污染物进行清除。</w:t>
      </w:r>
    </w:p>
    <w:p>
      <w:pPr>
        <w:spacing w:line="548" w:lineRule="exact"/>
        <w:ind w:firstLine="643"/>
        <w:outlineLvl w:val="1"/>
        <w:rPr>
          <w:rFonts w:ascii="楷体_GB2312" w:eastAsia="楷体_GB2312"/>
          <w:sz w:val="32"/>
          <w:szCs w:val="32"/>
        </w:rPr>
      </w:pPr>
      <w:bookmarkStart w:id="508" w:name="_Toc6623"/>
      <w:bookmarkStart w:id="509" w:name="_Toc4461"/>
      <w:bookmarkStart w:id="510" w:name="_Toc7380"/>
      <w:bookmarkStart w:id="511" w:name="_Toc482279855"/>
      <w:bookmarkStart w:id="512" w:name="_Toc482280946"/>
      <w:bookmarkStart w:id="513" w:name="_Toc482281389"/>
      <w:r>
        <w:rPr>
          <w:rFonts w:ascii="楷体_GB2312" w:eastAsia="楷体_GB2312"/>
          <w:sz w:val="32"/>
          <w:szCs w:val="32"/>
        </w:rPr>
        <w:t>7.2防汛抗旱物资补充</w:t>
      </w:r>
      <w:bookmarkEnd w:id="508"/>
      <w:bookmarkEnd w:id="509"/>
      <w:bookmarkEnd w:id="510"/>
      <w:bookmarkEnd w:id="511"/>
      <w:bookmarkEnd w:id="512"/>
      <w:bookmarkEnd w:id="513"/>
    </w:p>
    <w:p>
      <w:pPr>
        <w:spacing w:line="548" w:lineRule="exact"/>
        <w:ind w:firstLine="640"/>
        <w:rPr>
          <w:sz w:val="32"/>
        </w:rPr>
      </w:pPr>
      <w:r>
        <w:rPr>
          <w:sz w:val="32"/>
        </w:rPr>
        <w:t>针对当年防汛抢险、抗旱救灾的物料消耗情况，按照分级筹措和常规防汛抗旱的要求，及时补充到位。</w:t>
      </w:r>
    </w:p>
    <w:p>
      <w:pPr>
        <w:spacing w:line="548" w:lineRule="exact"/>
        <w:ind w:firstLine="643"/>
        <w:outlineLvl w:val="1"/>
        <w:rPr>
          <w:rFonts w:ascii="楷体_GB2312" w:eastAsia="楷体_GB2312"/>
          <w:sz w:val="32"/>
          <w:szCs w:val="32"/>
        </w:rPr>
      </w:pPr>
      <w:bookmarkStart w:id="514" w:name="_Toc20962"/>
      <w:bookmarkStart w:id="515" w:name="_Toc482279856"/>
      <w:bookmarkStart w:id="516" w:name="_Toc8973"/>
      <w:bookmarkStart w:id="517" w:name="_Toc22411"/>
      <w:bookmarkStart w:id="518" w:name="_Toc482280947"/>
      <w:bookmarkStart w:id="519" w:name="_Toc482281390"/>
      <w:r>
        <w:rPr>
          <w:rFonts w:ascii="楷体_GB2312" w:eastAsia="楷体_GB2312"/>
          <w:sz w:val="32"/>
          <w:szCs w:val="32"/>
        </w:rPr>
        <w:t>7.3水毁工程修复</w:t>
      </w:r>
      <w:bookmarkEnd w:id="514"/>
      <w:bookmarkEnd w:id="515"/>
      <w:bookmarkEnd w:id="516"/>
      <w:bookmarkEnd w:id="517"/>
      <w:bookmarkEnd w:id="518"/>
      <w:bookmarkEnd w:id="519"/>
    </w:p>
    <w:p>
      <w:pPr>
        <w:spacing w:line="548" w:lineRule="exact"/>
        <w:ind w:firstLine="640"/>
        <w:rPr>
          <w:sz w:val="32"/>
        </w:rPr>
      </w:pPr>
      <w:r>
        <w:rPr>
          <w:sz w:val="32"/>
        </w:rPr>
        <w:t>对影响当年防洪安全的水毁工程，要尽快修复。防洪工程要力争在下次洪水到来之前，做到恢复主体功能。抗旱水源工程要尽快恢复功能。</w:t>
      </w:r>
    </w:p>
    <w:p>
      <w:pPr>
        <w:spacing w:line="548" w:lineRule="exact"/>
        <w:ind w:firstLine="640"/>
        <w:rPr>
          <w:sz w:val="32"/>
        </w:rPr>
      </w:pPr>
      <w:r>
        <w:rPr>
          <w:sz w:val="32"/>
        </w:rPr>
        <w:t>遭到毁坏的交通、电力、通信、水文及防汛专用通信设施，要由有关部门和单位尽快组织修复，恢复功能。</w:t>
      </w:r>
    </w:p>
    <w:p>
      <w:pPr>
        <w:spacing w:line="548" w:lineRule="exact"/>
        <w:ind w:firstLine="643"/>
        <w:outlineLvl w:val="1"/>
        <w:rPr>
          <w:rFonts w:ascii="楷体_GB2312" w:eastAsia="楷体_GB2312"/>
          <w:sz w:val="32"/>
          <w:szCs w:val="32"/>
        </w:rPr>
      </w:pPr>
      <w:bookmarkStart w:id="520" w:name="_Toc482279857"/>
      <w:bookmarkStart w:id="521" w:name="_Toc30369"/>
      <w:bookmarkStart w:id="522" w:name="_Toc13975"/>
      <w:bookmarkStart w:id="523" w:name="_Toc8413"/>
      <w:bookmarkStart w:id="524" w:name="_Toc482281391"/>
      <w:bookmarkStart w:id="525" w:name="_Toc482280948"/>
      <w:r>
        <w:rPr>
          <w:rFonts w:ascii="楷体_GB2312" w:eastAsia="楷体_GB2312"/>
          <w:sz w:val="32"/>
          <w:szCs w:val="32"/>
        </w:rPr>
        <w:t>7.4灾后重建</w:t>
      </w:r>
      <w:bookmarkEnd w:id="520"/>
      <w:bookmarkEnd w:id="521"/>
      <w:bookmarkEnd w:id="522"/>
      <w:bookmarkEnd w:id="523"/>
      <w:bookmarkEnd w:id="524"/>
      <w:bookmarkEnd w:id="525"/>
    </w:p>
    <w:p>
      <w:pPr>
        <w:spacing w:line="548" w:lineRule="exact"/>
        <w:ind w:firstLine="640"/>
        <w:rPr>
          <w:sz w:val="32"/>
        </w:rPr>
      </w:pPr>
      <w:r>
        <w:rPr>
          <w:sz w:val="32"/>
        </w:rPr>
        <w:t>各相关部门要尽快组织灾后重建工作。灾后重建原则上按照原标准恢复，在条件允许情况下，可提高重建标准。</w:t>
      </w:r>
    </w:p>
    <w:p>
      <w:pPr>
        <w:spacing w:line="548" w:lineRule="exact"/>
        <w:ind w:firstLine="643"/>
        <w:outlineLvl w:val="1"/>
        <w:rPr>
          <w:rFonts w:ascii="楷体_GB2312" w:eastAsia="楷体_GB2312"/>
          <w:sz w:val="32"/>
          <w:szCs w:val="32"/>
        </w:rPr>
      </w:pPr>
      <w:bookmarkStart w:id="526" w:name="_Toc482281392"/>
      <w:bookmarkStart w:id="527" w:name="_Toc482280949"/>
      <w:bookmarkStart w:id="528" w:name="_Toc482279858"/>
      <w:bookmarkStart w:id="529" w:name="_Toc14450"/>
      <w:bookmarkStart w:id="530" w:name="_Toc16811"/>
      <w:bookmarkStart w:id="531" w:name="_Toc19900"/>
      <w:r>
        <w:rPr>
          <w:rFonts w:ascii="楷体_GB2312" w:eastAsia="楷体_GB2312"/>
          <w:sz w:val="32"/>
          <w:szCs w:val="32"/>
        </w:rPr>
        <w:t>7.5防汛抗旱工作评价</w:t>
      </w:r>
      <w:bookmarkEnd w:id="526"/>
      <w:bookmarkEnd w:id="527"/>
      <w:bookmarkEnd w:id="528"/>
      <w:bookmarkEnd w:id="529"/>
      <w:bookmarkEnd w:id="530"/>
      <w:bookmarkEnd w:id="531"/>
    </w:p>
    <w:p>
      <w:pPr>
        <w:spacing w:line="548" w:lineRule="exact"/>
        <w:ind w:firstLine="640"/>
        <w:rPr>
          <w:sz w:val="32"/>
        </w:rPr>
      </w:pPr>
      <w:r>
        <w:rPr>
          <w:sz w:val="32"/>
        </w:rPr>
        <w:t>应急响应结束后，要对防汛抗旱预案实施效果进行评估。县防汛抗旱指挥部办公室根据防汛抗旱预案实施效益评估结果，对防汛抗旱预案加以修订和完善；每年县防汛抗旱指挥部要针对防汛抗旱工作的各个方面和环节进行定性和定量的总结、分析、评估。引进外部评价机制，征求社会各界和群众对防汛抗旱工作的意见和建议，总结经验，找出问题，从防汛抗旱工程的规划、设计、运行、管理及防汛抗旱工作的各个方面提出改进建议，以进一步做好防汛抗旱工作。</w:t>
      </w:r>
    </w:p>
    <w:p>
      <w:pPr>
        <w:spacing w:line="548" w:lineRule="exact"/>
        <w:ind w:firstLine="643"/>
        <w:outlineLvl w:val="1"/>
        <w:rPr>
          <w:rFonts w:ascii="黑体" w:hAnsi="黑体" w:eastAsia="黑体"/>
          <w:sz w:val="32"/>
          <w:szCs w:val="32"/>
        </w:rPr>
      </w:pPr>
      <w:bookmarkStart w:id="532" w:name="_Toc482281393"/>
      <w:bookmarkStart w:id="533" w:name="_Toc482280950"/>
      <w:bookmarkStart w:id="534" w:name="_Toc482279859"/>
      <w:bookmarkStart w:id="535" w:name="_Toc14149"/>
      <w:bookmarkStart w:id="536" w:name="_Toc12934"/>
      <w:bookmarkStart w:id="537" w:name="_Toc13656"/>
      <w:r>
        <w:rPr>
          <w:rFonts w:ascii="黑体" w:hAnsi="黑体" w:eastAsia="黑体"/>
          <w:sz w:val="32"/>
          <w:szCs w:val="32"/>
        </w:rPr>
        <w:t>8 附则</w:t>
      </w:r>
      <w:bookmarkEnd w:id="532"/>
      <w:bookmarkEnd w:id="533"/>
      <w:bookmarkEnd w:id="534"/>
      <w:bookmarkEnd w:id="535"/>
      <w:bookmarkEnd w:id="536"/>
      <w:bookmarkEnd w:id="537"/>
    </w:p>
    <w:p>
      <w:pPr>
        <w:spacing w:line="548" w:lineRule="exact"/>
        <w:ind w:firstLine="643"/>
        <w:outlineLvl w:val="1"/>
        <w:rPr>
          <w:rFonts w:ascii="楷体_GB2312" w:eastAsia="楷体_GB2312"/>
          <w:sz w:val="32"/>
          <w:szCs w:val="32"/>
        </w:rPr>
      </w:pPr>
      <w:bookmarkStart w:id="538" w:name="_Toc482281394"/>
      <w:bookmarkStart w:id="539" w:name="_Toc482280951"/>
      <w:bookmarkStart w:id="540" w:name="_Toc482279860"/>
      <w:bookmarkStart w:id="541" w:name="_Toc18824"/>
      <w:bookmarkStart w:id="542" w:name="_Toc12453"/>
      <w:bookmarkStart w:id="543" w:name="_Toc20586"/>
      <w:r>
        <w:rPr>
          <w:rFonts w:ascii="楷体_GB2312" w:eastAsia="楷体_GB2312"/>
          <w:sz w:val="32"/>
          <w:szCs w:val="32"/>
        </w:rPr>
        <w:t>8.1名词术语定义</w:t>
      </w:r>
      <w:bookmarkEnd w:id="538"/>
      <w:bookmarkEnd w:id="539"/>
      <w:bookmarkEnd w:id="540"/>
      <w:bookmarkEnd w:id="541"/>
      <w:bookmarkEnd w:id="542"/>
      <w:bookmarkEnd w:id="543"/>
    </w:p>
    <w:p>
      <w:pPr>
        <w:spacing w:line="548" w:lineRule="exact"/>
        <w:ind w:firstLine="640"/>
        <w:rPr>
          <w:sz w:val="32"/>
        </w:rPr>
      </w:pPr>
      <w:r>
        <w:rPr>
          <w:sz w:val="32"/>
        </w:rPr>
        <w:t>大型河流：流域面积不小于5000km</w:t>
      </w:r>
      <w:r>
        <w:rPr>
          <w:sz w:val="32"/>
          <w:vertAlign w:val="superscript"/>
        </w:rPr>
        <w:t>2</w:t>
      </w:r>
      <w:r>
        <w:rPr>
          <w:sz w:val="32"/>
        </w:rPr>
        <w:t>的河流，我县共有3条，分别为：辽河、浑河、绕阳河。</w:t>
      </w:r>
    </w:p>
    <w:p>
      <w:pPr>
        <w:spacing w:line="548" w:lineRule="exact"/>
        <w:ind w:firstLine="640"/>
        <w:rPr>
          <w:sz w:val="32"/>
        </w:rPr>
      </w:pPr>
      <w:r>
        <w:rPr>
          <w:sz w:val="32"/>
        </w:rPr>
        <w:t>特大洪水：洪水要素重现期大于50年的洪水。</w:t>
      </w:r>
    </w:p>
    <w:p>
      <w:pPr>
        <w:spacing w:line="548" w:lineRule="exact"/>
        <w:ind w:firstLine="640"/>
        <w:rPr>
          <w:sz w:val="32"/>
        </w:rPr>
      </w:pPr>
      <w:r>
        <w:rPr>
          <w:sz w:val="32"/>
        </w:rPr>
        <w:t>大洪水：洪水要素重现期20—50年的洪水。</w:t>
      </w:r>
    </w:p>
    <w:p>
      <w:pPr>
        <w:spacing w:line="548" w:lineRule="exact"/>
        <w:ind w:firstLine="640"/>
        <w:rPr>
          <w:sz w:val="32"/>
        </w:rPr>
      </w:pPr>
      <w:r>
        <w:rPr>
          <w:sz w:val="32"/>
        </w:rPr>
        <w:t>中洪水：洪水要素重现期5—20年的洪水。</w:t>
      </w:r>
    </w:p>
    <w:p>
      <w:pPr>
        <w:spacing w:line="548" w:lineRule="exact"/>
        <w:ind w:firstLine="640"/>
        <w:rPr>
          <w:sz w:val="32"/>
        </w:rPr>
      </w:pPr>
      <w:r>
        <w:rPr>
          <w:sz w:val="32"/>
        </w:rPr>
        <w:t>小洪水：洪水要素重现期小于5年的洪水。</w:t>
      </w:r>
    </w:p>
    <w:p>
      <w:pPr>
        <w:spacing w:line="548" w:lineRule="exact"/>
        <w:ind w:firstLine="640"/>
        <w:rPr>
          <w:sz w:val="32"/>
        </w:rPr>
      </w:pPr>
      <w:r>
        <w:rPr>
          <w:sz w:val="32"/>
        </w:rPr>
        <w:t>洪水风险图：是直观反映某一区域洪水风险信息的专题地图。</w:t>
      </w:r>
    </w:p>
    <w:p>
      <w:pPr>
        <w:spacing w:line="548" w:lineRule="exact"/>
        <w:ind w:firstLine="640"/>
        <w:rPr>
          <w:sz w:val="32"/>
        </w:rPr>
      </w:pPr>
      <w:r>
        <w:rPr>
          <w:sz w:val="32"/>
        </w:rPr>
        <w:t>干旱风险图：是直观反映某一区域干旱风险信息的专题地图。</w:t>
      </w:r>
    </w:p>
    <w:p>
      <w:pPr>
        <w:spacing w:line="548" w:lineRule="exact"/>
        <w:ind w:firstLine="640"/>
        <w:rPr>
          <w:sz w:val="32"/>
        </w:rPr>
      </w:pPr>
      <w:r>
        <w:rPr>
          <w:sz w:val="32"/>
        </w:rPr>
        <w:t>防御洪水方案：是有防汛抗洪任务的县级以上地方人民政府根据流域综合规划、防洪工程实际状况和国家规定的防洪标准，制定的防御江河洪水（包括对特大洪水）、山洪灾害（山洪、泥石流、滑坡等）、台风暴潮引发洪涝灾害等方案的统称。</w:t>
      </w:r>
    </w:p>
    <w:p>
      <w:pPr>
        <w:spacing w:line="548" w:lineRule="exact"/>
        <w:ind w:firstLine="640"/>
        <w:rPr>
          <w:sz w:val="32"/>
        </w:rPr>
      </w:pPr>
      <w:r>
        <w:rPr>
          <w:sz w:val="32"/>
        </w:rPr>
        <w:t>抗旱预案：是在现有工程设施条件和抗旱能力下，针对不同等级、程度的干旱，而预先制定的对策和措施，是各级防汛抗旱指挥部门实施指挥决策的依据。</w:t>
      </w:r>
    </w:p>
    <w:p>
      <w:pPr>
        <w:spacing w:line="548" w:lineRule="exact"/>
        <w:ind w:firstLine="640"/>
        <w:rPr>
          <w:sz w:val="32"/>
        </w:rPr>
      </w:pPr>
      <w:r>
        <w:rPr>
          <w:sz w:val="32"/>
        </w:rPr>
        <w:t>紧急防汛期：根据《中华人民共和国防洪法》规定，当江河、湖泊的水情接近保证水位或安全流量，水库水位接近设计洪水位，或者防洪工程设施发生重大险情时，有关县级以上人民政府防汛指挥机构可以宣布进入紧急防汛期。在紧急防汛期，防汛指挥机构有权力对壅水、阻水严重的桥梁、引道、码头和其他跨河工程设施做出紧急处置。防汛指挥机构根据防汛抗洪的需要，有权在其管辖范围内调用物资、设备、交通运输工具和人力，决定采取取土占地、砍伐林木、清除阻水障碍物和其他必要的紧急措施；必要时，公安、交通等有关部门按照防汛指挥机构的决定，依法实施陆地和水面交通管制。</w:t>
      </w:r>
    </w:p>
    <w:p>
      <w:pPr>
        <w:spacing w:line="548" w:lineRule="exact"/>
        <w:ind w:firstLine="643"/>
        <w:outlineLvl w:val="1"/>
        <w:rPr>
          <w:rFonts w:ascii="楷体_GB2312" w:eastAsia="楷体_GB2312"/>
          <w:sz w:val="32"/>
          <w:szCs w:val="32"/>
        </w:rPr>
      </w:pPr>
      <w:bookmarkStart w:id="544" w:name="_Toc482281395"/>
      <w:bookmarkStart w:id="545" w:name="_Toc482280952"/>
      <w:bookmarkStart w:id="546" w:name="_Toc482279861"/>
      <w:bookmarkStart w:id="547" w:name="_Toc2106"/>
      <w:bookmarkStart w:id="548" w:name="_Toc28518"/>
      <w:bookmarkStart w:id="549" w:name="_Toc32628"/>
      <w:r>
        <w:rPr>
          <w:rFonts w:ascii="楷体_GB2312" w:eastAsia="楷体_GB2312"/>
          <w:sz w:val="32"/>
          <w:szCs w:val="32"/>
        </w:rPr>
        <w:t>8.2预案管理与更新</w:t>
      </w:r>
      <w:bookmarkEnd w:id="544"/>
      <w:bookmarkEnd w:id="545"/>
      <w:bookmarkEnd w:id="546"/>
      <w:bookmarkEnd w:id="547"/>
      <w:bookmarkEnd w:id="548"/>
      <w:bookmarkEnd w:id="549"/>
    </w:p>
    <w:p>
      <w:pPr>
        <w:spacing w:line="548" w:lineRule="exact"/>
        <w:ind w:firstLine="640"/>
        <w:rPr>
          <w:sz w:val="32"/>
        </w:rPr>
      </w:pPr>
      <w:r>
        <w:rPr>
          <w:sz w:val="32"/>
        </w:rPr>
        <w:t>本预案每2—3年评审一次，由县防汛抗旱指挥部办公室根据实际情况变化，及时召集有关部门及相关专家对预案进行评审，并做出相应修改，报县政府批准。</w:t>
      </w:r>
    </w:p>
    <w:p>
      <w:pPr>
        <w:spacing w:line="548" w:lineRule="exact"/>
        <w:ind w:firstLine="643"/>
        <w:outlineLvl w:val="1"/>
        <w:rPr>
          <w:rFonts w:ascii="楷体_GB2312" w:eastAsia="楷体_GB2312"/>
          <w:sz w:val="32"/>
          <w:szCs w:val="32"/>
        </w:rPr>
      </w:pPr>
      <w:bookmarkStart w:id="550" w:name="_Toc482281396"/>
      <w:bookmarkStart w:id="551" w:name="_Toc482280953"/>
      <w:bookmarkStart w:id="552" w:name="_Toc482279862"/>
      <w:bookmarkStart w:id="553" w:name="_Toc18086"/>
      <w:bookmarkStart w:id="554" w:name="_Toc17979"/>
      <w:bookmarkStart w:id="555" w:name="_Toc20417"/>
      <w:r>
        <w:rPr>
          <w:rFonts w:ascii="楷体_GB2312" w:eastAsia="楷体_GB2312"/>
          <w:sz w:val="32"/>
          <w:szCs w:val="32"/>
        </w:rPr>
        <w:t>8.3奖励与责任追究</w:t>
      </w:r>
      <w:bookmarkEnd w:id="550"/>
      <w:bookmarkEnd w:id="551"/>
      <w:bookmarkEnd w:id="552"/>
      <w:bookmarkEnd w:id="553"/>
      <w:bookmarkEnd w:id="554"/>
      <w:bookmarkEnd w:id="555"/>
    </w:p>
    <w:p>
      <w:pPr>
        <w:spacing w:line="548" w:lineRule="exact"/>
        <w:ind w:firstLine="640"/>
        <w:rPr>
          <w:sz w:val="32"/>
        </w:rPr>
      </w:pPr>
      <w:r>
        <w:rPr>
          <w:sz w:val="32"/>
        </w:rPr>
        <w:t>对县防汛抗旱工作做出突出贡献的先进集体和个人，将对其进行表彰；对防汛抗旱工作中英勇献身的人员，按照有关规定追认为烈士；对防汛抗旱工作中玩忽职守造成损失的，依据《中华人民共和国防洪法》</w:t>
      </w:r>
      <w:r>
        <w:rPr>
          <w:rFonts w:hint="eastAsia"/>
          <w:sz w:val="32"/>
        </w:rPr>
        <w:t>《中华人民共和国突发事件应对法》</w:t>
      </w:r>
      <w:r>
        <w:rPr>
          <w:sz w:val="32"/>
        </w:rPr>
        <w:t>《中华人民共和国防汛条例》《中华人民共和国抗旱条例》《公务员管理条例》《辽宁省实施&lt;中华人民共和国防洪法&gt;办法》，追究当事人的责任，并予以处罚，构成犯罪的，依法追究其刑事责任。</w:t>
      </w:r>
    </w:p>
    <w:p>
      <w:pPr>
        <w:spacing w:line="548" w:lineRule="exact"/>
        <w:ind w:firstLine="643"/>
        <w:outlineLvl w:val="1"/>
        <w:rPr>
          <w:rFonts w:ascii="楷体_GB2312" w:eastAsia="楷体_GB2312"/>
          <w:sz w:val="32"/>
          <w:szCs w:val="32"/>
        </w:rPr>
      </w:pPr>
      <w:bookmarkStart w:id="556" w:name="_Toc482281397"/>
      <w:bookmarkStart w:id="557" w:name="_Toc482280954"/>
      <w:bookmarkStart w:id="558" w:name="_Toc482279863"/>
      <w:bookmarkStart w:id="559" w:name="_Toc19210"/>
      <w:bookmarkStart w:id="560" w:name="_Toc3358"/>
      <w:bookmarkStart w:id="561" w:name="_Toc27658"/>
      <w:r>
        <w:rPr>
          <w:rFonts w:ascii="楷体_GB2312" w:eastAsia="楷体_GB2312"/>
          <w:sz w:val="32"/>
          <w:szCs w:val="32"/>
        </w:rPr>
        <w:t>8.4预案解释部门</w:t>
      </w:r>
      <w:bookmarkEnd w:id="556"/>
      <w:bookmarkEnd w:id="557"/>
      <w:bookmarkEnd w:id="558"/>
      <w:bookmarkEnd w:id="559"/>
      <w:bookmarkEnd w:id="560"/>
      <w:bookmarkEnd w:id="561"/>
    </w:p>
    <w:p>
      <w:pPr>
        <w:spacing w:line="548" w:lineRule="exact"/>
        <w:ind w:firstLine="640"/>
        <w:rPr>
          <w:sz w:val="32"/>
        </w:rPr>
      </w:pPr>
      <w:r>
        <w:rPr>
          <w:sz w:val="32"/>
        </w:rPr>
        <w:t>本预案由县防汛抗旱指挥部办公室负责解释。</w:t>
      </w:r>
    </w:p>
    <w:p>
      <w:pPr>
        <w:spacing w:line="548" w:lineRule="exact"/>
        <w:ind w:firstLine="643"/>
        <w:outlineLvl w:val="1"/>
        <w:rPr>
          <w:rFonts w:ascii="楷体_GB2312" w:eastAsia="楷体_GB2312"/>
          <w:sz w:val="32"/>
          <w:szCs w:val="32"/>
        </w:rPr>
      </w:pPr>
      <w:bookmarkStart w:id="562" w:name="_Toc482281398"/>
      <w:bookmarkStart w:id="563" w:name="_Toc482280955"/>
      <w:bookmarkStart w:id="564" w:name="_Toc482279864"/>
      <w:bookmarkStart w:id="565" w:name="_Toc12626"/>
      <w:bookmarkStart w:id="566" w:name="_Toc2107"/>
      <w:bookmarkStart w:id="567" w:name="_Toc16209"/>
      <w:r>
        <w:rPr>
          <w:rFonts w:ascii="楷体_GB2312" w:eastAsia="楷体_GB2312"/>
          <w:sz w:val="32"/>
          <w:szCs w:val="32"/>
        </w:rPr>
        <w:t>8.5预案实施时间</w:t>
      </w:r>
      <w:bookmarkEnd w:id="562"/>
      <w:bookmarkEnd w:id="563"/>
      <w:bookmarkEnd w:id="564"/>
      <w:bookmarkEnd w:id="565"/>
      <w:bookmarkEnd w:id="566"/>
      <w:bookmarkEnd w:id="567"/>
    </w:p>
    <w:p>
      <w:pPr>
        <w:spacing w:line="548" w:lineRule="exact"/>
        <w:ind w:firstLine="640"/>
        <w:rPr>
          <w:sz w:val="32"/>
        </w:rPr>
      </w:pPr>
      <w:r>
        <w:rPr>
          <w:sz w:val="32"/>
        </w:rPr>
        <w:t>本预案自发布之日起实施。</w:t>
      </w:r>
    </w:p>
    <w:p>
      <w:pPr>
        <w:spacing w:line="548" w:lineRule="exact"/>
        <w:ind w:firstLine="643"/>
        <w:outlineLvl w:val="1"/>
        <w:rPr>
          <w:rFonts w:hint="eastAsia" w:ascii="楷体_GB2312" w:eastAsia="楷体_GB2312"/>
          <w:sz w:val="32"/>
          <w:szCs w:val="32"/>
        </w:rPr>
      </w:pPr>
      <w:bookmarkStart w:id="568" w:name="_Toc482281399"/>
      <w:bookmarkStart w:id="569" w:name="_Toc482280956"/>
      <w:bookmarkStart w:id="570" w:name="_Toc482279865"/>
      <w:bookmarkStart w:id="571" w:name="_Toc19667"/>
      <w:bookmarkStart w:id="572" w:name="_Toc20934"/>
      <w:bookmarkStart w:id="573" w:name="_Toc7693"/>
      <w:r>
        <w:rPr>
          <w:rFonts w:ascii="楷体_GB2312" w:eastAsia="楷体_GB2312"/>
          <w:sz w:val="32"/>
          <w:szCs w:val="32"/>
        </w:rPr>
        <w:t>8.6附件</w:t>
      </w:r>
      <w:bookmarkEnd w:id="568"/>
      <w:bookmarkEnd w:id="569"/>
      <w:bookmarkEnd w:id="570"/>
      <w:bookmarkEnd w:id="571"/>
      <w:bookmarkEnd w:id="572"/>
      <w:bookmarkEnd w:id="573"/>
    </w:p>
    <w:p>
      <w:pPr>
        <w:spacing w:line="548" w:lineRule="exact"/>
        <w:ind w:firstLine="643"/>
        <w:outlineLvl w:val="1"/>
        <w:rPr>
          <w:rFonts w:hint="eastAsia" w:ascii="楷体_GB2312" w:eastAsia="楷体_GB2312"/>
          <w:sz w:val="32"/>
          <w:szCs w:val="32"/>
        </w:rPr>
      </w:pPr>
    </w:p>
    <w:p>
      <w:pPr>
        <w:spacing w:line="548" w:lineRule="exact"/>
        <w:ind w:firstLine="640"/>
        <w:outlineLvl w:val="0"/>
        <w:rPr>
          <w:rFonts w:hint="eastAsia" w:ascii="仿宋_GB2312"/>
          <w:sz w:val="32"/>
        </w:rPr>
      </w:pPr>
      <w:bookmarkStart w:id="574" w:name="_Toc21814"/>
      <w:bookmarkStart w:id="575" w:name="_Toc1519"/>
      <w:bookmarkStart w:id="576" w:name="_Toc17747"/>
      <w:r>
        <w:rPr>
          <w:rFonts w:hint="eastAsia" w:ascii="仿宋_GB2312"/>
          <w:sz w:val="32"/>
        </w:rPr>
        <w:t>附件：1、台安县河流水系、排（灌）水站分布图</w:t>
      </w:r>
      <w:bookmarkEnd w:id="574"/>
      <w:bookmarkEnd w:id="575"/>
      <w:bookmarkEnd w:id="576"/>
    </w:p>
    <w:p>
      <w:pPr>
        <w:spacing w:line="548" w:lineRule="exact"/>
        <w:ind w:firstLine="1600" w:firstLineChars="500"/>
        <w:rPr>
          <w:rFonts w:hint="eastAsia" w:ascii="仿宋_GB2312"/>
          <w:sz w:val="32"/>
        </w:rPr>
      </w:pPr>
      <w:r>
        <w:rPr>
          <w:rFonts w:hint="eastAsia" w:ascii="仿宋_GB2312"/>
          <w:sz w:val="32"/>
        </w:rPr>
        <w:t>2、100年一遇洪水浑河右岸偏养子溃口避洪转移图</w:t>
      </w:r>
    </w:p>
    <w:p>
      <w:pPr>
        <w:spacing w:line="548" w:lineRule="exact"/>
        <w:ind w:firstLine="1600" w:firstLineChars="500"/>
        <w:rPr>
          <w:rFonts w:hint="eastAsia" w:ascii="仿宋_GB2312"/>
          <w:sz w:val="32"/>
        </w:rPr>
      </w:pPr>
      <w:r>
        <w:rPr>
          <w:rFonts w:hint="eastAsia" w:ascii="仿宋_GB2312"/>
          <w:sz w:val="32"/>
        </w:rPr>
        <w:t>3、200年一遇洪水辽河右岸高力房溃口避洪转移图</w:t>
      </w:r>
    </w:p>
    <w:p>
      <w:pPr>
        <w:spacing w:line="548" w:lineRule="exact"/>
        <w:ind w:firstLine="1600" w:firstLineChars="500"/>
        <w:rPr>
          <w:rFonts w:hint="eastAsia" w:ascii="仿宋_GB2312"/>
          <w:sz w:val="32"/>
        </w:rPr>
      </w:pPr>
      <w:r>
        <w:rPr>
          <w:rFonts w:hint="eastAsia" w:ascii="仿宋_GB2312"/>
          <w:sz w:val="32"/>
        </w:rPr>
        <w:t>4、台安县防汛抗旱应急响应工作规程</w:t>
      </w:r>
    </w:p>
    <w:p>
      <w:pPr>
        <w:spacing w:line="548" w:lineRule="exact"/>
        <w:ind w:firstLine="1600" w:firstLineChars="500"/>
        <w:rPr>
          <w:rFonts w:hint="eastAsia" w:ascii="仿宋_GB2312"/>
          <w:sz w:val="32"/>
        </w:rPr>
      </w:pPr>
      <w:r>
        <w:rPr>
          <w:rFonts w:hint="eastAsia" w:ascii="仿宋_GB2312"/>
          <w:sz w:val="32"/>
        </w:rPr>
        <w:t>5、台安县各级防汛指挥机构抢险救灾流程图</w:t>
      </w:r>
    </w:p>
    <w:p>
      <w:pPr>
        <w:spacing w:line="560" w:lineRule="exact"/>
        <w:ind w:firstLine="640"/>
        <w:rPr>
          <w:sz w:val="32"/>
        </w:rPr>
      </w:pPr>
    </w:p>
    <w:p>
      <w:pPr>
        <w:spacing w:line="560" w:lineRule="exact"/>
        <w:ind w:firstLine="640"/>
        <w:rPr>
          <w:sz w:val="32"/>
        </w:rPr>
      </w:pPr>
    </w:p>
    <w:p>
      <w:pPr>
        <w:spacing w:line="560" w:lineRule="exact"/>
        <w:ind w:firstLine="640"/>
        <w:rPr>
          <w:sz w:val="32"/>
        </w:rPr>
      </w:pPr>
    </w:p>
    <w:p>
      <w:pPr>
        <w:spacing w:line="560" w:lineRule="exact"/>
        <w:ind w:firstLine="640"/>
        <w:rPr>
          <w:sz w:val="32"/>
        </w:rPr>
      </w:pPr>
    </w:p>
    <w:p>
      <w:pPr>
        <w:spacing w:line="560" w:lineRule="exact"/>
        <w:rPr>
          <w:rFonts w:ascii="黑体" w:hAnsi="黑体" w:eastAsia="黑体"/>
          <w:sz w:val="32"/>
        </w:rPr>
      </w:pPr>
      <w:r>
        <w:rPr>
          <w:sz w:val="32"/>
        </w:rPr>
        <w:br w:type="page"/>
      </w:r>
      <w:r>
        <w:rPr>
          <w:rFonts w:hint="eastAsia" w:ascii="黑体" w:hAnsi="黑体" w:eastAsia="黑体"/>
          <w:sz w:val="32"/>
        </w:rPr>
        <w:t>附件1</w:t>
      </w:r>
    </w:p>
    <w:p>
      <w:pPr>
        <w:spacing w:line="560" w:lineRule="exact"/>
        <w:jc w:val="center"/>
        <w:rPr>
          <w:rFonts w:ascii="方正小标宋简体" w:eastAsia="方正小标宋简体"/>
          <w:sz w:val="44"/>
        </w:rPr>
      </w:pPr>
      <w:r>
        <w:rPr>
          <w:rFonts w:hint="eastAsia" w:ascii="仿宋_GB2312" w:eastAsia="宋体"/>
          <w:sz w:val="32"/>
        </w:rPr>
        <w:drawing>
          <wp:anchor distT="0" distB="0" distL="114300" distR="114300" simplePos="0" relativeHeight="251661312" behindDoc="0" locked="0" layoutInCell="1" allowOverlap="1">
            <wp:simplePos x="0" y="0"/>
            <wp:positionH relativeFrom="column">
              <wp:posOffset>-154940</wp:posOffset>
            </wp:positionH>
            <wp:positionV relativeFrom="paragraph">
              <wp:posOffset>238760</wp:posOffset>
            </wp:positionV>
            <wp:extent cx="5984240" cy="7644765"/>
            <wp:effectExtent l="0" t="0" r="16510" b="13335"/>
            <wp:wrapNone/>
            <wp:docPr id="2" name="图片 2" descr="9ff949ecce0cb18c617fc54f46411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ff949ecce0cb18c617fc54f464116d"/>
                    <pic:cNvPicPr>
                      <a:picLocks noChangeAspect="1"/>
                    </pic:cNvPicPr>
                  </pic:nvPicPr>
                  <pic:blipFill>
                    <a:blip r:embed="rId4"/>
                    <a:stretch>
                      <a:fillRect/>
                    </a:stretch>
                  </pic:blipFill>
                  <pic:spPr>
                    <a:xfrm>
                      <a:off x="0" y="0"/>
                      <a:ext cx="5984240" cy="7644765"/>
                    </a:xfrm>
                    <a:prstGeom prst="rect">
                      <a:avLst/>
                    </a:prstGeom>
                    <a:noFill/>
                    <a:ln>
                      <a:noFill/>
                    </a:ln>
                  </pic:spPr>
                </pic:pic>
              </a:graphicData>
            </a:graphic>
          </wp:anchor>
        </w:drawing>
      </w:r>
    </w:p>
    <w:p>
      <w:pPr>
        <w:spacing w:line="560" w:lineRule="exact"/>
        <w:ind w:firstLine="640"/>
        <w:rPr>
          <w:rFonts w:hint="eastAsia" w:ascii="仿宋_GB2312" w:eastAsia="宋体"/>
          <w:sz w:val="32"/>
        </w:rPr>
      </w:pPr>
    </w:p>
    <w:p>
      <w:pPr>
        <w:spacing w:line="560" w:lineRule="exact"/>
        <w:ind w:firstLine="640"/>
        <w:rPr>
          <w:rFonts w:ascii="仿宋_GB2312" w:eastAsia="Times New Roman"/>
          <w:sz w:val="32"/>
        </w:rPr>
      </w:pPr>
    </w:p>
    <w:p>
      <w:pPr>
        <w:spacing w:line="560" w:lineRule="exact"/>
        <w:ind w:firstLine="640"/>
        <w:rPr>
          <w:rFonts w:hint="eastAsia" w:ascii="仿宋_GB2312" w:eastAsia="宋体"/>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hint="eastAsia" w:ascii="仿宋_GB2312" w:eastAsia="宋体"/>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560"/>
        <w:rPr>
          <w:rFonts w:ascii="仿宋_GB2312" w:eastAsia="Times New Roman"/>
          <w:sz w:val="32"/>
        </w:rPr>
      </w:pPr>
    </w:p>
    <w:p>
      <w:pPr>
        <w:spacing w:line="560" w:lineRule="exact"/>
        <w:outlineLvl w:val="0"/>
        <w:rPr>
          <w:rFonts w:ascii="黑体" w:hAnsi="黑体" w:eastAsia="黑体"/>
          <w:sz w:val="32"/>
        </w:rPr>
      </w:pPr>
      <w:r>
        <w:rPr>
          <w:rFonts w:ascii="仿宋_GB2312" w:eastAsia="Times New Roman"/>
          <w:sz w:val="32"/>
        </w:rPr>
        <w:br w:type="page"/>
      </w:r>
      <w:bookmarkStart w:id="577" w:name="_Toc6540"/>
      <w:bookmarkStart w:id="578" w:name="_Toc12996"/>
      <w:bookmarkStart w:id="579" w:name="_Toc23936"/>
      <w:r>
        <w:rPr>
          <w:rFonts w:hint="eastAsia" w:ascii="黑体" w:hAnsi="黑体" w:eastAsia="黑体"/>
          <w:sz w:val="32"/>
        </w:rPr>
        <w:t>附件2</w:t>
      </w:r>
      <w:bookmarkEnd w:id="577"/>
      <w:bookmarkEnd w:id="578"/>
      <w:bookmarkEnd w:id="579"/>
    </w:p>
    <w:p>
      <w:pPr>
        <w:spacing w:line="560" w:lineRule="exact"/>
        <w:ind w:firstLine="640"/>
        <w:rPr>
          <w:rFonts w:ascii="仿宋_GB2312" w:eastAsia="Times New Roman"/>
          <w:sz w:val="32"/>
        </w:rPr>
      </w:pPr>
    </w:p>
    <w:p>
      <w:pPr>
        <w:spacing w:line="560" w:lineRule="exact"/>
        <w:jc w:val="center"/>
        <w:rPr>
          <w:rFonts w:ascii="方正小标宋简体" w:eastAsia="方正小标宋简体"/>
          <w:sz w:val="44"/>
        </w:rPr>
      </w:pPr>
      <w:r>
        <w:rPr>
          <w:rFonts w:hint="eastAsia" w:ascii="方正小标宋简体" w:eastAsia="方正小标宋简体"/>
          <w:sz w:val="44"/>
        </w:rPr>
        <w:t>100年一遇洪水浑河右岸偏养子溃口</w:t>
      </w:r>
    </w:p>
    <w:p>
      <w:pPr>
        <w:spacing w:line="560" w:lineRule="exact"/>
        <w:jc w:val="center"/>
        <w:rPr>
          <w:rFonts w:ascii="方正小标宋简体" w:eastAsia="方正小标宋简体"/>
          <w:sz w:val="44"/>
        </w:rPr>
      </w:pPr>
      <w:r>
        <w:rPr>
          <w:rFonts w:hint="eastAsia" w:ascii="方正小标宋简体" w:eastAsia="方正小标宋简体"/>
          <w:sz w:val="44"/>
        </w:rPr>
        <w:t>避洪转移图</w:t>
      </w:r>
    </w:p>
    <w:p>
      <w:pPr>
        <w:spacing w:line="560" w:lineRule="exact"/>
        <w:ind w:firstLine="560"/>
        <w:rPr>
          <w:rFonts w:ascii="仿宋_GB2312" w:eastAsia="Times New Roman"/>
          <w:sz w:val="32"/>
        </w:rPr>
      </w:pPr>
      <w:r>
        <w:rPr>
          <w:rFonts w:hint="eastAsia" w:ascii="仿宋_GB2312" w:eastAsia="宋体"/>
          <w:sz w:val="32"/>
        </w:rPr>
        <w:drawing>
          <wp:anchor distT="0" distB="0" distL="114300" distR="114300" simplePos="0" relativeHeight="251660288" behindDoc="0" locked="0" layoutInCell="1" allowOverlap="1">
            <wp:simplePos x="0" y="0"/>
            <wp:positionH relativeFrom="column">
              <wp:posOffset>-355600</wp:posOffset>
            </wp:positionH>
            <wp:positionV relativeFrom="paragraph">
              <wp:posOffset>31115</wp:posOffset>
            </wp:positionV>
            <wp:extent cx="6807835" cy="7357745"/>
            <wp:effectExtent l="0" t="0" r="12065" b="14605"/>
            <wp:wrapNone/>
            <wp:docPr id="3" name="图片 3" descr="浑河偏养子避险转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浑河偏养子避险转移图"/>
                    <pic:cNvPicPr>
                      <a:picLocks noChangeAspect="1"/>
                    </pic:cNvPicPr>
                  </pic:nvPicPr>
                  <pic:blipFill>
                    <a:blip r:embed="rId5"/>
                    <a:stretch>
                      <a:fillRect/>
                    </a:stretch>
                  </pic:blipFill>
                  <pic:spPr>
                    <a:xfrm>
                      <a:off x="0" y="0"/>
                      <a:ext cx="6807835" cy="7357745"/>
                    </a:xfrm>
                    <a:prstGeom prst="rect">
                      <a:avLst/>
                    </a:prstGeom>
                    <a:noFill/>
                    <a:ln>
                      <a:noFill/>
                    </a:ln>
                  </pic:spPr>
                </pic:pic>
              </a:graphicData>
            </a:graphic>
          </wp:anchor>
        </w:drawing>
      </w:r>
      <w:r>
        <w:rPr>
          <w:rFonts w:eastAsia="Times New Roman"/>
          <w:sz w:val="28"/>
        </w:rPr>
        <w:drawing>
          <wp:inline distT="0" distB="0" distL="114300" distR="114300">
            <wp:extent cx="5751830" cy="8133715"/>
            <wp:effectExtent l="0" t="0" r="1270" b="635"/>
            <wp:docPr id="6" name="图片 1" descr="浑河偏养子避险转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浑河偏养子避险转移图"/>
                    <pic:cNvPicPr>
                      <a:picLocks noChangeAspect="1"/>
                    </pic:cNvPicPr>
                  </pic:nvPicPr>
                  <pic:blipFill>
                    <a:blip r:embed="rId5"/>
                    <a:stretch>
                      <a:fillRect/>
                    </a:stretch>
                  </pic:blipFill>
                  <pic:spPr>
                    <a:xfrm>
                      <a:off x="0" y="0"/>
                      <a:ext cx="5751830" cy="8133715"/>
                    </a:xfrm>
                    <a:prstGeom prst="rect">
                      <a:avLst/>
                    </a:prstGeom>
                    <a:noFill/>
                    <a:ln>
                      <a:noFill/>
                    </a:ln>
                  </pic:spPr>
                </pic:pic>
              </a:graphicData>
            </a:graphic>
          </wp:inline>
        </w:drawing>
      </w: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hint="eastAsia" w:ascii="仿宋_GB2312" w:eastAsia="宋体"/>
          <w:sz w:val="32"/>
        </w:rPr>
      </w:pPr>
      <w:r>
        <w:rPr>
          <w:rFonts w:hint="eastAsia" w:ascii="仿宋_GB2312" w:eastAsia="宋体"/>
          <w:sz w:val="32"/>
        </w:rPr>
        <w:drawing>
          <wp:inline distT="0" distB="0" distL="114300" distR="114300">
            <wp:extent cx="5744845" cy="4062730"/>
            <wp:effectExtent l="0" t="0" r="8255" b="13970"/>
            <wp:docPr id="5" name="图片 2" descr="辽河小高力房溃口避洪转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辽河小高力房溃口避洪转移图"/>
                    <pic:cNvPicPr>
                      <a:picLocks noChangeAspect="1"/>
                    </pic:cNvPicPr>
                  </pic:nvPicPr>
                  <pic:blipFill>
                    <a:blip r:embed="rId6"/>
                    <a:stretch>
                      <a:fillRect/>
                    </a:stretch>
                  </pic:blipFill>
                  <pic:spPr>
                    <a:xfrm>
                      <a:off x="0" y="0"/>
                      <a:ext cx="5744845" cy="4062730"/>
                    </a:xfrm>
                    <a:prstGeom prst="rect">
                      <a:avLst/>
                    </a:prstGeom>
                    <a:noFill/>
                    <a:ln>
                      <a:noFill/>
                    </a:ln>
                  </pic:spPr>
                </pic:pic>
              </a:graphicData>
            </a:graphic>
          </wp:inline>
        </w:drawing>
      </w: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outlineLvl w:val="0"/>
        <w:rPr>
          <w:rFonts w:ascii="黑体" w:hAnsi="黑体" w:eastAsia="黑体"/>
          <w:sz w:val="32"/>
        </w:rPr>
      </w:pPr>
      <w:bookmarkStart w:id="580" w:name="_Toc10621"/>
      <w:bookmarkStart w:id="581" w:name="_Toc7499"/>
      <w:bookmarkStart w:id="582" w:name="_Toc8623"/>
      <w:r>
        <w:rPr>
          <w:rFonts w:hint="eastAsia" w:ascii="黑体" w:hAnsi="黑体" w:eastAsia="黑体"/>
          <w:sz w:val="32"/>
        </w:rPr>
        <w:t>附件3</w:t>
      </w:r>
      <w:bookmarkEnd w:id="580"/>
      <w:bookmarkEnd w:id="581"/>
      <w:bookmarkEnd w:id="582"/>
    </w:p>
    <w:p>
      <w:pPr>
        <w:spacing w:line="460" w:lineRule="exact"/>
        <w:rPr>
          <w:rFonts w:ascii="仿宋_GB2312" w:eastAsia="Times New Roman"/>
          <w:sz w:val="32"/>
        </w:rPr>
      </w:pPr>
    </w:p>
    <w:p>
      <w:pPr>
        <w:spacing w:line="560" w:lineRule="exact"/>
        <w:jc w:val="center"/>
        <w:rPr>
          <w:rFonts w:ascii="方正小标宋简体" w:eastAsia="方正小标宋简体"/>
          <w:sz w:val="44"/>
        </w:rPr>
      </w:pPr>
      <w:r>
        <w:rPr>
          <w:rFonts w:hint="eastAsia" w:ascii="方正小标宋简体" w:eastAsia="方正小标宋简体"/>
          <w:sz w:val="44"/>
        </w:rPr>
        <w:t>200年一遇洪水辽河右岸高力房溃口</w:t>
      </w:r>
    </w:p>
    <w:p>
      <w:pPr>
        <w:spacing w:line="560" w:lineRule="exact"/>
        <w:jc w:val="center"/>
        <w:rPr>
          <w:rFonts w:ascii="方正小标宋简体" w:eastAsia="方正小标宋简体"/>
          <w:sz w:val="44"/>
        </w:rPr>
      </w:pPr>
      <w:r>
        <w:rPr>
          <w:rFonts w:hint="eastAsia" w:ascii="方正小标宋简体" w:eastAsia="方正小标宋简体"/>
          <w:sz w:val="44"/>
        </w:rPr>
        <w:t>避洪转移图</w:t>
      </w:r>
    </w:p>
    <w:p>
      <w:pPr>
        <w:spacing w:line="560" w:lineRule="exact"/>
        <w:ind w:firstLine="560"/>
        <w:rPr>
          <w:rFonts w:ascii="仿宋_GB2312" w:eastAsia="Times New Roman"/>
          <w:sz w:val="32"/>
        </w:rPr>
      </w:pPr>
      <w:r>
        <w:rPr>
          <w:rFonts w:hint="eastAsia" w:ascii="仿宋_GB2312" w:eastAsia="宋体"/>
          <w:sz w:val="32"/>
        </w:rPr>
        <w:drawing>
          <wp:anchor distT="0" distB="0" distL="114300" distR="114300" simplePos="0" relativeHeight="251658240" behindDoc="1" locked="0" layoutInCell="1" allowOverlap="1">
            <wp:simplePos x="0" y="0"/>
            <wp:positionH relativeFrom="column">
              <wp:posOffset>-228600</wp:posOffset>
            </wp:positionH>
            <wp:positionV relativeFrom="paragraph">
              <wp:posOffset>127000</wp:posOffset>
            </wp:positionV>
            <wp:extent cx="6203950" cy="6678930"/>
            <wp:effectExtent l="0" t="0" r="6350" b="7620"/>
            <wp:wrapNone/>
            <wp:docPr id="4" name="图片 4" descr="辽河小高力房溃口避洪转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辽河小高力房溃口避洪转移图"/>
                    <pic:cNvPicPr>
                      <a:picLocks noChangeAspect="1"/>
                    </pic:cNvPicPr>
                  </pic:nvPicPr>
                  <pic:blipFill>
                    <a:blip r:embed="rId7"/>
                    <a:stretch>
                      <a:fillRect/>
                    </a:stretch>
                  </pic:blipFill>
                  <pic:spPr>
                    <a:xfrm>
                      <a:off x="0" y="0"/>
                      <a:ext cx="6203950" cy="6678930"/>
                    </a:xfrm>
                    <a:prstGeom prst="rect">
                      <a:avLst/>
                    </a:prstGeom>
                    <a:noFill/>
                    <a:ln>
                      <a:noFill/>
                    </a:ln>
                  </pic:spPr>
                </pic:pic>
              </a:graphicData>
            </a:graphic>
          </wp:anchor>
        </w:drawing>
      </w:r>
    </w:p>
    <w:p>
      <w:pPr>
        <w:spacing w:line="560" w:lineRule="exact"/>
        <w:ind w:firstLine="640"/>
        <w:rPr>
          <w:rFonts w:hint="eastAsia" w:ascii="仿宋_GB2312" w:eastAsia="宋体"/>
          <w:sz w:val="32"/>
        </w:rPr>
      </w:pPr>
      <w:r>
        <w:rPr>
          <w:sz w:val="32"/>
        </w:rPr>
        <mc:AlternateContent>
          <mc:Choice Requires="wps">
            <w:drawing>
              <wp:anchor distT="0" distB="0" distL="114300" distR="114300" simplePos="0" relativeHeight="251663360" behindDoc="0" locked="0" layoutInCell="1" allowOverlap="1">
                <wp:simplePos x="0" y="0"/>
                <wp:positionH relativeFrom="column">
                  <wp:posOffset>406400</wp:posOffset>
                </wp:positionH>
                <wp:positionV relativeFrom="paragraph">
                  <wp:posOffset>256540</wp:posOffset>
                </wp:positionV>
                <wp:extent cx="4946015" cy="5718175"/>
                <wp:effectExtent l="6350" t="6350" r="19685" b="9525"/>
                <wp:wrapNone/>
                <wp:docPr id="7" name="矩形 7"/>
                <wp:cNvGraphicFramePr/>
                <a:graphic xmlns:a="http://schemas.openxmlformats.org/drawingml/2006/main">
                  <a:graphicData uri="http://schemas.microsoft.com/office/word/2010/wordprocessingShape">
                    <wps:wsp>
                      <wps:cNvSpPr/>
                      <wps:spPr>
                        <a:xfrm>
                          <a:off x="0" y="0"/>
                          <a:ext cx="4946015" cy="5718175"/>
                        </a:xfrm>
                        <a:prstGeom prst="rect">
                          <a:avLst/>
                        </a:prstGeom>
                        <a:noFill/>
                        <a:ln w="12700"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32pt;margin-top:20.2pt;height:450.25pt;width:389.45pt;z-index:251663360;mso-width-relative:page;mso-height-relative:page;" filled="f" stroked="t" coordsize="21600,21600" o:gfxdata="UEsDBAoAAAAAAIdO4kAAAAAAAAAAAAAAAAAEAAAAZHJzL1BLAwQUAAAACACHTuJA9mu0RdkAAAAJ&#10;AQAADwAAAGRycy9kb3ducmV2LnhtbE2PP0/DMBTEdyS+g/UqsSBqp5goSfPSAYmlAxJtVTG68SOJ&#10;6j9R7LTl22MmGE93uvtdvblZwy40hcE7hGwpgJFrvR5ch3DYvz0VwEJUTivjHSF8U4BNc39Xq0r7&#10;q/ugyy52LJW4UCmEPsax4jy0PVkVln4kl7wvP1kVk5w6rid1TeXW8JUQObdqcGmhVyO99tSed7NF&#10;2MoX8RmPmd8X5+fyfTKPx3w7Iz4sMrEGFukW/8Lwi5/QoUlMJz87HZhByGW6EhGkkMCSX8hVCeyE&#10;UEpRAm9q/v9B8wNQSwMEFAAAAAgAh07iQG4EFfb/AQAAAgQAAA4AAABkcnMvZTJvRG9jLnhtbK1T&#10;zY7TMBC+I/EOlu80SbXdLlHTPVCWC4KVFh5g6jiJJf/J4zbp0yBx4yF4HMRrMHZKF5bLHsjBGXvG&#10;38z3zXhzOxnNjjKgcrbh1aLkTFrhWmX7hn/+dPfqhjOMYFvQzsqGnyTy2+3LF5vR13LpBqdbGRiB&#10;WKxH3/AhRl8XBYpBGsCF89KSs3PBQKRt6Is2wEjoRhfLsrwuRhdaH5yQiHS6m538jBieA+i6Tgm5&#10;c+JgpI0zapAaIlHCQXnk21xt10kRP3Ydysh0w4lpzCslIXuf1mK7gboP4AclziXAc0p4wsmAspT0&#10;ArWDCOwQ1D9QRong0HVxIZwpZiJZEWJRlU+0eRjAy8yFpEZ/ER3/H6z4cLwPTLUNX3NmwVDDf375&#10;9uP7V7ZO2oweawp58PfhvEMyE9GpCyb9iQKbsp6ni55yikzQ4dXrq+uyWnEmyLdaVzfVepVQi8fr&#10;PmB8J51hyWh4oIZlHeH4HuMc+jskZbPuTmlN51Bry0aa3+W6pF4KoEnsaALINJ7YoO0zDjqt2nQn&#10;XcHQ79/owI6QpiF/53L+CksJd4DDHJddKQxqo6JMOkA9SGjf2pbFkyfFLD0UnqoxsuVMS3pXycqR&#10;EZR+TiRpoi1JkxSfNU5WnPYTwSRz79oTtergg+oHkqrKpScPjUbW9DzGafb+3GfQx6e7/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2a7RF2QAAAAkBAAAPAAAAAAAAAAEAIAAAACIAAABkcnMvZG93&#10;bnJldi54bWxQSwECFAAUAAAACACHTuJAbgQV9v8BAAACBAAADgAAAAAAAAABACAAAAAoAQAAZHJz&#10;L2Uyb0RvYy54bWxQSwUGAAAAAAYABgBZAQAAmQUAAAAA&#10;">
                <v:path/>
                <v:fill on="f" focussize="0,0"/>
                <v:stroke weight="1pt"/>
                <v:imagedata o:title=""/>
                <o:lock v:ext="edit" aspectratio="f"/>
                <v:textbox>
                  <w:txbxContent>
                    <w:p/>
                  </w:txbxContent>
                </v:textbox>
              </v:rect>
            </w:pict>
          </mc:Fallback>
        </mc:AlternateContent>
      </w:r>
      <w:r>
        <w:rPr>
          <w:rFonts w:hint="eastAsia" w:ascii="仿宋_GB2312" w:eastAsia="宋体"/>
          <w:sz w:val="32"/>
        </w:rPr>
        <w:drawing>
          <wp:inline distT="0" distB="0" distL="114300" distR="114300">
            <wp:extent cx="5744845" cy="4062730"/>
            <wp:effectExtent l="0" t="0" r="8255" b="13970"/>
            <wp:docPr id="1" name="图片 3" descr="辽河小高力房溃口避洪转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辽河小高力房溃口避洪转移图"/>
                    <pic:cNvPicPr>
                      <a:picLocks noChangeAspect="1"/>
                    </pic:cNvPicPr>
                  </pic:nvPicPr>
                  <pic:blipFill>
                    <a:blip r:embed="rId8"/>
                    <a:stretch>
                      <a:fillRect/>
                    </a:stretch>
                  </pic:blipFill>
                  <pic:spPr>
                    <a:xfrm>
                      <a:off x="0" y="0"/>
                      <a:ext cx="5744845" cy="4062730"/>
                    </a:xfrm>
                    <a:prstGeom prst="rect">
                      <a:avLst/>
                    </a:prstGeom>
                    <a:noFill/>
                    <a:ln>
                      <a:noFill/>
                    </a:ln>
                  </pic:spPr>
                </pic:pic>
              </a:graphicData>
            </a:graphic>
          </wp:inline>
        </w:drawing>
      </w:r>
    </w:p>
    <w:p>
      <w:pPr>
        <w:spacing w:line="560" w:lineRule="exact"/>
        <w:ind w:firstLine="640"/>
        <w:rPr>
          <w:rFonts w:ascii="仿宋_GB2312" w:eastAsia="Times New Roman"/>
          <w:sz w:val="32"/>
        </w:rPr>
      </w:pPr>
      <w:r>
        <w:rPr>
          <w:rFonts w:hint="eastAsia" w:ascii="仿宋_GB2312" w:eastAsia="宋体"/>
          <w:sz w:val="32"/>
        </w:rPr>
        <w:drawing>
          <wp:inline distT="0" distB="0" distL="114300" distR="114300">
            <wp:extent cx="5744845" cy="4062730"/>
            <wp:effectExtent l="0" t="0" r="8255" b="13970"/>
            <wp:docPr id="8" name="图片 4" descr="辽河小高力房溃口避洪转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辽河小高力房溃口避洪转移图"/>
                    <pic:cNvPicPr>
                      <a:picLocks noChangeAspect="1"/>
                    </pic:cNvPicPr>
                  </pic:nvPicPr>
                  <pic:blipFill>
                    <a:blip r:embed="rId8"/>
                    <a:stretch>
                      <a:fillRect/>
                    </a:stretch>
                  </pic:blipFill>
                  <pic:spPr>
                    <a:xfrm>
                      <a:off x="0" y="0"/>
                      <a:ext cx="5744845" cy="4062730"/>
                    </a:xfrm>
                    <a:prstGeom prst="rect">
                      <a:avLst/>
                    </a:prstGeom>
                    <a:noFill/>
                    <a:ln>
                      <a:noFill/>
                    </a:ln>
                  </pic:spPr>
                </pic:pic>
              </a:graphicData>
            </a:graphic>
          </wp:inline>
        </w:drawing>
      </w:r>
    </w:p>
    <w:p>
      <w:pPr>
        <w:spacing w:line="560" w:lineRule="exact"/>
        <w:ind w:firstLine="640"/>
        <w:rPr>
          <w:rFonts w:hint="eastAsia" w:ascii="仿宋_GB2312" w:eastAsia="宋体"/>
          <w:sz w:val="32"/>
        </w:rPr>
      </w:pPr>
    </w:p>
    <w:p>
      <w:pPr>
        <w:spacing w:line="560" w:lineRule="exact"/>
        <w:ind w:firstLine="640"/>
        <w:rPr>
          <w:rFonts w:hint="eastAsia" w:ascii="仿宋_GB2312" w:eastAsia="宋体"/>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ind w:firstLine="640"/>
        <w:rPr>
          <w:rFonts w:ascii="仿宋_GB2312" w:eastAsia="Times New Roman"/>
          <w:sz w:val="32"/>
        </w:rPr>
      </w:pPr>
    </w:p>
    <w:p>
      <w:pPr>
        <w:spacing w:line="560" w:lineRule="exact"/>
        <w:outlineLvl w:val="0"/>
        <w:rPr>
          <w:rFonts w:ascii="仿宋_GB2312" w:eastAsia="Times New Roman"/>
          <w:sz w:val="32"/>
        </w:rPr>
      </w:pPr>
      <w:r>
        <w:rPr>
          <w:rFonts w:ascii="仿宋_GB2312" w:eastAsia="Times New Roman"/>
          <w:sz w:val="32"/>
        </w:rPr>
        <w:br w:type="page"/>
      </w:r>
      <w:bookmarkStart w:id="583" w:name="_Toc17022"/>
      <w:bookmarkStart w:id="584" w:name="_Toc25560"/>
      <w:bookmarkStart w:id="585" w:name="_Toc19182"/>
      <w:r>
        <w:rPr>
          <w:rFonts w:hint="eastAsia" w:ascii="黑体" w:hAnsi="黑体" w:eastAsia="黑体"/>
          <w:sz w:val="32"/>
        </w:rPr>
        <w:t>附件4</w:t>
      </w:r>
      <w:bookmarkEnd w:id="583"/>
      <w:bookmarkEnd w:id="584"/>
      <w:bookmarkEnd w:id="585"/>
    </w:p>
    <w:p>
      <w:pPr>
        <w:spacing w:line="560" w:lineRule="exact"/>
        <w:ind w:firstLine="640"/>
        <w:rPr>
          <w:rFonts w:ascii="仿宋_GB2312" w:eastAsia="Times New Roman"/>
          <w:sz w:val="32"/>
        </w:rPr>
      </w:pPr>
    </w:p>
    <w:p>
      <w:pPr>
        <w:spacing w:line="560" w:lineRule="exact"/>
        <w:jc w:val="center"/>
        <w:rPr>
          <w:rFonts w:ascii="方正小标宋简体" w:eastAsia="方正小标宋简体"/>
          <w:sz w:val="44"/>
        </w:rPr>
      </w:pPr>
      <w:r>
        <w:rPr>
          <w:rFonts w:hint="eastAsia" w:ascii="方正小标宋简体" w:eastAsia="方正小标宋简体"/>
          <w:sz w:val="44"/>
        </w:rPr>
        <w:t>台安县防汛抗旱应急响应工作规程</w:t>
      </w:r>
    </w:p>
    <w:p>
      <w:pPr>
        <w:spacing w:line="560" w:lineRule="exact"/>
        <w:ind w:firstLine="640"/>
        <w:rPr>
          <w:rFonts w:ascii="仿宋_GB2312" w:eastAsia="Times New Roman"/>
          <w:sz w:val="32"/>
        </w:rPr>
      </w:pPr>
    </w:p>
    <w:tbl>
      <w:tblPr>
        <w:tblStyle w:val="2"/>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152"/>
        <w:gridCol w:w="1437"/>
        <w:gridCol w:w="422"/>
        <w:gridCol w:w="1426"/>
        <w:gridCol w:w="416"/>
        <w:gridCol w:w="1432"/>
        <w:gridCol w:w="269"/>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blHeader/>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r>
              <w:rPr>
                <w:rFonts w:hint="eastAsia" w:ascii="黑体" w:hAnsi="黑体" w:eastAsia="黑体"/>
                <w:b/>
              </w:rPr>
              <w:t>响应</w:t>
            </w:r>
          </w:p>
          <w:p>
            <w:pPr>
              <w:jc w:val="center"/>
              <w:rPr>
                <w:rFonts w:ascii="黑体" w:hAnsi="黑体" w:eastAsia="黑体"/>
                <w:b/>
              </w:rPr>
            </w:pPr>
            <w:r>
              <w:rPr>
                <w:rFonts w:hint="eastAsia" w:ascii="黑体" w:hAnsi="黑体" w:eastAsia="黑体"/>
                <w:b/>
              </w:rPr>
              <w:t>要点</w:t>
            </w:r>
          </w:p>
        </w:tc>
        <w:tc>
          <w:tcPr>
            <w:tcW w:w="1152"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r>
              <w:rPr>
                <w:rFonts w:hint="eastAsia" w:ascii="黑体" w:hAnsi="黑体" w:eastAsia="黑体"/>
                <w:b/>
              </w:rPr>
              <w:t>项 目</w:t>
            </w:r>
          </w:p>
        </w:tc>
        <w:tc>
          <w:tcPr>
            <w:tcW w:w="7103" w:type="dxa"/>
            <w:gridSpan w:val="7"/>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r>
              <w:rPr>
                <w:rFonts w:hint="eastAsia" w:ascii="黑体" w:hAnsi="黑体" w:eastAsia="黑体"/>
                <w:b/>
              </w:rPr>
              <w:t>响应级别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blHead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p>
        </w:tc>
        <w:tc>
          <w:tcPr>
            <w:tcW w:w="1152"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r>
              <w:rPr>
                <w:rFonts w:hint="eastAsia" w:ascii="黑体" w:hAnsi="黑体" w:eastAsia="黑体"/>
                <w:b/>
              </w:rPr>
              <w:t>Ⅰ</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r>
              <w:rPr>
                <w:rFonts w:hint="eastAsia" w:ascii="黑体" w:hAnsi="黑体" w:eastAsia="黑体"/>
                <w:b/>
              </w:rPr>
              <w:t>Ⅱ</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r>
              <w:rPr>
                <w:rFonts w:hint="eastAsia" w:ascii="黑体" w:hAnsi="黑体" w:eastAsia="黑体"/>
                <w:b/>
              </w:rPr>
              <w:t>Ⅲ</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黑体" w:hAnsi="黑体" w:eastAsia="黑体"/>
                <w:b/>
              </w:rPr>
            </w:pPr>
            <w:r>
              <w:rPr>
                <w:rFonts w:hint="eastAsia" w:ascii="黑体" w:hAnsi="黑体" w:eastAsia="黑体"/>
                <w:b/>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1" w:hRule="atLeast"/>
        </w:trPr>
        <w:tc>
          <w:tcPr>
            <w:tcW w:w="817"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启动</w:t>
            </w:r>
          </w:p>
          <w:p>
            <w:pPr>
              <w:jc w:val="center"/>
              <w:rPr>
                <w:rFonts w:ascii="仿宋_GB2312" w:eastAsia="Times New Roman"/>
              </w:rPr>
            </w:pPr>
            <w:r>
              <w:rPr>
                <w:rFonts w:hint="eastAsia" w:ascii="仿宋_GB2312"/>
              </w:rPr>
              <w:t>条件</w:t>
            </w: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符</w:t>
            </w:r>
          </w:p>
          <w:p>
            <w:pPr>
              <w:jc w:val="center"/>
              <w:rPr>
                <w:rFonts w:ascii="仿宋_GB2312" w:eastAsia="Times New Roman"/>
              </w:rPr>
            </w:pPr>
            <w:r>
              <w:rPr>
                <w:rFonts w:hint="eastAsia" w:ascii="仿宋_GB2312"/>
              </w:rPr>
              <w:t>合</w:t>
            </w:r>
          </w:p>
          <w:p>
            <w:pPr>
              <w:jc w:val="center"/>
              <w:rPr>
                <w:rFonts w:ascii="仿宋_GB2312" w:eastAsia="Times New Roman"/>
              </w:rPr>
            </w:pPr>
            <w:r>
              <w:rPr>
                <w:rFonts w:hint="eastAsia" w:ascii="仿宋_GB2312"/>
              </w:rPr>
              <w:t>情</w:t>
            </w:r>
          </w:p>
          <w:p>
            <w:pPr>
              <w:jc w:val="center"/>
              <w:rPr>
                <w:rFonts w:ascii="仿宋_GB2312" w:eastAsia="Times New Roman"/>
              </w:rPr>
            </w:pPr>
            <w:r>
              <w:rPr>
                <w:rFonts w:hint="eastAsia" w:ascii="仿宋_GB2312"/>
              </w:rPr>
              <w:t>况</w:t>
            </w:r>
          </w:p>
          <w:p>
            <w:pPr>
              <w:jc w:val="center"/>
              <w:rPr>
                <w:rFonts w:ascii="仿宋_GB2312" w:eastAsia="Times New Roman"/>
              </w:rPr>
            </w:pPr>
            <w:r>
              <w:rPr>
                <w:rFonts w:hint="eastAsia" w:ascii="仿宋_GB2312"/>
              </w:rPr>
              <w:t>之</w:t>
            </w:r>
          </w:p>
          <w:p>
            <w:pPr>
              <w:jc w:val="center"/>
              <w:rPr>
                <w:rFonts w:ascii="仿宋_GB2312" w:eastAsia="Times New Roman"/>
              </w:rPr>
            </w:pPr>
            <w:r>
              <w:rPr>
                <w:rFonts w:hint="eastAsia" w:ascii="仿宋_GB2312"/>
              </w:rPr>
              <w:t>一</w:t>
            </w:r>
          </w:p>
        </w:tc>
        <w:tc>
          <w:tcPr>
            <w:tcW w:w="1859"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exact"/>
              <w:rPr>
                <w:rFonts w:ascii="仿宋_GB2312" w:eastAsia="Times New Roman"/>
              </w:rPr>
            </w:pPr>
            <w:r>
              <w:rPr>
                <w:rFonts w:hint="eastAsia" w:ascii="仿宋_GB2312"/>
              </w:rPr>
              <w:t>①辽河、浑河、绕阳河等其中一条大型河流发生特大洪水；②两条以上大型河流同时发生大洪水；③大型河流干流重要河段堤防发生决口或小柳河县城段堤防发生决口；④全县区域内大面积无有效降雨的时间春、秋季75天以上、夏季50天以上； ⑤全县受旱面积占耕地面积&gt;65%；⑥全县因干旱农村人口饮水困难百分率大于7%；⑦全县1/3以上镇场干旱缺水率大于30%；</w:t>
            </w:r>
          </w:p>
          <w:p>
            <w:pPr>
              <w:spacing w:line="360" w:lineRule="exact"/>
              <w:rPr>
                <w:rFonts w:ascii="仿宋_GB2312" w:eastAsia="Times New Roman"/>
              </w:rPr>
            </w:pPr>
            <w:r>
              <w:rPr>
                <w:rFonts w:hint="eastAsia" w:ascii="仿宋_GB2312"/>
              </w:rPr>
              <w:t>⑧城市缺水率&gt;30%；⑨其他需要启动Ⅰ级响应的情况。</w:t>
            </w:r>
          </w:p>
        </w:tc>
        <w:tc>
          <w:tcPr>
            <w:tcW w:w="1842"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exact"/>
              <w:rPr>
                <w:rFonts w:ascii="仿宋_GB2312" w:eastAsia="Times New Roman"/>
              </w:rPr>
            </w:pPr>
            <w:r>
              <w:rPr>
                <w:rFonts w:hint="eastAsia" w:ascii="仿宋_GB2312"/>
              </w:rPr>
              <w:t>①一条大型河流发生大洪水或多条小型河流同时发生大洪水；②大型河流一般河段及小型河流重要河段堤防发生决口；③全县区域内大面积无有效降雨的时间春、秋季51～75天，夏季36～50天； ④全县受旱面积占耕地面积50%～65%，同时重旱面积超过耕地面积20%；⑤城市缺水率20～30％；⑥全县因干旱农村人口饮水困难百分率大于5%；⑦全县1/3以上镇场干旱缺水率大于20%；⑧其他需要启动Ⅱ级响应的情况。</w:t>
            </w:r>
          </w:p>
        </w:tc>
        <w:tc>
          <w:tcPr>
            <w:tcW w:w="1701"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exact"/>
              <w:rPr>
                <w:rFonts w:ascii="仿宋_GB2312" w:eastAsia="Times New Roman"/>
              </w:rPr>
            </w:pPr>
            <w:r>
              <w:rPr>
                <w:rFonts w:hint="eastAsia" w:ascii="仿宋_GB2312"/>
              </w:rPr>
              <w:t>①一条大型河流发生中洪水；②大型河流干流堤防出现重大险情；③重要小型河流一般堤防出现决口；④全县区域内大面积无有效降雨的时间春、秋季31～50天，夏季21～35天；⑤全县受旱面积占耕地面积40%～50%；⑥城市缺水率10～20％；⑦全县农村因干旱饮水困难人口百分率大于3%；⑧其他需要启动Ⅲ级响应的情况。</w:t>
            </w:r>
          </w:p>
        </w:tc>
        <w:tc>
          <w:tcPr>
            <w:tcW w:w="1701" w:type="dxa"/>
            <w:tcBorders>
              <w:top w:val="single" w:color="auto" w:sz="4" w:space="0"/>
              <w:left w:val="single" w:color="auto" w:sz="4" w:space="0"/>
              <w:bottom w:val="single" w:color="auto" w:sz="4" w:space="0"/>
              <w:right w:val="single" w:color="auto" w:sz="4" w:space="0"/>
            </w:tcBorders>
            <w:noWrap w:val="0"/>
            <w:vAlign w:val="top"/>
          </w:tcPr>
          <w:p>
            <w:pPr>
              <w:spacing w:line="360" w:lineRule="exact"/>
              <w:rPr>
                <w:rFonts w:ascii="仿宋_GB2312" w:eastAsia="Times New Roman"/>
              </w:rPr>
            </w:pPr>
            <w:r>
              <w:rPr>
                <w:rFonts w:hint="eastAsia" w:ascii="仿宋_GB2312"/>
              </w:rPr>
              <w:t>①大型河流干流堤防出现险情或主要支流堤防出现较大险情；②全县区域内大面积无有效降雨的时间春、秋季15～30天，夏季10～20天；③全县受旱面积占耕地面积20%～40%；④城市缺水率5～10％；⑤全县农村因干旱饮水困难人口百分率大于1%；⑥其他需要启动Ⅳ级响应的情况。</w:t>
            </w:r>
          </w:p>
          <w:p>
            <w:pPr>
              <w:spacing w:line="360" w:lineRule="exact"/>
              <w:rPr>
                <w:rFonts w:ascii="仿宋_GB2312" w:eastAsia="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响应启动主要程序</w:t>
            </w: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提出启动建议机构</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审    核</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副指挥长</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县防办主任</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无</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批准决定</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指挥长</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副指挥长</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县防办主任</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主持会商</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指挥长</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副指挥长</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县防办主任</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滚动会商主    持</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副指挥长</w:t>
            </w:r>
          </w:p>
          <w:p>
            <w:pPr>
              <w:jc w:val="center"/>
              <w:rPr>
                <w:rFonts w:ascii="仿宋_GB2312" w:eastAsia="Times New Roman"/>
              </w:rPr>
            </w:pPr>
            <w:r>
              <w:rPr>
                <w:rFonts w:hint="eastAsia" w:ascii="仿宋_GB2312"/>
              </w:rPr>
              <w:t>县防办主任</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指挥长</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无</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工</w:t>
            </w:r>
          </w:p>
          <w:p>
            <w:pPr>
              <w:jc w:val="center"/>
              <w:rPr>
                <w:rFonts w:ascii="仿宋_GB2312" w:eastAsia="Times New Roman"/>
              </w:rPr>
            </w:pPr>
            <w:r>
              <w:rPr>
                <w:rFonts w:hint="eastAsia" w:ascii="仿宋_GB2312"/>
              </w:rPr>
              <w:t>作</w:t>
            </w:r>
          </w:p>
          <w:p>
            <w:pPr>
              <w:jc w:val="center"/>
              <w:rPr>
                <w:rFonts w:ascii="仿宋_GB2312" w:eastAsia="Times New Roman"/>
              </w:rPr>
            </w:pPr>
            <w:r>
              <w:rPr>
                <w:rFonts w:hint="eastAsia" w:ascii="仿宋_GB2312"/>
              </w:rPr>
              <w:t>组</w:t>
            </w: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带    队</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县防领导或成员</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县成员单位领导</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县成员单位领导</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县成员单位领导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1"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rPr>
                <w:rFonts w:ascii="仿宋_GB2312" w:eastAsia="Times New Roman"/>
              </w:rPr>
            </w:pPr>
            <w:r>
              <w:rPr>
                <w:rFonts w:hint="eastAsia" w:ascii="仿宋_GB2312"/>
              </w:rPr>
              <w:t>组成部门</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仿宋_GB2312" w:eastAsia="Times New Roman"/>
              </w:rPr>
            </w:pPr>
            <w:r>
              <w:rPr>
                <w:rFonts w:hint="eastAsia" w:ascii="仿宋_GB2312"/>
              </w:rPr>
              <w:t>发改、应急、财政、自然资源、住建、交通、通信、水利、卫生、气象、水文</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仿宋_GB2312" w:eastAsia="Times New Roman"/>
              </w:rPr>
            </w:pPr>
            <w:r>
              <w:rPr>
                <w:rFonts w:hint="eastAsia" w:ascii="仿宋_GB2312"/>
              </w:rPr>
              <w:t>发改、应急、财政、自然资源、住建、交通、通信、水利、卫生、气象、水文</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rPr>
                <w:rFonts w:ascii="仿宋_GB2312" w:eastAsia="Times New Roman"/>
              </w:rPr>
            </w:pPr>
            <w:r>
              <w:rPr>
                <w:rFonts w:hint="eastAsia" w:ascii="仿宋_GB2312"/>
              </w:rPr>
              <w:t>县相关部门人员</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rPr>
                <w:rFonts w:ascii="仿宋_GB2312" w:eastAsia="Times New Roman"/>
              </w:rPr>
            </w:pPr>
            <w:r>
              <w:rPr>
                <w:rFonts w:hint="eastAsia" w:ascii="仿宋_GB2312"/>
              </w:rPr>
              <w:t>县相关部门人员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赴一线</w:t>
            </w:r>
          </w:p>
          <w:p>
            <w:pPr>
              <w:jc w:val="center"/>
              <w:rPr>
                <w:rFonts w:ascii="仿宋_GB2312" w:eastAsia="Times New Roman"/>
              </w:rPr>
            </w:pPr>
            <w:r>
              <w:rPr>
                <w:rFonts w:hint="eastAsia" w:ascii="仿宋_GB2312"/>
              </w:rPr>
              <w:t>时  限</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3小时内</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3小时内</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3小时内</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3小时内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专</w:t>
            </w:r>
          </w:p>
          <w:p>
            <w:pPr>
              <w:jc w:val="center"/>
              <w:rPr>
                <w:rFonts w:ascii="仿宋_GB2312" w:eastAsia="Times New Roman"/>
              </w:rPr>
            </w:pPr>
            <w:r>
              <w:rPr>
                <w:rFonts w:hint="eastAsia" w:ascii="仿宋_GB2312"/>
              </w:rPr>
              <w:t>家</w:t>
            </w:r>
          </w:p>
          <w:p>
            <w:pPr>
              <w:jc w:val="center"/>
              <w:rPr>
                <w:rFonts w:ascii="仿宋_GB2312" w:eastAsia="Times New Roman"/>
              </w:rPr>
            </w:pPr>
            <w:r>
              <w:rPr>
                <w:rFonts w:hint="eastAsia" w:ascii="仿宋_GB2312"/>
              </w:rPr>
              <w:t>组</w:t>
            </w: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赴一线</w:t>
            </w:r>
          </w:p>
          <w:p>
            <w:pPr>
              <w:jc w:val="center"/>
              <w:rPr>
                <w:rFonts w:ascii="仿宋_GB2312" w:eastAsia="Times New Roman"/>
              </w:rPr>
            </w:pPr>
            <w:r>
              <w:rPr>
                <w:rFonts w:hint="eastAsia" w:ascii="仿宋_GB2312"/>
              </w:rPr>
              <w:t>时  限</w:t>
            </w:r>
          </w:p>
        </w:tc>
        <w:tc>
          <w:tcPr>
            <w:tcW w:w="185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1小时内</w:t>
            </w:r>
          </w:p>
        </w:tc>
        <w:tc>
          <w:tcPr>
            <w:tcW w:w="184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2小时内</w:t>
            </w:r>
          </w:p>
        </w:tc>
        <w:tc>
          <w:tcPr>
            <w:tcW w:w="170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2小时内</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2小时内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职  责</w:t>
            </w:r>
          </w:p>
        </w:tc>
        <w:tc>
          <w:tcPr>
            <w:tcW w:w="7103" w:type="dxa"/>
            <w:gridSpan w:val="7"/>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加强技术指导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响应 终止</w:t>
            </w:r>
          </w:p>
        </w:tc>
        <w:tc>
          <w:tcPr>
            <w:tcW w:w="1152" w:type="dxa"/>
            <w:tcBorders>
              <w:top w:val="single" w:color="auto" w:sz="4" w:space="0"/>
              <w:left w:val="single" w:color="auto" w:sz="4" w:space="0"/>
              <w:bottom w:val="single" w:color="auto" w:sz="4" w:space="0"/>
              <w:right w:val="single" w:color="auto" w:sz="4" w:space="0"/>
            </w:tcBorders>
            <w:noWrap w:val="0"/>
            <w:vAlign w:val="center"/>
          </w:tcPr>
          <w:p>
            <w:pPr>
              <w:spacing w:line="720" w:lineRule="auto"/>
              <w:jc w:val="center"/>
              <w:rPr>
                <w:rFonts w:ascii="仿宋_GB2312" w:eastAsia="Times New Roman"/>
              </w:rPr>
            </w:pPr>
            <w:r>
              <w:rPr>
                <w:rFonts w:hint="eastAsia" w:ascii="仿宋_GB2312"/>
              </w:rPr>
              <w:t>提  出</w:t>
            </w:r>
          </w:p>
        </w:tc>
        <w:tc>
          <w:tcPr>
            <w:tcW w:w="1437"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84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84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97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批准决定</w:t>
            </w:r>
          </w:p>
        </w:tc>
        <w:tc>
          <w:tcPr>
            <w:tcW w:w="1437"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指挥长或</w:t>
            </w:r>
          </w:p>
          <w:p>
            <w:pPr>
              <w:jc w:val="center"/>
              <w:rPr>
                <w:rFonts w:hint="eastAsia" w:ascii="仿宋_GB2312"/>
              </w:rPr>
            </w:pPr>
            <w:r>
              <w:rPr>
                <w:rFonts w:hint="eastAsia" w:ascii="仿宋_GB2312"/>
              </w:rPr>
              <w:t>副指挥长</w:t>
            </w:r>
          </w:p>
        </w:tc>
        <w:tc>
          <w:tcPr>
            <w:tcW w:w="184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rPr>
            </w:pPr>
            <w:r>
              <w:rPr>
                <w:rFonts w:hint="eastAsia" w:ascii="仿宋_GB2312"/>
              </w:rPr>
              <w:t>副指挥长</w:t>
            </w:r>
          </w:p>
          <w:p>
            <w:pPr>
              <w:jc w:val="center"/>
              <w:rPr>
                <w:rFonts w:ascii="仿宋_GB2312" w:eastAsia="Times New Roman"/>
              </w:rPr>
            </w:pPr>
            <w:r>
              <w:rPr>
                <w:rFonts w:hint="eastAsia" w:ascii="仿宋_GB2312"/>
              </w:rPr>
              <w:t>或防办主任</w:t>
            </w:r>
          </w:p>
        </w:tc>
        <w:tc>
          <w:tcPr>
            <w:tcW w:w="184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县防办主任</w:t>
            </w:r>
          </w:p>
        </w:tc>
        <w:tc>
          <w:tcPr>
            <w:tcW w:w="197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p>
        </w:tc>
        <w:tc>
          <w:tcPr>
            <w:tcW w:w="1152" w:type="dxa"/>
            <w:tcBorders>
              <w:top w:val="single" w:color="auto" w:sz="4" w:space="0"/>
              <w:left w:val="single" w:color="auto" w:sz="4" w:space="0"/>
              <w:bottom w:val="single" w:color="auto" w:sz="4" w:space="0"/>
              <w:right w:val="single" w:color="auto" w:sz="4" w:space="0"/>
            </w:tcBorders>
            <w:noWrap w:val="0"/>
            <w:vAlign w:val="center"/>
          </w:tcPr>
          <w:p>
            <w:pPr>
              <w:spacing w:line="720" w:lineRule="auto"/>
              <w:jc w:val="center"/>
              <w:rPr>
                <w:rFonts w:ascii="仿宋_GB2312" w:eastAsia="Times New Roman"/>
              </w:rPr>
            </w:pPr>
            <w:r>
              <w:rPr>
                <w:rFonts w:hint="eastAsia" w:ascii="仿宋_GB2312"/>
              </w:rPr>
              <w:t>宣   布</w:t>
            </w:r>
          </w:p>
        </w:tc>
        <w:tc>
          <w:tcPr>
            <w:tcW w:w="1437" w:type="dxa"/>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84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84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c>
          <w:tcPr>
            <w:tcW w:w="1970"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eastAsia="Times New Roman"/>
              </w:rPr>
            </w:pPr>
            <w:r>
              <w:rPr>
                <w:rFonts w:hint="eastAsia" w:ascii="仿宋_GB2312"/>
              </w:rPr>
              <w:t>县防办</w:t>
            </w:r>
          </w:p>
        </w:tc>
      </w:tr>
    </w:tbl>
    <w:p>
      <w:pPr>
        <w:spacing w:line="360" w:lineRule="auto"/>
        <w:outlineLvl w:val="0"/>
        <w:rPr>
          <w:rFonts w:hint="eastAsia" w:ascii="黑体" w:hAnsi="黑体" w:eastAsia="黑体"/>
          <w:color w:val="000000"/>
          <w:kern w:val="0"/>
          <w:sz w:val="32"/>
        </w:rPr>
      </w:pPr>
      <w:r>
        <w:rPr>
          <w:rFonts w:ascii="仿宋_GB2312" w:eastAsia="Times New Roman"/>
          <w:sz w:val="32"/>
        </w:rPr>
        <w:br w:type="page"/>
      </w:r>
      <w:bookmarkStart w:id="586" w:name="_Toc23034"/>
      <w:bookmarkStart w:id="587" w:name="_Toc12857"/>
      <w:bookmarkStart w:id="588" w:name="_Toc15856"/>
      <w:r>
        <w:rPr>
          <w:rFonts w:hint="eastAsia" w:ascii="黑体" w:hAnsi="黑体" w:eastAsia="黑体"/>
          <w:sz w:val="32"/>
        </w:rPr>
        <w:t>附</w:t>
      </w:r>
      <w:r>
        <w:rPr>
          <w:rFonts w:hint="eastAsia" w:ascii="黑体" w:hAnsi="黑体" w:eastAsia="黑体"/>
          <w:color w:val="000000"/>
          <w:kern w:val="0"/>
          <w:sz w:val="32"/>
        </w:rPr>
        <w:t>件5</w:t>
      </w:r>
      <w:bookmarkEnd w:id="586"/>
      <w:bookmarkEnd w:id="587"/>
      <w:bookmarkEnd w:id="588"/>
    </w:p>
    <w:p>
      <w:pPr>
        <w:spacing w:line="360" w:lineRule="auto"/>
        <w:jc w:val="center"/>
        <w:outlineLvl w:val="0"/>
        <w:rPr>
          <w:rFonts w:ascii="方正小标宋简体" w:eastAsia="方正小标宋简体"/>
          <w:color w:val="000000"/>
          <w:kern w:val="0"/>
          <w:sz w:val="44"/>
        </w:rPr>
      </w:pPr>
      <w:bookmarkStart w:id="589" w:name="_Toc2028"/>
      <w:bookmarkStart w:id="590" w:name="_Toc938"/>
      <w:bookmarkStart w:id="591" w:name="_Toc21865"/>
      <w:r>
        <w:rPr>
          <w:rFonts w:hint="eastAsia" w:ascii="方正小标宋简体" w:eastAsia="方正小标宋简体"/>
          <w:color w:val="000000"/>
          <w:kern w:val="0"/>
          <w:sz w:val="44"/>
        </w:rPr>
        <w:t>台安县各级防汛指挥机构抢险救灾流程图</w:t>
      </w:r>
      <w:bookmarkEnd w:id="589"/>
      <w:bookmarkEnd w:id="590"/>
      <w:bookmarkEnd w:id="591"/>
    </w:p>
    <w:p>
      <w:pPr>
        <w:spacing w:line="480" w:lineRule="exact"/>
        <w:rPr>
          <w:rFonts w:ascii="仿宋_GB2312" w:eastAsia="Times New Roman"/>
          <w:sz w:val="32"/>
        </w:rPr>
      </w:pPr>
      <w:r>
        <w:rPr>
          <w:rFonts w:ascii="仿宋_GB2312" w:eastAsia="Times New Roman"/>
          <w:b/>
          <w:color w:val="000000"/>
          <w:sz w:val="36"/>
        </w:rPr>
        <mc:AlternateContent>
          <mc:Choice Requires="wpg">
            <w:drawing>
              <wp:anchor distT="0" distB="0" distL="114300" distR="114300" simplePos="0" relativeHeight="251659264" behindDoc="0" locked="0" layoutInCell="1" allowOverlap="1">
                <wp:simplePos x="0" y="0"/>
                <wp:positionH relativeFrom="column">
                  <wp:posOffset>-207645</wp:posOffset>
                </wp:positionH>
                <wp:positionV relativeFrom="paragraph">
                  <wp:posOffset>21590</wp:posOffset>
                </wp:positionV>
                <wp:extent cx="6313805" cy="6830695"/>
                <wp:effectExtent l="0" t="4445" r="0" b="3810"/>
                <wp:wrapNone/>
                <wp:docPr id="89" name="组合 89"/>
                <wp:cNvGraphicFramePr/>
                <a:graphic xmlns:a="http://schemas.openxmlformats.org/drawingml/2006/main">
                  <a:graphicData uri="http://schemas.microsoft.com/office/word/2010/wordprocessingGroup">
                    <wpg:wgp>
                      <wpg:cNvGrpSpPr>
                        <a:grpSpLocks noRot="1"/>
                      </wpg:cNvGrpSpPr>
                      <wpg:grpSpPr>
                        <a:xfrm>
                          <a:off x="0" y="0"/>
                          <a:ext cx="6313805" cy="6830695"/>
                          <a:chOff x="0" y="0"/>
                          <a:chExt cx="9717" cy="11561"/>
                        </a:xfrm>
                      </wpg:grpSpPr>
                      <wps:wsp>
                        <wps:cNvPr id="9" name="矩形 9"/>
                        <wps:cNvSpPr>
                          <a:spLocks noChangeAspect="1"/>
                        </wps:cNvSpPr>
                        <wps:spPr>
                          <a:xfrm>
                            <a:off x="0" y="0"/>
                            <a:ext cx="9717" cy="11561"/>
                          </a:xfrm>
                          <a:prstGeom prst="rect">
                            <a:avLst/>
                          </a:prstGeom>
                          <a:noFill/>
                          <a:ln>
                            <a:noFill/>
                          </a:ln>
                        </wps:spPr>
                        <wps:bodyPr upright="1"/>
                      </wps:wsp>
                      <wps:wsp>
                        <wps:cNvPr id="10" name="文本框 10"/>
                        <wps:cNvSpPr txBox="1"/>
                        <wps:spPr>
                          <a:xfrm>
                            <a:off x="3788" y="2712"/>
                            <a:ext cx="494" cy="713"/>
                          </a:xfrm>
                          <a:prstGeom prst="rect">
                            <a:avLst/>
                          </a:prstGeom>
                          <a:solidFill>
                            <a:srgbClr val="FFFFFF"/>
                          </a:solidFill>
                          <a:ln w="9525" cap="flat" cmpd="sng">
                            <a:solidFill>
                              <a:srgbClr val="FFFFFF"/>
                            </a:solidFill>
                            <a:prstDash val="solid"/>
                            <a:miter/>
                            <a:headEnd type="none" w="med" len="med"/>
                            <a:tailEnd type="none" w="med" len="med"/>
                          </a:ln>
                        </wps:spPr>
                        <wps:txbx>
                          <w:txbxContent>
                            <w:p>
                              <w:pPr>
                                <w:ind w:firstLine="240" w:firstLineChars="150"/>
                                <w:rPr>
                                  <w:rFonts w:ascii="仿宋_GB2312" w:eastAsia="Times New Roman"/>
                                  <w:sz w:val="19"/>
                                </w:rPr>
                              </w:pPr>
                              <w:r>
                                <w:rPr>
                                  <w:rFonts w:hint="eastAsia" w:ascii="宋体" w:hAnsi="宋体"/>
                                  <w:sz w:val="16"/>
                                </w:rPr>
                                <w:t>传</w:t>
                              </w:r>
                              <w:r>
                                <w:rPr>
                                  <w:rFonts w:hint="eastAsia" w:ascii="宋体" w:hAnsi="宋体" w:eastAsia="宋体"/>
                                  <w:sz w:val="16"/>
                                </w:rPr>
                                <w:t xml:space="preserve"> </w:t>
                              </w:r>
                              <w:r>
                                <w:rPr>
                                  <w:rFonts w:hint="eastAsia" w:ascii="宋体" w:hAnsi="宋体"/>
                                  <w:sz w:val="16"/>
                                </w:rPr>
                                <w:t>达</w:t>
                              </w:r>
                            </w:p>
                          </w:txbxContent>
                        </wps:txbx>
                        <wps:bodyPr vert="eaVert" lIns="0" tIns="0" rIns="0" bIns="0" upright="1"/>
                      </wps:wsp>
                      <wps:wsp>
                        <wps:cNvPr id="11" name="文本框 11"/>
                        <wps:cNvSpPr txBox="1"/>
                        <wps:spPr>
                          <a:xfrm>
                            <a:off x="105" y="4542"/>
                            <a:ext cx="988" cy="1068"/>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仿宋_GB2312" w:eastAsia="Times New Roman"/>
                                  <w:sz w:val="19"/>
                                </w:rPr>
                              </w:pPr>
                            </w:p>
                          </w:txbxContent>
                        </wps:txbx>
                        <wps:bodyPr vert="eaVert" lIns="0" tIns="0" rIns="0" bIns="0" upright="1"/>
                      </wps:wsp>
                      <wps:wsp>
                        <wps:cNvPr id="12" name="文本框 12"/>
                        <wps:cNvSpPr txBox="1"/>
                        <wps:spPr>
                          <a:xfrm>
                            <a:off x="1620" y="4567"/>
                            <a:ext cx="559" cy="857"/>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9"/>
                                </w:rPr>
                              </w:pPr>
                              <w:r>
                                <w:rPr>
                                  <w:rFonts w:hint="eastAsia" w:ascii="宋体" w:hAnsi="宋体"/>
                                  <w:sz w:val="19"/>
                                </w:rPr>
                                <w:t>较大险情</w:t>
                              </w:r>
                            </w:p>
                            <w:p>
                              <w:pPr>
                                <w:ind w:firstLine="380"/>
                                <w:rPr>
                                  <w:rFonts w:ascii="仿宋_GB2312" w:eastAsia="Times New Roman"/>
                                  <w:sz w:val="19"/>
                                </w:rPr>
                              </w:pPr>
                            </w:p>
                          </w:txbxContent>
                        </wps:txbx>
                        <wps:bodyPr vert="eaVert" lIns="0" tIns="0" rIns="0" bIns="0" upright="1"/>
                      </wps:wsp>
                      <wps:wsp>
                        <wps:cNvPr id="13" name="文本框 13"/>
                        <wps:cNvSpPr txBox="1"/>
                        <wps:spPr>
                          <a:xfrm>
                            <a:off x="5106" y="4567"/>
                            <a:ext cx="658" cy="714"/>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仿宋_GB2312" w:eastAsia="Times New Roman"/>
                                  <w:sz w:val="19"/>
                                </w:rPr>
                              </w:pPr>
                              <w:r>
                                <w:rPr>
                                  <w:rFonts w:hint="eastAsia" w:ascii="宋体" w:hAnsi="宋体"/>
                                  <w:sz w:val="19"/>
                                </w:rPr>
                                <w:t>报</w:t>
                              </w:r>
                              <w:r>
                                <w:rPr>
                                  <w:rFonts w:hint="eastAsia" w:ascii="宋体" w:hAnsi="宋体" w:eastAsia="宋体"/>
                                  <w:sz w:val="19"/>
                                </w:rPr>
                                <w:t xml:space="preserve"> </w:t>
                              </w:r>
                              <w:r>
                                <w:rPr>
                                  <w:rFonts w:hint="eastAsia" w:ascii="宋体" w:hAnsi="宋体"/>
                                  <w:sz w:val="19"/>
                                </w:rPr>
                                <w:t>告</w:t>
                              </w:r>
                            </w:p>
                          </w:txbxContent>
                        </wps:txbx>
                        <wps:bodyPr vert="eaVert" lIns="0" tIns="0" rIns="0" bIns="0" upright="1"/>
                      </wps:wsp>
                      <wps:wsp>
                        <wps:cNvPr id="14" name="文本框 14"/>
                        <wps:cNvSpPr txBox="1"/>
                        <wps:spPr>
                          <a:xfrm>
                            <a:off x="8496" y="6566"/>
                            <a:ext cx="398" cy="85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9"/>
                                </w:rPr>
                              </w:pPr>
                              <w:r>
                                <w:rPr>
                                  <w:rFonts w:hint="eastAsia" w:ascii="宋体" w:hAnsi="宋体"/>
                                  <w:sz w:val="19"/>
                                </w:rPr>
                                <w:t>报</w:t>
                              </w:r>
                              <w:r>
                                <w:rPr>
                                  <w:rFonts w:hint="eastAsia" w:ascii="宋体" w:hAnsi="宋体" w:eastAsia="宋体"/>
                                  <w:sz w:val="19"/>
                                </w:rPr>
                                <w:t xml:space="preserve">  </w:t>
                              </w:r>
                              <w:r>
                                <w:rPr>
                                  <w:rFonts w:hint="eastAsia" w:ascii="宋体" w:hAnsi="宋体"/>
                                  <w:sz w:val="19"/>
                                </w:rPr>
                                <w:t>告</w:t>
                              </w:r>
                            </w:p>
                            <w:p>
                              <w:pPr>
                                <w:ind w:firstLine="380"/>
                                <w:rPr>
                                  <w:rFonts w:ascii="仿宋_GB2312" w:eastAsia="Times New Roman"/>
                                  <w:sz w:val="19"/>
                                </w:rPr>
                              </w:pPr>
                            </w:p>
                          </w:txbxContent>
                        </wps:txbx>
                        <wps:bodyPr vert="eaVert" lIns="0" tIns="0" rIns="0" bIns="0" upright="1"/>
                      </wps:wsp>
                      <wps:wsp>
                        <wps:cNvPr id="15" name="文本框 15"/>
                        <wps:cNvSpPr txBox="1"/>
                        <wps:spPr>
                          <a:xfrm>
                            <a:off x="2965" y="3740"/>
                            <a:ext cx="1976" cy="802"/>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before="56" w:beforeLines="18"/>
                                <w:rPr>
                                  <w:rFonts w:ascii="宋体" w:eastAsia="宋体"/>
                                  <w:sz w:val="16"/>
                                </w:rPr>
                              </w:pPr>
                              <w:r>
                                <w:rPr>
                                  <w:rFonts w:hint="eastAsia" w:ascii="宋体" w:hAnsi="宋体"/>
                                  <w:sz w:val="16"/>
                                </w:rPr>
                                <w:t>暴雨以上</w:t>
                              </w:r>
                            </w:p>
                          </w:txbxContent>
                        </wps:txbx>
                        <wps:bodyPr lIns="0" tIns="0" rIns="0" bIns="0" upright="1"/>
                      </wps:wsp>
                      <wps:wsp>
                        <wps:cNvPr id="16" name="文本框 16"/>
                        <wps:cNvSpPr txBox="1"/>
                        <wps:spPr>
                          <a:xfrm>
                            <a:off x="6093" y="2141"/>
                            <a:ext cx="495" cy="97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6"/>
                                </w:rPr>
                              </w:pPr>
                              <w:r>
                                <w:rPr>
                                  <w:rFonts w:hint="eastAsia" w:ascii="宋体" w:hAnsi="宋体"/>
                                  <w:sz w:val="16"/>
                                </w:rPr>
                                <w:t>报告情况</w:t>
                              </w:r>
                            </w:p>
                            <w:p>
                              <w:pPr>
                                <w:ind w:firstLine="380"/>
                                <w:rPr>
                                  <w:rFonts w:ascii="仿宋_GB2312" w:eastAsia="Times New Roman"/>
                                  <w:sz w:val="19"/>
                                </w:rPr>
                              </w:pPr>
                            </w:p>
                          </w:txbxContent>
                        </wps:txbx>
                        <wps:bodyPr vert="eaVert" lIns="0" tIns="0" rIns="0" bIns="0" upright="1"/>
                      </wps:wsp>
                      <wps:wsp>
                        <wps:cNvPr id="17" name="文本框 17"/>
                        <wps:cNvSpPr txBox="1"/>
                        <wps:spPr>
                          <a:xfrm>
                            <a:off x="4941" y="2712"/>
                            <a:ext cx="659" cy="85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ind w:firstLine="240" w:firstLineChars="150"/>
                                <w:rPr>
                                  <w:rFonts w:ascii="仿宋_GB2312" w:eastAsia="Times New Roman"/>
                                  <w:sz w:val="19"/>
                                </w:rPr>
                              </w:pPr>
                              <w:r>
                                <w:rPr>
                                  <w:rFonts w:hint="eastAsia" w:ascii="宋体" w:hAnsi="宋体"/>
                                  <w:sz w:val="16"/>
                                </w:rPr>
                                <w:t>报</w:t>
                              </w:r>
                              <w:r>
                                <w:rPr>
                                  <w:rFonts w:hint="eastAsia" w:ascii="宋体" w:hAnsi="宋体" w:eastAsia="宋体"/>
                                  <w:sz w:val="16"/>
                                </w:rPr>
                                <w:t xml:space="preserve"> </w:t>
                              </w:r>
                              <w:r>
                                <w:rPr>
                                  <w:rFonts w:hint="eastAsia" w:ascii="宋体" w:hAnsi="宋体"/>
                                  <w:sz w:val="16"/>
                                </w:rPr>
                                <w:t>告</w:t>
                              </w:r>
                            </w:p>
                          </w:txbxContent>
                        </wps:txbx>
                        <wps:bodyPr vert="eaVert" lIns="0" tIns="0" rIns="0" bIns="0" upright="1"/>
                      </wps:wsp>
                      <wps:wsp>
                        <wps:cNvPr id="18" name="文本框 18"/>
                        <wps:cNvSpPr txBox="1"/>
                        <wps:spPr>
                          <a:xfrm>
                            <a:off x="3953" y="714"/>
                            <a:ext cx="591" cy="97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6"/>
                                </w:rPr>
                              </w:pPr>
                              <w:r>
                                <w:rPr>
                                  <w:rFonts w:hint="eastAsia" w:ascii="宋体" w:hAnsi="宋体"/>
                                  <w:sz w:val="16"/>
                                </w:rPr>
                                <w:t>电话传真</w:t>
                              </w:r>
                            </w:p>
                            <w:p>
                              <w:pPr>
                                <w:ind w:firstLine="380"/>
                                <w:rPr>
                                  <w:rFonts w:ascii="仿宋_GB2312" w:eastAsia="Times New Roman"/>
                                  <w:sz w:val="19"/>
                                </w:rPr>
                              </w:pPr>
                            </w:p>
                          </w:txbxContent>
                        </wps:txbx>
                        <wps:bodyPr vert="eaVert" lIns="0" tIns="0" rIns="0" bIns="0" upright="1"/>
                      </wps:wsp>
                      <wps:wsp>
                        <wps:cNvPr id="19" name="文本框 19"/>
                        <wps:cNvSpPr txBox="1"/>
                        <wps:spPr>
                          <a:xfrm>
                            <a:off x="4749" y="714"/>
                            <a:ext cx="521" cy="97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6"/>
                                </w:rPr>
                              </w:pPr>
                              <w:r>
                                <w:rPr>
                                  <w:rFonts w:hint="eastAsia" w:ascii="宋体" w:hAnsi="宋体"/>
                                  <w:sz w:val="16"/>
                                </w:rPr>
                                <w:t>汛情通报</w:t>
                              </w:r>
                            </w:p>
                            <w:p>
                              <w:pPr>
                                <w:ind w:firstLine="380"/>
                                <w:rPr>
                                  <w:rFonts w:ascii="仿宋_GB2312" w:eastAsia="Times New Roman"/>
                                  <w:sz w:val="19"/>
                                </w:rPr>
                              </w:pPr>
                            </w:p>
                          </w:txbxContent>
                        </wps:txbx>
                        <wps:bodyPr vert="eaVert" lIns="0" tIns="0" rIns="0" bIns="0" upright="1"/>
                      </wps:wsp>
                      <wps:wsp>
                        <wps:cNvPr id="20" name="文本框 20"/>
                        <wps:cNvSpPr txBox="1"/>
                        <wps:spPr>
                          <a:xfrm>
                            <a:off x="7247" y="6566"/>
                            <a:ext cx="494" cy="85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9"/>
                                </w:rPr>
                              </w:pPr>
                              <w:r>
                                <w:rPr>
                                  <w:rFonts w:hint="eastAsia" w:ascii="宋体" w:hAnsi="宋体"/>
                                  <w:sz w:val="19"/>
                                </w:rPr>
                                <w:t>报</w:t>
                              </w:r>
                              <w:r>
                                <w:rPr>
                                  <w:rFonts w:hint="eastAsia" w:ascii="宋体" w:hAnsi="宋体" w:eastAsia="宋体"/>
                                  <w:sz w:val="19"/>
                                </w:rPr>
                                <w:t xml:space="preserve">  </w:t>
                              </w:r>
                              <w:r>
                                <w:rPr>
                                  <w:rFonts w:hint="eastAsia" w:ascii="宋体" w:hAnsi="宋体"/>
                                  <w:sz w:val="19"/>
                                </w:rPr>
                                <w:t>告</w:t>
                              </w:r>
                            </w:p>
                            <w:p>
                              <w:pPr>
                                <w:ind w:firstLine="380"/>
                                <w:rPr>
                                  <w:rFonts w:ascii="仿宋_GB2312" w:eastAsia="Times New Roman"/>
                                  <w:sz w:val="19"/>
                                </w:rPr>
                              </w:pPr>
                            </w:p>
                          </w:txbxContent>
                        </wps:txbx>
                        <wps:bodyPr vert="eaVert" lIns="0" tIns="0" rIns="0" bIns="0" upright="1"/>
                      </wps:wsp>
                      <wps:wsp>
                        <wps:cNvPr id="21" name="文本框 21"/>
                        <wps:cNvSpPr txBox="1"/>
                        <wps:spPr>
                          <a:xfrm>
                            <a:off x="6190" y="3206"/>
                            <a:ext cx="865" cy="46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6"/>
                                </w:rPr>
                              </w:pPr>
                              <w:r>
                                <w:rPr>
                                  <w:rFonts w:hint="eastAsia" w:ascii="宋体" w:hAnsi="宋体"/>
                                  <w:sz w:val="16"/>
                                </w:rPr>
                                <w:t>广播、电话</w:t>
                              </w:r>
                            </w:p>
                          </w:txbxContent>
                        </wps:txbx>
                        <wps:bodyPr lIns="0" tIns="0" rIns="0" bIns="0" upright="1"/>
                      </wps:wsp>
                      <wps:wsp>
                        <wps:cNvPr id="22" name="文本框 22"/>
                        <wps:cNvSpPr txBox="1"/>
                        <wps:spPr>
                          <a:xfrm>
                            <a:off x="6286" y="3711"/>
                            <a:ext cx="673" cy="564"/>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9"/>
                                </w:rPr>
                              </w:pPr>
                              <w:r>
                                <w:rPr>
                                  <w:rFonts w:hint="eastAsia" w:ascii="宋体" w:hAnsi="宋体"/>
                                  <w:sz w:val="19"/>
                                </w:rPr>
                                <w:t>敲</w:t>
                              </w:r>
                              <w:r>
                                <w:rPr>
                                  <w:rFonts w:hint="eastAsia" w:ascii="宋体" w:hAnsi="宋体" w:eastAsia="宋体"/>
                                  <w:sz w:val="19"/>
                                </w:rPr>
                                <w:t xml:space="preserve"> </w:t>
                              </w:r>
                              <w:r>
                                <w:rPr>
                                  <w:rFonts w:hint="eastAsia" w:ascii="宋体" w:hAnsi="宋体"/>
                                  <w:sz w:val="19"/>
                                </w:rPr>
                                <w:t>锣</w:t>
                              </w:r>
                            </w:p>
                          </w:txbxContent>
                        </wps:txbx>
                        <wps:bodyPr lIns="0" tIns="0" rIns="0" bIns="0" upright="1"/>
                      </wps:wsp>
                      <wps:wsp>
                        <wps:cNvPr id="23" name="文本框 23"/>
                        <wps:cNvSpPr txBox="1"/>
                        <wps:spPr>
                          <a:xfrm>
                            <a:off x="2800" y="5281"/>
                            <a:ext cx="494" cy="487"/>
                          </a:xfrm>
                          <a:prstGeom prst="rect">
                            <a:avLst/>
                          </a:prstGeom>
                          <a:solidFill>
                            <a:srgbClr val="FFFFFF"/>
                          </a:solidFill>
                          <a:ln w="9525" cap="flat" cmpd="sng">
                            <a:solidFill>
                              <a:srgbClr val="FFFFFF"/>
                            </a:solidFill>
                            <a:prstDash val="solid"/>
                            <a:miter/>
                            <a:headEnd type="none" w="med" len="med"/>
                            <a:tailEnd type="none" w="med" len="med"/>
                          </a:ln>
                        </wps:spPr>
                        <wps:txbx>
                          <w:txbxContent>
                            <w:p>
                              <w:pPr>
                                <w:jc w:val="center"/>
                                <w:rPr>
                                  <w:rFonts w:ascii="仿宋_GB2312" w:eastAsia="Times New Roman"/>
                                  <w:sz w:val="19"/>
                                </w:rPr>
                              </w:pPr>
                              <w:r>
                                <w:rPr>
                                  <w:rFonts w:hint="eastAsia" w:ascii="宋体" w:hAnsi="宋体"/>
                                  <w:sz w:val="16"/>
                                </w:rPr>
                                <w:t>报告</w:t>
                              </w:r>
                            </w:p>
                          </w:txbxContent>
                        </wps:txbx>
                        <wps:bodyPr vert="eaVert" lIns="0" tIns="0" rIns="0" bIns="0" upright="1"/>
                      </wps:wsp>
                      <wps:wsp>
                        <wps:cNvPr id="24" name="文本框 24"/>
                        <wps:cNvSpPr txBox="1"/>
                        <wps:spPr>
                          <a:xfrm>
                            <a:off x="3294" y="4809"/>
                            <a:ext cx="1153" cy="534"/>
                          </a:xfrm>
                          <a:prstGeom prst="rect">
                            <a:avLst/>
                          </a:prstGeom>
                          <a:solidFill>
                            <a:srgbClr val="FFFFFF"/>
                          </a:solidFill>
                          <a:ln w="0" cap="flat" cmpd="sng">
                            <a:solidFill>
                              <a:srgbClr val="FFFFFF"/>
                            </a:solidFill>
                            <a:prstDash val="solid"/>
                            <a:miter/>
                            <a:headEnd type="none" w="med" len="med"/>
                            <a:tailEnd type="none" w="med" len="med"/>
                          </a:ln>
                        </wps:spPr>
                        <wps:txbx>
                          <w:txbxContent>
                            <w:p>
                              <w:pPr>
                                <w:jc w:val="center"/>
                                <w:rPr>
                                  <w:rFonts w:ascii="宋体" w:eastAsia="宋体"/>
                                  <w:sz w:val="16"/>
                                </w:rPr>
                              </w:pPr>
                              <w:r>
                                <w:rPr>
                                  <w:rFonts w:hint="eastAsia" w:ascii="宋体" w:hAnsi="宋体"/>
                                  <w:sz w:val="16"/>
                                </w:rPr>
                                <w:t>发现灾害苗头</w:t>
                              </w:r>
                            </w:p>
                          </w:txbxContent>
                        </wps:txbx>
                        <wps:bodyPr lIns="0" tIns="0" rIns="0" bIns="0" upright="1"/>
                      </wps:wsp>
                      <wps:wsp>
                        <wps:cNvPr id="25" name="直接连接符 25"/>
                        <wps:cNvSpPr/>
                        <wps:spPr>
                          <a:xfrm>
                            <a:off x="4653" y="587"/>
                            <a:ext cx="1" cy="855"/>
                          </a:xfrm>
                          <a:prstGeom prst="line">
                            <a:avLst/>
                          </a:prstGeom>
                          <a:ln w="9525" cap="flat" cmpd="sng">
                            <a:solidFill>
                              <a:srgbClr val="000000"/>
                            </a:solidFill>
                            <a:prstDash val="solid"/>
                            <a:headEnd type="none" w="med" len="med"/>
                            <a:tailEnd type="triangle" w="med" len="med"/>
                          </a:ln>
                        </wps:spPr>
                        <wps:bodyPr upright="1"/>
                      </wps:wsp>
                      <wps:wsp>
                        <wps:cNvPr id="26" name="文本框 26"/>
                        <wps:cNvSpPr txBox="1"/>
                        <wps:spPr>
                          <a:xfrm>
                            <a:off x="3780" y="1460"/>
                            <a:ext cx="1825" cy="58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60" w:lineRule="exact"/>
                                <w:ind w:firstLine="380"/>
                                <w:rPr>
                                  <w:rFonts w:ascii="宋体" w:eastAsia="宋体"/>
                                  <w:position w:val="4"/>
                                  <w:sz w:val="19"/>
                                </w:rPr>
                              </w:pPr>
                              <w:r>
                                <w:rPr>
                                  <w:rFonts w:hint="eastAsia" w:ascii="宋体" w:hAnsi="宋体"/>
                                  <w:position w:val="4"/>
                                  <w:sz w:val="19"/>
                                </w:rPr>
                                <w:t>镇政府</w:t>
                              </w:r>
                            </w:p>
                            <w:p>
                              <w:pPr>
                                <w:spacing w:line="200" w:lineRule="exact"/>
                                <w:ind w:firstLine="320"/>
                                <w:jc w:val="center"/>
                                <w:rPr>
                                  <w:rFonts w:ascii="宋体" w:eastAsia="宋体"/>
                                  <w:position w:val="4"/>
                                  <w:sz w:val="16"/>
                                </w:rPr>
                              </w:pPr>
                              <w:r>
                                <w:rPr>
                                  <w:rFonts w:hint="eastAsia" w:ascii="宋体" w:hAnsi="宋体"/>
                                  <w:position w:val="4"/>
                                  <w:sz w:val="16"/>
                                </w:rPr>
                                <w:t>值班电话×××</w:t>
                              </w:r>
                            </w:p>
                          </w:txbxContent>
                        </wps:txbx>
                        <wps:bodyPr lIns="83210" tIns="36000" rIns="83210" bIns="7200" upright="1"/>
                      </wps:wsp>
                      <wps:wsp>
                        <wps:cNvPr id="27" name="直接连接符 27"/>
                        <wps:cNvSpPr/>
                        <wps:spPr>
                          <a:xfrm>
                            <a:off x="5613" y="1570"/>
                            <a:ext cx="1345" cy="2"/>
                          </a:xfrm>
                          <a:prstGeom prst="line">
                            <a:avLst/>
                          </a:prstGeom>
                          <a:ln w="9525" cap="flat" cmpd="sng">
                            <a:solidFill>
                              <a:srgbClr val="000000"/>
                            </a:solidFill>
                            <a:prstDash val="solid"/>
                            <a:headEnd type="none" w="med" len="med"/>
                            <a:tailEnd type="none" w="med" len="med"/>
                          </a:ln>
                        </wps:spPr>
                        <wps:bodyPr upright="1"/>
                      </wps:wsp>
                      <wps:wsp>
                        <wps:cNvPr id="28" name="直接连接符 28"/>
                        <wps:cNvSpPr/>
                        <wps:spPr>
                          <a:xfrm flipH="1">
                            <a:off x="5998" y="286"/>
                            <a:ext cx="960" cy="2"/>
                          </a:xfrm>
                          <a:prstGeom prst="line">
                            <a:avLst/>
                          </a:prstGeom>
                          <a:ln w="9525" cap="flat" cmpd="sng">
                            <a:solidFill>
                              <a:srgbClr val="000000"/>
                            </a:solidFill>
                            <a:prstDash val="solid"/>
                            <a:headEnd type="none" w="med" len="med"/>
                            <a:tailEnd type="triangle" w="med" len="med"/>
                          </a:ln>
                        </wps:spPr>
                        <wps:bodyPr upright="1"/>
                      </wps:wsp>
                      <wps:wsp>
                        <wps:cNvPr id="29" name="文本框 29"/>
                        <wps:cNvSpPr txBox="1"/>
                        <wps:spPr>
                          <a:xfrm>
                            <a:off x="3115" y="0"/>
                            <a:ext cx="2883" cy="6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jc w:val="center"/>
                                <w:rPr>
                                  <w:rFonts w:ascii="宋体" w:eastAsia="宋体"/>
                                  <w:sz w:val="19"/>
                                </w:rPr>
                              </w:pPr>
                              <w:r>
                                <w:rPr>
                                  <w:rFonts w:hint="eastAsia" w:ascii="宋体" w:hAnsi="宋体"/>
                                  <w:sz w:val="19"/>
                                </w:rPr>
                                <w:t>县防汛抗旱指挥部</w:t>
                              </w:r>
                            </w:p>
                            <w:p>
                              <w:pPr>
                                <w:spacing w:line="200" w:lineRule="exact"/>
                                <w:jc w:val="center"/>
                                <w:rPr>
                                  <w:rFonts w:ascii="宋体" w:eastAsia="宋体"/>
                                  <w:sz w:val="19"/>
                                </w:rPr>
                              </w:pPr>
                              <w:r>
                                <w:rPr>
                                  <w:rFonts w:hint="eastAsia" w:ascii="宋体" w:hAnsi="宋体"/>
                                  <w:sz w:val="16"/>
                                </w:rPr>
                                <w:t>值班电话</w:t>
                              </w:r>
                              <w:r>
                                <w:rPr>
                                  <w:rFonts w:hint="eastAsia" w:ascii="宋体" w:hAnsi="宋体" w:eastAsia="宋体"/>
                                  <w:sz w:val="16"/>
                                </w:rPr>
                                <w:t xml:space="preserve">xxx   </w:t>
                              </w:r>
                              <w:r>
                                <w:rPr>
                                  <w:rFonts w:hint="eastAsia" w:ascii="宋体" w:hAnsi="宋体"/>
                                  <w:sz w:val="16"/>
                                </w:rPr>
                                <w:t>传真</w:t>
                              </w:r>
                              <w:r>
                                <w:rPr>
                                  <w:rFonts w:hint="eastAsia" w:ascii="宋体" w:hAnsi="宋体" w:eastAsia="宋体"/>
                                  <w:sz w:val="16"/>
                                </w:rPr>
                                <w:t>xxx</w:t>
                              </w:r>
                            </w:p>
                          </w:txbxContent>
                        </wps:txbx>
                        <wps:bodyPr lIns="83210" tIns="41605" rIns="83210" bIns="41605" upright="1"/>
                      </wps:wsp>
                      <wps:wsp>
                        <wps:cNvPr id="30" name="文本框 30"/>
                        <wps:cNvSpPr txBox="1"/>
                        <wps:spPr>
                          <a:xfrm>
                            <a:off x="3788" y="3425"/>
                            <a:ext cx="1817" cy="6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jc w:val="center"/>
                                <w:rPr>
                                  <w:rFonts w:ascii="宋体" w:eastAsia="宋体"/>
                                  <w:position w:val="6"/>
                                  <w:sz w:val="16"/>
                                </w:rPr>
                              </w:pPr>
                              <w:r>
                                <w:rPr>
                                  <w:rFonts w:hint="eastAsia" w:ascii="宋体" w:hAnsi="宋体"/>
                                  <w:position w:val="6"/>
                                  <w:sz w:val="16"/>
                                </w:rPr>
                                <w:t>村委会</w:t>
                              </w:r>
                            </w:p>
                            <w:p>
                              <w:pPr>
                                <w:spacing w:line="200" w:lineRule="exact"/>
                                <w:jc w:val="center"/>
                                <w:rPr>
                                  <w:rFonts w:ascii="宋体" w:eastAsia="宋体"/>
                                  <w:position w:val="6"/>
                                  <w:sz w:val="16"/>
                                </w:rPr>
                              </w:pPr>
                              <w:r>
                                <w:rPr>
                                  <w:rFonts w:hint="eastAsia" w:ascii="宋体" w:hAnsi="宋体"/>
                                  <w:position w:val="6"/>
                                  <w:sz w:val="16"/>
                                </w:rPr>
                                <w:t>电话</w:t>
                              </w:r>
                              <w:r>
                                <w:rPr>
                                  <w:rFonts w:hint="eastAsia" w:ascii="宋体" w:hAnsi="宋体" w:eastAsia="宋体"/>
                                  <w:position w:val="6"/>
                                  <w:sz w:val="16"/>
                                </w:rPr>
                                <w:t xml:space="preserve"> </w:t>
                              </w:r>
                              <w:r>
                                <w:rPr>
                                  <w:rFonts w:hint="eastAsia" w:ascii="宋体" w:hAnsi="宋体"/>
                                  <w:position w:val="6"/>
                                  <w:sz w:val="16"/>
                                </w:rPr>
                                <w:t>×××</w:t>
                              </w:r>
                            </w:p>
                          </w:txbxContent>
                        </wps:txbx>
                        <wps:bodyPr lIns="83210" tIns="41605" rIns="83210" bIns="41605" upright="1"/>
                      </wps:wsp>
                      <wps:wsp>
                        <wps:cNvPr id="31" name="直接连接符 31"/>
                        <wps:cNvSpPr/>
                        <wps:spPr>
                          <a:xfrm>
                            <a:off x="4611" y="4007"/>
                            <a:ext cx="1" cy="268"/>
                          </a:xfrm>
                          <a:prstGeom prst="line">
                            <a:avLst/>
                          </a:prstGeom>
                          <a:ln w="9525" cap="flat" cmpd="sng">
                            <a:solidFill>
                              <a:srgbClr val="000000"/>
                            </a:solidFill>
                            <a:prstDash val="solid"/>
                            <a:headEnd type="none" w="med" len="med"/>
                            <a:tailEnd type="triangle" w="med" len="med"/>
                          </a:ln>
                        </wps:spPr>
                        <wps:bodyPr upright="1"/>
                      </wps:wsp>
                      <wps:wsp>
                        <wps:cNvPr id="32" name="文本框 32"/>
                        <wps:cNvSpPr txBox="1"/>
                        <wps:spPr>
                          <a:xfrm>
                            <a:off x="2635" y="4275"/>
                            <a:ext cx="988" cy="5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eastAsia="宋体"/>
                                  <w:sz w:val="19"/>
                                </w:rPr>
                              </w:pPr>
                              <w:r>
                                <w:rPr>
                                  <w:rFonts w:hint="eastAsia" w:ascii="宋体" w:hAnsi="宋体"/>
                                  <w:sz w:val="19"/>
                                </w:rPr>
                                <w:t>村民</w:t>
                              </w:r>
                            </w:p>
                          </w:txbxContent>
                        </wps:txbx>
                        <wps:bodyPr lIns="83210" tIns="41605" rIns="83210" bIns="41605" upright="1"/>
                      </wps:wsp>
                      <wps:wsp>
                        <wps:cNvPr id="33" name="文本框 33"/>
                        <wps:cNvSpPr txBox="1"/>
                        <wps:spPr>
                          <a:xfrm>
                            <a:off x="3953" y="4275"/>
                            <a:ext cx="988" cy="5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eastAsia="宋体"/>
                                  <w:sz w:val="16"/>
                                </w:rPr>
                              </w:pPr>
                              <w:r>
                                <w:rPr>
                                  <w:rFonts w:hint="eastAsia" w:ascii="宋体" w:hAnsi="宋体"/>
                                  <w:sz w:val="16"/>
                                </w:rPr>
                                <w:t>组织巡查</w:t>
                              </w:r>
                            </w:p>
                          </w:txbxContent>
                        </wps:txbx>
                        <wps:bodyPr lIns="83210" tIns="41605" rIns="83210" bIns="41605" upright="1"/>
                      </wps:wsp>
                      <wps:wsp>
                        <wps:cNvPr id="34" name="直接连接符 34"/>
                        <wps:cNvSpPr/>
                        <wps:spPr>
                          <a:xfrm>
                            <a:off x="3788" y="5343"/>
                            <a:ext cx="1" cy="534"/>
                          </a:xfrm>
                          <a:prstGeom prst="line">
                            <a:avLst/>
                          </a:prstGeom>
                          <a:ln w="9525" cap="flat" cmpd="sng">
                            <a:solidFill>
                              <a:srgbClr val="000000"/>
                            </a:solidFill>
                            <a:prstDash val="solid"/>
                            <a:headEnd type="none" w="med" len="med"/>
                            <a:tailEnd type="triangle" w="med" len="med"/>
                          </a:ln>
                        </wps:spPr>
                        <wps:bodyPr upright="1"/>
                      </wps:wsp>
                      <wps:wsp>
                        <wps:cNvPr id="35" name="直接连接符 35"/>
                        <wps:cNvSpPr/>
                        <wps:spPr>
                          <a:xfrm>
                            <a:off x="3788" y="6280"/>
                            <a:ext cx="1" cy="1285"/>
                          </a:xfrm>
                          <a:prstGeom prst="line">
                            <a:avLst/>
                          </a:prstGeom>
                          <a:ln w="9525" cap="flat" cmpd="sng">
                            <a:solidFill>
                              <a:srgbClr val="000000"/>
                            </a:solidFill>
                            <a:prstDash val="solid"/>
                            <a:headEnd type="none" w="med" len="med"/>
                            <a:tailEnd type="triangle" w="med" len="med"/>
                          </a:ln>
                        </wps:spPr>
                        <wps:bodyPr upright="1"/>
                      </wps:wsp>
                      <wps:wsp>
                        <wps:cNvPr id="36" name="文本框 36"/>
                        <wps:cNvSpPr txBox="1"/>
                        <wps:spPr>
                          <a:xfrm>
                            <a:off x="2807" y="6876"/>
                            <a:ext cx="494" cy="67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380" w:lineRule="exact"/>
                                <w:rPr>
                                  <w:rFonts w:ascii="宋体" w:eastAsia="宋体"/>
                                  <w:sz w:val="16"/>
                                </w:rPr>
                              </w:pPr>
                              <w:r>
                                <w:rPr>
                                  <w:rFonts w:hint="eastAsia" w:ascii="宋体" w:hAnsi="宋体"/>
                                  <w:sz w:val="16"/>
                                </w:rPr>
                                <w:t>通</w:t>
                              </w:r>
                              <w:r>
                                <w:rPr>
                                  <w:rFonts w:hint="eastAsia" w:ascii="宋体" w:hAnsi="宋体" w:eastAsia="宋体"/>
                                  <w:sz w:val="16"/>
                                </w:rPr>
                                <w:t xml:space="preserve"> </w:t>
                              </w:r>
                              <w:r>
                                <w:rPr>
                                  <w:rFonts w:hint="eastAsia" w:ascii="宋体" w:hAnsi="宋体"/>
                                  <w:sz w:val="16"/>
                                </w:rPr>
                                <w:t>知</w:t>
                              </w:r>
                            </w:p>
                            <w:p>
                              <w:pPr>
                                <w:ind w:firstLine="380"/>
                                <w:rPr>
                                  <w:rFonts w:ascii="仿宋_GB2312" w:eastAsia="Times New Roman"/>
                                  <w:sz w:val="19"/>
                                </w:rPr>
                              </w:pPr>
                            </w:p>
                          </w:txbxContent>
                        </wps:txbx>
                        <wps:bodyPr vert="eaVert" lIns="0" tIns="0" rIns="0" bIns="0" upright="1"/>
                      </wps:wsp>
                      <wps:wsp>
                        <wps:cNvPr id="37" name="文本框 37"/>
                        <wps:cNvSpPr txBox="1"/>
                        <wps:spPr>
                          <a:xfrm>
                            <a:off x="3953" y="6708"/>
                            <a:ext cx="658" cy="714"/>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仿宋_GB2312" w:eastAsia="Times New Roman"/>
                                  <w:sz w:val="19"/>
                                </w:rPr>
                              </w:pPr>
                              <w:r>
                                <w:rPr>
                                  <w:rFonts w:hint="eastAsia" w:ascii="宋体" w:hAnsi="宋体"/>
                                  <w:sz w:val="16"/>
                                </w:rPr>
                                <w:t>启动预案</w:t>
                              </w:r>
                            </w:p>
                          </w:txbxContent>
                        </wps:txbx>
                        <wps:bodyPr vert="eaVert" lIns="0" tIns="0" rIns="0" bIns="0" upright="1"/>
                      </wps:wsp>
                      <wps:wsp>
                        <wps:cNvPr id="38" name="文本框 38"/>
                        <wps:cNvSpPr txBox="1"/>
                        <wps:spPr>
                          <a:xfrm>
                            <a:off x="2800" y="7565"/>
                            <a:ext cx="2141" cy="5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eastAsia="宋体"/>
                                  <w:sz w:val="19"/>
                                </w:rPr>
                              </w:pPr>
                              <w:r>
                                <w:rPr>
                                  <w:rFonts w:hint="eastAsia" w:ascii="宋体" w:hAnsi="宋体"/>
                                  <w:sz w:val="19"/>
                                </w:rPr>
                                <w:t>村级抢险队伍到现场</w:t>
                              </w:r>
                            </w:p>
                          </w:txbxContent>
                        </wps:txbx>
                        <wps:bodyPr lIns="83210" tIns="41605" rIns="83210" bIns="41605" upright="1"/>
                      </wps:wsp>
                      <wps:wsp>
                        <wps:cNvPr id="39" name="直接连接符 39"/>
                        <wps:cNvSpPr/>
                        <wps:spPr>
                          <a:xfrm flipH="1">
                            <a:off x="3788" y="8015"/>
                            <a:ext cx="1" cy="534"/>
                          </a:xfrm>
                          <a:prstGeom prst="line">
                            <a:avLst/>
                          </a:prstGeom>
                          <a:ln w="9525" cap="flat" cmpd="sng">
                            <a:solidFill>
                              <a:srgbClr val="000000"/>
                            </a:solidFill>
                            <a:prstDash val="solid"/>
                            <a:headEnd type="none" w="med" len="med"/>
                            <a:tailEnd type="triangle" w="med" len="med"/>
                          </a:ln>
                        </wps:spPr>
                        <wps:bodyPr upright="1"/>
                      </wps:wsp>
                      <wps:wsp>
                        <wps:cNvPr id="40" name="文本框 40"/>
                        <wps:cNvSpPr txBox="1"/>
                        <wps:spPr>
                          <a:xfrm>
                            <a:off x="2635" y="8549"/>
                            <a:ext cx="2800" cy="80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20" w:lineRule="exact"/>
                                <w:jc w:val="center"/>
                                <w:rPr>
                                  <w:rFonts w:ascii="宋体" w:eastAsia="宋体"/>
                                  <w:sz w:val="19"/>
                                </w:rPr>
                              </w:pPr>
                              <w:r>
                                <w:rPr>
                                  <w:rFonts w:hint="eastAsia" w:ascii="宋体" w:hAnsi="宋体"/>
                                  <w:sz w:val="19"/>
                                </w:rPr>
                                <w:t>现场组织抢险、转移人员；封</w:t>
                              </w:r>
                            </w:p>
                            <w:p>
                              <w:pPr>
                                <w:spacing w:line="320" w:lineRule="exact"/>
                                <w:rPr>
                                  <w:rFonts w:ascii="仿宋_GB2312" w:eastAsia="Times New Roman"/>
                                  <w:sz w:val="22"/>
                                </w:rPr>
                              </w:pPr>
                              <w:r>
                                <w:rPr>
                                  <w:rFonts w:hint="eastAsia" w:ascii="宋体" w:hAnsi="宋体"/>
                                  <w:sz w:val="19"/>
                                </w:rPr>
                                <w:t>桥、封路、挂警示牌等措施</w:t>
                              </w:r>
                            </w:p>
                          </w:txbxContent>
                        </wps:txbx>
                        <wps:bodyPr lIns="83210" tIns="41605" rIns="83210" bIns="41605" upright="1"/>
                      </wps:wsp>
                      <wps:wsp>
                        <wps:cNvPr id="41" name="直接连接符 41"/>
                        <wps:cNvSpPr/>
                        <wps:spPr>
                          <a:xfrm>
                            <a:off x="3788" y="9351"/>
                            <a:ext cx="1" cy="267"/>
                          </a:xfrm>
                          <a:prstGeom prst="line">
                            <a:avLst/>
                          </a:prstGeom>
                          <a:ln w="9525" cap="flat" cmpd="sng">
                            <a:solidFill>
                              <a:srgbClr val="000000"/>
                            </a:solidFill>
                            <a:prstDash val="solid"/>
                            <a:headEnd type="none" w="med" len="med"/>
                            <a:tailEnd type="triangle" w="med" len="med"/>
                          </a:ln>
                        </wps:spPr>
                        <wps:bodyPr upright="1"/>
                      </wps:wsp>
                      <wps:wsp>
                        <wps:cNvPr id="42" name="文本框 42"/>
                        <wps:cNvSpPr txBox="1"/>
                        <wps:spPr>
                          <a:xfrm>
                            <a:off x="2800" y="9618"/>
                            <a:ext cx="1853" cy="5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eastAsia="宋体"/>
                                  <w:sz w:val="19"/>
                                </w:rPr>
                              </w:pPr>
                              <w:r>
                                <w:rPr>
                                  <w:rFonts w:hint="eastAsia" w:ascii="宋体" w:hAnsi="宋体"/>
                                  <w:sz w:val="19"/>
                                </w:rPr>
                                <w:t>组织灾后自救</w:t>
                              </w:r>
                            </w:p>
                          </w:txbxContent>
                        </wps:txbx>
                        <wps:bodyPr lIns="83210" tIns="41605" rIns="83210" bIns="41605" upright="1"/>
                      </wps:wsp>
                      <wpg:grpSp>
                        <wpg:cNvPr id="46" name="组合 46"/>
                        <wpg:cNvGrpSpPr/>
                        <wpg:grpSpPr>
                          <a:xfrm>
                            <a:off x="3129" y="4809"/>
                            <a:ext cx="1318" cy="534"/>
                            <a:chOff x="0" y="0"/>
                            <a:chExt cx="1031" cy="335"/>
                          </a:xfrm>
                        </wpg:grpSpPr>
                        <wps:wsp>
                          <wps:cNvPr id="43" name="直接连接符 43"/>
                          <wps:cNvSpPr/>
                          <wps:spPr>
                            <a:xfrm>
                              <a:off x="0" y="2"/>
                              <a:ext cx="0" cy="333"/>
                            </a:xfrm>
                            <a:prstGeom prst="line">
                              <a:avLst/>
                            </a:prstGeom>
                            <a:ln w="9525" cap="flat" cmpd="sng">
                              <a:solidFill>
                                <a:srgbClr val="000000"/>
                              </a:solidFill>
                              <a:prstDash val="solid"/>
                              <a:headEnd type="none" w="med" len="med"/>
                              <a:tailEnd type="none" w="med" len="med"/>
                            </a:ln>
                          </wps:spPr>
                          <wps:bodyPr upright="1"/>
                        </wps:wsp>
                        <wps:wsp>
                          <wps:cNvPr id="44" name="直接连接符 44"/>
                          <wps:cNvSpPr/>
                          <wps:spPr>
                            <a:xfrm>
                              <a:off x="1030" y="0"/>
                              <a:ext cx="1" cy="333"/>
                            </a:xfrm>
                            <a:prstGeom prst="line">
                              <a:avLst/>
                            </a:prstGeom>
                            <a:ln w="9525" cap="flat" cmpd="sng">
                              <a:solidFill>
                                <a:srgbClr val="000000"/>
                              </a:solidFill>
                              <a:prstDash val="solid"/>
                              <a:headEnd type="none" w="med" len="med"/>
                              <a:tailEnd type="none" w="med" len="med"/>
                            </a:ln>
                          </wps:spPr>
                          <wps:bodyPr upright="1"/>
                        </wps:wsp>
                        <wps:wsp>
                          <wps:cNvPr id="45" name="直接连接符 45"/>
                          <wps:cNvSpPr/>
                          <wps:spPr>
                            <a:xfrm>
                              <a:off x="0" y="335"/>
                              <a:ext cx="1030" cy="0"/>
                            </a:xfrm>
                            <a:prstGeom prst="line">
                              <a:avLst/>
                            </a:prstGeom>
                            <a:ln w="9525" cap="flat" cmpd="sng">
                              <a:solidFill>
                                <a:srgbClr val="000000"/>
                              </a:solidFill>
                              <a:prstDash val="solid"/>
                              <a:headEnd type="none" w="med" len="med"/>
                              <a:tailEnd type="none" w="med" len="med"/>
                            </a:ln>
                          </wps:spPr>
                          <wps:bodyPr upright="1"/>
                        </wps:wsp>
                      </wpg:grpSp>
                      <wps:wsp>
                        <wps:cNvPr id="47" name="直接连接符 47"/>
                        <wps:cNvSpPr/>
                        <wps:spPr>
                          <a:xfrm>
                            <a:off x="3788" y="10152"/>
                            <a:ext cx="3" cy="268"/>
                          </a:xfrm>
                          <a:prstGeom prst="line">
                            <a:avLst/>
                          </a:prstGeom>
                          <a:ln w="9525" cap="flat" cmpd="sng">
                            <a:solidFill>
                              <a:srgbClr val="000000"/>
                            </a:solidFill>
                            <a:prstDash val="solid"/>
                            <a:headEnd type="none" w="med" len="med"/>
                            <a:tailEnd type="triangle" w="med" len="med"/>
                          </a:ln>
                        </wps:spPr>
                        <wps:bodyPr upright="1"/>
                      </wps:wsp>
                      <wpg:grpSp>
                        <wpg:cNvPr id="57" name="组合 57"/>
                        <wpg:cNvGrpSpPr/>
                        <wpg:grpSpPr>
                          <a:xfrm>
                            <a:off x="988" y="10419"/>
                            <a:ext cx="5662" cy="1069"/>
                            <a:chOff x="0" y="0"/>
                            <a:chExt cx="4168" cy="664"/>
                          </a:xfrm>
                        </wpg:grpSpPr>
                        <wps:wsp>
                          <wps:cNvPr id="48" name="直接连接符 48"/>
                          <wps:cNvSpPr/>
                          <wps:spPr>
                            <a:xfrm flipV="1">
                              <a:off x="367" y="0"/>
                              <a:ext cx="3312" cy="1"/>
                            </a:xfrm>
                            <a:prstGeom prst="line">
                              <a:avLst/>
                            </a:prstGeom>
                            <a:ln w="9525" cap="flat" cmpd="sng">
                              <a:solidFill>
                                <a:srgbClr val="000000"/>
                              </a:solidFill>
                              <a:prstDash val="solid"/>
                              <a:headEnd type="none" w="med" len="med"/>
                              <a:tailEnd type="none" w="med" len="med"/>
                            </a:ln>
                          </wps:spPr>
                          <wps:bodyPr upright="1"/>
                        </wps:wsp>
                        <wps:wsp>
                          <wps:cNvPr id="49" name="直接连接符 49"/>
                          <wps:cNvSpPr/>
                          <wps:spPr>
                            <a:xfrm>
                              <a:off x="367" y="0"/>
                              <a:ext cx="1" cy="332"/>
                            </a:xfrm>
                            <a:prstGeom prst="line">
                              <a:avLst/>
                            </a:prstGeom>
                            <a:ln w="9525" cap="flat" cmpd="sng">
                              <a:solidFill>
                                <a:srgbClr val="000000"/>
                              </a:solidFill>
                              <a:prstDash val="solid"/>
                              <a:headEnd type="none" w="med" len="med"/>
                              <a:tailEnd type="triangle" w="med" len="med"/>
                            </a:ln>
                          </wps:spPr>
                          <wps:bodyPr upright="1"/>
                        </wps:wsp>
                        <wps:wsp>
                          <wps:cNvPr id="50" name="直接连接符 50"/>
                          <wps:cNvSpPr/>
                          <wps:spPr>
                            <a:xfrm>
                              <a:off x="1397" y="0"/>
                              <a:ext cx="1" cy="332"/>
                            </a:xfrm>
                            <a:prstGeom prst="line">
                              <a:avLst/>
                            </a:prstGeom>
                            <a:ln w="9525" cap="flat" cmpd="sng">
                              <a:solidFill>
                                <a:srgbClr val="000000"/>
                              </a:solidFill>
                              <a:prstDash val="solid"/>
                              <a:headEnd type="none" w="med" len="med"/>
                              <a:tailEnd type="triangle" w="med" len="med"/>
                            </a:ln>
                          </wps:spPr>
                          <wps:bodyPr upright="1"/>
                        </wps:wsp>
                        <wps:wsp>
                          <wps:cNvPr id="51" name="直接连接符 51"/>
                          <wps:cNvSpPr/>
                          <wps:spPr>
                            <a:xfrm>
                              <a:off x="2723" y="0"/>
                              <a:ext cx="1" cy="332"/>
                            </a:xfrm>
                            <a:prstGeom prst="line">
                              <a:avLst/>
                            </a:prstGeom>
                            <a:ln w="9525" cap="flat" cmpd="sng">
                              <a:solidFill>
                                <a:srgbClr val="000000"/>
                              </a:solidFill>
                              <a:prstDash val="solid"/>
                              <a:headEnd type="none" w="med" len="med"/>
                              <a:tailEnd type="triangle" w="med" len="med"/>
                            </a:ln>
                          </wps:spPr>
                          <wps:bodyPr upright="1"/>
                        </wps:wsp>
                        <wps:wsp>
                          <wps:cNvPr id="52" name="直接连接符 52"/>
                          <wps:cNvSpPr/>
                          <wps:spPr>
                            <a:xfrm>
                              <a:off x="3679" y="0"/>
                              <a:ext cx="1" cy="332"/>
                            </a:xfrm>
                            <a:prstGeom prst="line">
                              <a:avLst/>
                            </a:prstGeom>
                            <a:ln w="9525" cap="flat" cmpd="sng">
                              <a:solidFill>
                                <a:srgbClr val="000000"/>
                              </a:solidFill>
                              <a:prstDash val="solid"/>
                              <a:headEnd type="none" w="med" len="med"/>
                              <a:tailEnd type="triangle" w="med" len="med"/>
                            </a:ln>
                          </wps:spPr>
                          <wps:bodyPr upright="1"/>
                        </wps:wsp>
                        <wps:wsp>
                          <wps:cNvPr id="53" name="文本框 53"/>
                          <wps:cNvSpPr txBox="1"/>
                          <wps:spPr>
                            <a:xfrm>
                              <a:off x="0" y="332"/>
                              <a:ext cx="856" cy="3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eastAsia="宋体"/>
                                    <w:sz w:val="19"/>
                                  </w:rPr>
                                </w:pPr>
                                <w:r>
                                  <w:rPr>
                                    <w:rFonts w:hint="eastAsia" w:ascii="宋体" w:hAnsi="宋体"/>
                                    <w:sz w:val="19"/>
                                  </w:rPr>
                                  <w:t>灾民安置</w:t>
                                </w:r>
                              </w:p>
                            </w:txbxContent>
                          </wps:txbx>
                          <wps:bodyPr lIns="83210" tIns="41605" rIns="83210" bIns="41605" upright="1"/>
                        </wps:wsp>
                        <wps:wsp>
                          <wps:cNvPr id="54" name="文本框 54"/>
                          <wps:cNvSpPr txBox="1"/>
                          <wps:spPr>
                            <a:xfrm>
                              <a:off x="956" y="332"/>
                              <a:ext cx="856" cy="3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eastAsia="宋体"/>
                                    <w:sz w:val="19"/>
                                  </w:rPr>
                                </w:pPr>
                                <w:r>
                                  <w:rPr>
                                    <w:rFonts w:hint="eastAsia" w:ascii="宋体" w:hAnsi="宋体"/>
                                    <w:sz w:val="19"/>
                                  </w:rPr>
                                  <w:t>疫情防疫</w:t>
                                </w:r>
                              </w:p>
                            </w:txbxContent>
                          </wps:txbx>
                          <wps:bodyPr lIns="83210" tIns="41605" rIns="83210" bIns="41605" upright="1"/>
                        </wps:wsp>
                        <wps:wsp>
                          <wps:cNvPr id="55" name="文本框 55"/>
                          <wps:cNvSpPr txBox="1"/>
                          <wps:spPr>
                            <a:xfrm>
                              <a:off x="2355" y="332"/>
                              <a:ext cx="809" cy="332"/>
                            </a:xfrm>
                            <a:prstGeom prst="rect">
                              <a:avLst/>
                            </a:prstGeom>
                            <a:solidFill>
                              <a:srgbClr val="FFFFFF"/>
                            </a:solidFill>
                            <a:ln w="9525" cap="flat" cmpd="sng">
                              <a:solidFill>
                                <a:srgbClr val="000000"/>
                              </a:solidFill>
                              <a:prstDash val="solid"/>
                              <a:miter/>
                              <a:headEnd type="none" w="med" len="med"/>
                              <a:tailEnd type="none" w="med" len="med"/>
                            </a:ln>
                          </wps:spPr>
                          <wps:bodyPr lIns="83210" tIns="41605" rIns="83210" bIns="41605" upright="1"/>
                        </wps:wsp>
                        <wps:wsp>
                          <wps:cNvPr id="56" name="文本框 56"/>
                          <wps:cNvSpPr txBox="1"/>
                          <wps:spPr>
                            <a:xfrm>
                              <a:off x="3312" y="332"/>
                              <a:ext cx="856" cy="3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eastAsia="宋体"/>
                                    <w:sz w:val="19"/>
                                  </w:rPr>
                                </w:pPr>
                                <w:r>
                                  <w:rPr>
                                    <w:rFonts w:hint="eastAsia" w:ascii="宋体" w:hAnsi="宋体"/>
                                    <w:sz w:val="19"/>
                                  </w:rPr>
                                  <w:t>恢复生产</w:t>
                                </w:r>
                              </w:p>
                            </w:txbxContent>
                          </wps:txbx>
                          <wps:bodyPr lIns="83210" tIns="41605" rIns="83210" bIns="41605" upright="1"/>
                        </wps:wsp>
                      </wpg:grpSp>
                      <wps:wsp>
                        <wps:cNvPr id="58" name="直接连接符 58"/>
                        <wps:cNvSpPr/>
                        <wps:spPr>
                          <a:xfrm flipV="1">
                            <a:off x="5600" y="3568"/>
                            <a:ext cx="480" cy="2"/>
                          </a:xfrm>
                          <a:prstGeom prst="line">
                            <a:avLst/>
                          </a:prstGeom>
                          <a:ln w="9525" cap="flat" cmpd="sng">
                            <a:solidFill>
                              <a:srgbClr val="000000"/>
                            </a:solidFill>
                            <a:prstDash val="solid"/>
                            <a:headEnd type="none" w="med" len="med"/>
                            <a:tailEnd type="none" w="med" len="med"/>
                          </a:ln>
                        </wps:spPr>
                        <wps:bodyPr upright="1"/>
                      </wps:wsp>
                      <wps:wsp>
                        <wps:cNvPr id="59" name="直接连接符 59"/>
                        <wps:cNvSpPr/>
                        <wps:spPr>
                          <a:xfrm flipH="1" flipV="1">
                            <a:off x="5613" y="1855"/>
                            <a:ext cx="480" cy="2"/>
                          </a:xfrm>
                          <a:prstGeom prst="line">
                            <a:avLst/>
                          </a:prstGeom>
                          <a:ln w="9525" cap="flat" cmpd="sng">
                            <a:solidFill>
                              <a:srgbClr val="000000"/>
                            </a:solidFill>
                            <a:prstDash val="solid"/>
                            <a:headEnd type="none" w="med" len="med"/>
                            <a:tailEnd type="triangle" w="med" len="med"/>
                          </a:ln>
                        </wps:spPr>
                        <wps:bodyPr upright="1"/>
                      </wps:wsp>
                      <wps:wsp>
                        <wps:cNvPr id="60" name="直接连接符 60"/>
                        <wps:cNvSpPr/>
                        <wps:spPr>
                          <a:xfrm>
                            <a:off x="6093" y="1855"/>
                            <a:ext cx="1" cy="1713"/>
                          </a:xfrm>
                          <a:prstGeom prst="line">
                            <a:avLst/>
                          </a:prstGeom>
                          <a:ln w="9525" cap="flat" cmpd="sng">
                            <a:solidFill>
                              <a:srgbClr val="000000"/>
                            </a:solidFill>
                            <a:prstDash val="solid"/>
                            <a:headEnd type="none" w="med" len="med"/>
                            <a:tailEnd type="none" w="med" len="med"/>
                          </a:ln>
                        </wps:spPr>
                        <wps:bodyPr upright="1"/>
                      </wps:wsp>
                      <wps:wsp>
                        <wps:cNvPr id="61" name="文本框 61"/>
                        <wps:cNvSpPr txBox="1"/>
                        <wps:spPr>
                          <a:xfrm>
                            <a:off x="6958" y="571"/>
                            <a:ext cx="453" cy="97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6"/>
                                </w:rPr>
                              </w:pPr>
                              <w:r>
                                <w:rPr>
                                  <w:rFonts w:hint="eastAsia" w:ascii="宋体" w:hAnsi="宋体"/>
                                  <w:sz w:val="16"/>
                                </w:rPr>
                                <w:t>报告情况</w:t>
                              </w:r>
                            </w:p>
                            <w:p>
                              <w:pPr>
                                <w:ind w:firstLine="380"/>
                                <w:rPr>
                                  <w:rFonts w:ascii="仿宋_GB2312" w:eastAsia="Times New Roman"/>
                                  <w:sz w:val="19"/>
                                </w:rPr>
                              </w:pPr>
                            </w:p>
                          </w:txbxContent>
                        </wps:txbx>
                        <wps:bodyPr vert="eaVert" lIns="0" tIns="0" rIns="0" bIns="0" upright="1"/>
                      </wps:wsp>
                      <wps:wsp>
                        <wps:cNvPr id="62" name="直接连接符 62"/>
                        <wps:cNvSpPr/>
                        <wps:spPr>
                          <a:xfrm>
                            <a:off x="5600" y="3740"/>
                            <a:ext cx="1647" cy="1"/>
                          </a:xfrm>
                          <a:prstGeom prst="line">
                            <a:avLst/>
                          </a:prstGeom>
                          <a:ln w="9525" cap="flat" cmpd="sng">
                            <a:solidFill>
                              <a:srgbClr val="000000"/>
                            </a:solidFill>
                            <a:prstDash val="solid"/>
                            <a:headEnd type="none" w="med" len="med"/>
                            <a:tailEnd type="triangle" w="med" len="med"/>
                          </a:ln>
                        </wps:spPr>
                        <wps:bodyPr upright="1"/>
                      </wps:wsp>
                      <wps:wsp>
                        <wps:cNvPr id="63" name="文本框 63"/>
                        <wps:cNvSpPr txBox="1"/>
                        <wps:spPr>
                          <a:xfrm>
                            <a:off x="7247" y="3473"/>
                            <a:ext cx="1920" cy="4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60" w:lineRule="exact"/>
                                <w:jc w:val="left"/>
                                <w:rPr>
                                  <w:rFonts w:ascii="宋体" w:eastAsia="宋体"/>
                                  <w:sz w:val="19"/>
                                </w:rPr>
                              </w:pPr>
                              <w:r>
                                <w:rPr>
                                  <w:rFonts w:hint="eastAsia" w:ascii="宋体" w:hAnsi="宋体"/>
                                  <w:sz w:val="18"/>
                                </w:rPr>
                                <w:t>通知村民，注意防范</w:t>
                              </w:r>
                            </w:p>
                          </w:txbxContent>
                        </wps:txbx>
                        <wps:bodyPr lIns="83210" tIns="41605" rIns="83210" bIns="41605" upright="1"/>
                      </wps:wsp>
                      <wps:wsp>
                        <wps:cNvPr id="64" name="直接连接符 64"/>
                        <wps:cNvSpPr/>
                        <wps:spPr>
                          <a:xfrm flipV="1">
                            <a:off x="3788" y="5610"/>
                            <a:ext cx="1482" cy="1"/>
                          </a:xfrm>
                          <a:prstGeom prst="line">
                            <a:avLst/>
                          </a:prstGeom>
                          <a:ln w="9525" cap="flat" cmpd="sng">
                            <a:solidFill>
                              <a:srgbClr val="000000"/>
                            </a:solidFill>
                            <a:prstDash val="solid"/>
                            <a:headEnd type="none" w="med" len="med"/>
                            <a:tailEnd type="none" w="med" len="med"/>
                          </a:ln>
                        </wps:spPr>
                        <wps:bodyPr upright="1"/>
                      </wps:wsp>
                      <wps:wsp>
                        <wps:cNvPr id="65" name="直接连接符 65"/>
                        <wps:cNvSpPr/>
                        <wps:spPr>
                          <a:xfrm flipH="1" flipV="1">
                            <a:off x="5270" y="4007"/>
                            <a:ext cx="1" cy="1603"/>
                          </a:xfrm>
                          <a:prstGeom prst="line">
                            <a:avLst/>
                          </a:prstGeom>
                          <a:ln w="9525" cap="flat" cmpd="sng">
                            <a:solidFill>
                              <a:srgbClr val="000000"/>
                            </a:solidFill>
                            <a:prstDash val="solid"/>
                            <a:headEnd type="none" w="med" len="med"/>
                            <a:tailEnd type="triangle" w="med" len="med"/>
                          </a:ln>
                        </wps:spPr>
                        <wps:bodyPr upright="1"/>
                      </wps:wsp>
                      <wps:wsp>
                        <wps:cNvPr id="66" name="直接连接符 66"/>
                        <wps:cNvSpPr/>
                        <wps:spPr>
                          <a:xfrm flipV="1">
                            <a:off x="5435" y="8816"/>
                            <a:ext cx="1084" cy="1"/>
                          </a:xfrm>
                          <a:prstGeom prst="line">
                            <a:avLst/>
                          </a:prstGeom>
                          <a:ln w="9525" cap="flat" cmpd="sng">
                            <a:solidFill>
                              <a:srgbClr val="000000"/>
                            </a:solidFill>
                            <a:prstDash val="solid"/>
                            <a:headEnd type="none" w="med" len="med"/>
                            <a:tailEnd type="triangle" w="med" len="med"/>
                          </a:ln>
                        </wps:spPr>
                        <wps:bodyPr upright="1"/>
                      </wps:wsp>
                      <wps:wsp>
                        <wps:cNvPr id="67" name="文本框 67"/>
                        <wps:cNvSpPr txBox="1"/>
                        <wps:spPr>
                          <a:xfrm>
                            <a:off x="6478" y="8549"/>
                            <a:ext cx="1441" cy="80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rPr>
                                  <w:rFonts w:ascii="宋体" w:eastAsia="宋体"/>
                                  <w:sz w:val="19"/>
                                </w:rPr>
                              </w:pPr>
                              <w:r>
                                <w:rPr>
                                  <w:rFonts w:hint="eastAsia" w:ascii="宋体" w:hAnsi="宋体"/>
                                  <w:sz w:val="19"/>
                                </w:rPr>
                                <w:t>收集灾情情况</w:t>
                              </w:r>
                            </w:p>
                          </w:txbxContent>
                        </wps:txbx>
                        <wps:bodyPr lIns="83210" tIns="41605" rIns="83210" bIns="41605" upright="1"/>
                      </wps:wsp>
                      <wps:wsp>
                        <wps:cNvPr id="68" name="直接连接符 68"/>
                        <wps:cNvSpPr/>
                        <wps:spPr>
                          <a:xfrm>
                            <a:off x="7082" y="6412"/>
                            <a:ext cx="1" cy="2137"/>
                          </a:xfrm>
                          <a:prstGeom prst="line">
                            <a:avLst/>
                          </a:prstGeom>
                          <a:ln w="9525" cap="flat" cmpd="sng">
                            <a:solidFill>
                              <a:srgbClr val="000000"/>
                            </a:solidFill>
                            <a:prstDash val="solid"/>
                            <a:headEnd type="none" w="med" len="med"/>
                            <a:tailEnd type="none" w="med" len="med"/>
                          </a:ln>
                        </wps:spPr>
                        <wps:bodyPr upright="1"/>
                      </wps:wsp>
                      <wps:wsp>
                        <wps:cNvPr id="69" name="直接连接符 69"/>
                        <wps:cNvSpPr/>
                        <wps:spPr>
                          <a:xfrm>
                            <a:off x="4611" y="9848"/>
                            <a:ext cx="3294" cy="37"/>
                          </a:xfrm>
                          <a:prstGeom prst="line">
                            <a:avLst/>
                          </a:prstGeom>
                          <a:ln w="9525" cap="flat" cmpd="sng">
                            <a:solidFill>
                              <a:srgbClr val="000000"/>
                            </a:solidFill>
                            <a:prstDash val="solid"/>
                            <a:headEnd type="none" w="med" len="med"/>
                            <a:tailEnd type="triangle" w="med" len="med"/>
                          </a:ln>
                        </wps:spPr>
                        <wps:bodyPr upright="1"/>
                      </wps:wsp>
                      <wps:wsp>
                        <wps:cNvPr id="70" name="文本框 70"/>
                        <wps:cNvSpPr txBox="1"/>
                        <wps:spPr>
                          <a:xfrm>
                            <a:off x="7905" y="9618"/>
                            <a:ext cx="1153" cy="80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80" w:lineRule="exact"/>
                                <w:jc w:val="center"/>
                                <w:rPr>
                                  <w:rFonts w:ascii="宋体" w:eastAsia="宋体"/>
                                  <w:position w:val="4"/>
                                  <w:sz w:val="19"/>
                                </w:rPr>
                              </w:pPr>
                              <w:r>
                                <w:rPr>
                                  <w:rFonts w:hint="eastAsia" w:ascii="宋体" w:hAnsi="宋体"/>
                                  <w:position w:val="4"/>
                                  <w:sz w:val="19"/>
                                </w:rPr>
                                <w:t>收集反馈</w:t>
                              </w:r>
                            </w:p>
                            <w:p>
                              <w:pPr>
                                <w:spacing w:line="280" w:lineRule="exact"/>
                                <w:jc w:val="center"/>
                                <w:rPr>
                                  <w:rFonts w:ascii="宋体" w:eastAsia="宋体"/>
                                  <w:position w:val="6"/>
                                  <w:sz w:val="19"/>
                                </w:rPr>
                              </w:pPr>
                              <w:r>
                                <w:rPr>
                                  <w:rFonts w:hint="eastAsia" w:ascii="宋体" w:hAnsi="宋体"/>
                                  <w:position w:val="4"/>
                                  <w:sz w:val="19"/>
                                </w:rPr>
                                <w:t>有关情况</w:t>
                              </w:r>
                            </w:p>
                          </w:txbxContent>
                        </wps:txbx>
                        <wps:bodyPr lIns="83210" tIns="41605" rIns="83210" bIns="41605" upright="1"/>
                      </wps:wsp>
                      <wps:wsp>
                        <wps:cNvPr id="71" name="直接连接符 71"/>
                        <wps:cNvSpPr/>
                        <wps:spPr>
                          <a:xfrm flipH="1">
                            <a:off x="8399" y="6145"/>
                            <a:ext cx="1" cy="3473"/>
                          </a:xfrm>
                          <a:prstGeom prst="line">
                            <a:avLst/>
                          </a:prstGeom>
                          <a:ln w="9525" cap="flat" cmpd="sng">
                            <a:solidFill>
                              <a:srgbClr val="000000"/>
                            </a:solidFill>
                            <a:prstDash val="solid"/>
                            <a:headEnd type="none" w="med" len="med"/>
                            <a:tailEnd type="none" w="med" len="med"/>
                          </a:ln>
                        </wps:spPr>
                        <wps:bodyPr upright="1"/>
                      </wps:wsp>
                      <wps:wsp>
                        <wps:cNvPr id="72" name="直接连接符 72"/>
                        <wps:cNvSpPr/>
                        <wps:spPr>
                          <a:xfrm>
                            <a:off x="1579" y="1713"/>
                            <a:ext cx="2207" cy="2"/>
                          </a:xfrm>
                          <a:prstGeom prst="line">
                            <a:avLst/>
                          </a:prstGeom>
                          <a:ln w="9525" cap="flat" cmpd="sng">
                            <a:solidFill>
                              <a:srgbClr val="000000"/>
                            </a:solidFill>
                            <a:prstDash val="solid"/>
                            <a:headEnd type="none" w="med" len="med"/>
                            <a:tailEnd type="none" w="med" len="med"/>
                          </a:ln>
                        </wps:spPr>
                        <wps:bodyPr upright="1"/>
                      </wps:wsp>
                      <wps:wsp>
                        <wps:cNvPr id="73" name="直接连接符 73"/>
                        <wps:cNvSpPr/>
                        <wps:spPr>
                          <a:xfrm>
                            <a:off x="1579" y="1713"/>
                            <a:ext cx="68" cy="6836"/>
                          </a:xfrm>
                          <a:prstGeom prst="line">
                            <a:avLst/>
                          </a:prstGeom>
                          <a:ln w="9525" cap="flat" cmpd="sng">
                            <a:solidFill>
                              <a:srgbClr val="000000"/>
                            </a:solidFill>
                            <a:prstDash val="solid"/>
                            <a:headEnd type="none" w="med" len="med"/>
                            <a:tailEnd type="none" w="med" len="med"/>
                          </a:ln>
                        </wps:spPr>
                        <wps:bodyPr upright="1"/>
                      </wps:wsp>
                      <wps:wsp>
                        <wps:cNvPr id="74" name="文本框 74"/>
                        <wps:cNvSpPr txBox="1"/>
                        <wps:spPr>
                          <a:xfrm>
                            <a:off x="1153" y="4139"/>
                            <a:ext cx="408" cy="257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宋体" w:eastAsia="宋体"/>
                                  <w:sz w:val="19"/>
                                </w:rPr>
                              </w:pPr>
                              <w:r>
                                <w:rPr>
                                  <w:rFonts w:hint="eastAsia" w:ascii="宋体" w:hAnsi="宋体"/>
                                  <w:sz w:val="19"/>
                                </w:rPr>
                                <w:t>镇领导</w:t>
                              </w:r>
                              <w:r>
                                <w:rPr>
                                  <w:rFonts w:hint="eastAsia" w:ascii="宋体" w:hAnsi="宋体" w:eastAsia="宋体"/>
                                  <w:sz w:val="19"/>
                                </w:rPr>
                                <w:t xml:space="preserve">   </w:t>
                              </w:r>
                              <w:r>
                                <w:rPr>
                                  <w:rFonts w:hint="eastAsia" w:ascii="宋体" w:hAnsi="宋体"/>
                                  <w:sz w:val="19"/>
                                </w:rPr>
                                <w:t>干部</w:t>
                              </w:r>
                              <w:r>
                                <w:rPr>
                                  <w:rFonts w:hint="eastAsia" w:ascii="宋体" w:hAnsi="宋体" w:eastAsia="宋体"/>
                                  <w:sz w:val="19"/>
                                </w:rPr>
                                <w:t xml:space="preserve">   </w:t>
                              </w:r>
                              <w:r>
                                <w:rPr>
                                  <w:rFonts w:hint="eastAsia" w:ascii="宋体" w:hAnsi="宋体"/>
                                  <w:sz w:val="19"/>
                                </w:rPr>
                                <w:t>抢险队伍</w:t>
                              </w:r>
                            </w:p>
                            <w:p>
                              <w:pPr>
                                <w:ind w:firstLine="380"/>
                                <w:rPr>
                                  <w:rFonts w:ascii="仿宋_GB2312" w:eastAsia="Times New Roman"/>
                                  <w:sz w:val="19"/>
                                </w:rPr>
                              </w:pPr>
                            </w:p>
                          </w:txbxContent>
                        </wps:txbx>
                        <wps:bodyPr vert="eaVert" lIns="0" tIns="0" rIns="0" bIns="0" upright="1"/>
                      </wps:wsp>
                      <wps:wsp>
                        <wps:cNvPr id="75" name="直接连接符 75"/>
                        <wps:cNvSpPr/>
                        <wps:spPr>
                          <a:xfrm>
                            <a:off x="1647" y="8549"/>
                            <a:ext cx="862" cy="1"/>
                          </a:xfrm>
                          <a:prstGeom prst="line">
                            <a:avLst/>
                          </a:prstGeom>
                          <a:ln w="9525" cap="flat" cmpd="sng">
                            <a:solidFill>
                              <a:srgbClr val="000000"/>
                            </a:solidFill>
                            <a:prstDash val="solid"/>
                            <a:headEnd type="none" w="med" len="med"/>
                            <a:tailEnd type="triangle" w="med" len="med"/>
                          </a:ln>
                        </wps:spPr>
                        <wps:bodyPr upright="1"/>
                      </wps:wsp>
                      <wps:wsp>
                        <wps:cNvPr id="76" name="直接连接符 76"/>
                        <wps:cNvSpPr/>
                        <wps:spPr>
                          <a:xfrm>
                            <a:off x="6958" y="286"/>
                            <a:ext cx="1" cy="1284"/>
                          </a:xfrm>
                          <a:prstGeom prst="line">
                            <a:avLst/>
                          </a:prstGeom>
                          <a:ln w="9525" cap="flat" cmpd="sng">
                            <a:solidFill>
                              <a:srgbClr val="000000"/>
                            </a:solidFill>
                            <a:prstDash val="solid"/>
                            <a:headEnd type="none" w="med" len="med"/>
                            <a:tailEnd type="none" w="med" len="med"/>
                          </a:ln>
                        </wps:spPr>
                        <wps:bodyPr upright="1"/>
                      </wps:wsp>
                      <wps:wsp>
                        <wps:cNvPr id="77" name="文本框 77"/>
                        <wps:cNvSpPr txBox="1"/>
                        <wps:spPr>
                          <a:xfrm>
                            <a:off x="3780" y="2284"/>
                            <a:ext cx="1825" cy="5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ind w:firstLine="320"/>
                                <w:jc w:val="center"/>
                                <w:rPr>
                                  <w:rFonts w:ascii="宋体" w:eastAsia="宋体"/>
                                  <w:position w:val="2"/>
                                  <w:sz w:val="16"/>
                                </w:rPr>
                              </w:pPr>
                              <w:r>
                                <w:rPr>
                                  <w:rFonts w:hint="eastAsia" w:ascii="宋体" w:hAnsi="宋体"/>
                                  <w:position w:val="2"/>
                                  <w:sz w:val="16"/>
                                </w:rPr>
                                <w:t>驻村领导×××</w:t>
                              </w:r>
                            </w:p>
                            <w:p>
                              <w:pPr>
                                <w:spacing w:line="200" w:lineRule="exact"/>
                                <w:ind w:firstLine="320"/>
                                <w:jc w:val="center"/>
                                <w:rPr>
                                  <w:rFonts w:ascii="宋体" w:eastAsia="宋体"/>
                                  <w:position w:val="2"/>
                                  <w:sz w:val="16"/>
                                </w:rPr>
                              </w:pPr>
                              <w:r>
                                <w:rPr>
                                  <w:rFonts w:hint="eastAsia" w:ascii="宋体" w:hAnsi="宋体"/>
                                  <w:position w:val="2"/>
                                  <w:sz w:val="16"/>
                                </w:rPr>
                                <w:t>工作队</w:t>
                              </w:r>
                              <w:r>
                                <w:rPr>
                                  <w:rFonts w:hint="eastAsia" w:ascii="宋体" w:hAnsi="宋体" w:eastAsia="宋体"/>
                                  <w:position w:val="2"/>
                                  <w:sz w:val="16"/>
                                </w:rPr>
                                <w:t xml:space="preserve">  </w:t>
                              </w:r>
                              <w:r>
                                <w:rPr>
                                  <w:rFonts w:hint="eastAsia" w:ascii="宋体" w:hAnsi="宋体"/>
                                  <w:position w:val="2"/>
                                  <w:sz w:val="16"/>
                                </w:rPr>
                                <w:t>×××</w:t>
                              </w:r>
                            </w:p>
                          </w:txbxContent>
                        </wps:txbx>
                        <wps:bodyPr lIns="83210" tIns="41605" rIns="83210" bIns="41605" upright="1"/>
                      </wps:wsp>
                      <wps:wsp>
                        <wps:cNvPr id="78" name="直接连接符 78"/>
                        <wps:cNvSpPr/>
                        <wps:spPr>
                          <a:xfrm>
                            <a:off x="4447" y="2855"/>
                            <a:ext cx="1" cy="570"/>
                          </a:xfrm>
                          <a:prstGeom prst="line">
                            <a:avLst/>
                          </a:prstGeom>
                          <a:ln w="9525" cap="flat" cmpd="sng">
                            <a:solidFill>
                              <a:srgbClr val="000000"/>
                            </a:solidFill>
                            <a:prstDash val="solid"/>
                            <a:headEnd type="none" w="med" len="med"/>
                            <a:tailEnd type="triangle" w="med" len="med"/>
                          </a:ln>
                        </wps:spPr>
                        <wps:bodyPr upright="1"/>
                      </wps:wsp>
                      <wps:wsp>
                        <wps:cNvPr id="79" name="直接连接符 79"/>
                        <wps:cNvSpPr/>
                        <wps:spPr>
                          <a:xfrm flipH="1" flipV="1">
                            <a:off x="4941" y="2854"/>
                            <a:ext cx="1" cy="571"/>
                          </a:xfrm>
                          <a:prstGeom prst="line">
                            <a:avLst/>
                          </a:prstGeom>
                          <a:ln w="9525" cap="flat" cmpd="sng">
                            <a:solidFill>
                              <a:srgbClr val="000000"/>
                            </a:solidFill>
                            <a:prstDash val="solid"/>
                            <a:headEnd type="none" w="med" len="med"/>
                            <a:tailEnd type="triangle" w="med" len="med"/>
                          </a:ln>
                        </wps:spPr>
                        <wps:bodyPr upright="1"/>
                      </wps:wsp>
                      <wps:wsp>
                        <wps:cNvPr id="80" name="直接连接符 80"/>
                        <wps:cNvSpPr/>
                        <wps:spPr>
                          <a:xfrm flipH="1">
                            <a:off x="3953" y="6145"/>
                            <a:ext cx="4446" cy="1"/>
                          </a:xfrm>
                          <a:prstGeom prst="line">
                            <a:avLst/>
                          </a:prstGeom>
                          <a:ln w="9525" cap="flat" cmpd="sng">
                            <a:solidFill>
                              <a:srgbClr val="000000"/>
                            </a:solidFill>
                            <a:prstDash val="solid"/>
                            <a:headEnd type="none" w="med" len="med"/>
                            <a:tailEnd type="triangle" w="med" len="med"/>
                          </a:ln>
                        </wps:spPr>
                        <wps:bodyPr upright="1"/>
                      </wps:wsp>
                      <wps:wsp>
                        <wps:cNvPr id="81" name="直接连接符 81"/>
                        <wps:cNvSpPr/>
                        <wps:spPr>
                          <a:xfrm flipH="1">
                            <a:off x="3953" y="6412"/>
                            <a:ext cx="3129" cy="1"/>
                          </a:xfrm>
                          <a:prstGeom prst="line">
                            <a:avLst/>
                          </a:prstGeom>
                          <a:ln w="9525" cap="flat" cmpd="sng">
                            <a:solidFill>
                              <a:srgbClr val="000000"/>
                            </a:solidFill>
                            <a:prstDash val="solid"/>
                            <a:headEnd type="none" w="med" len="med"/>
                            <a:tailEnd type="triangle" w="med" len="med"/>
                          </a:ln>
                        </wps:spPr>
                        <wps:bodyPr upright="1"/>
                      </wps:wsp>
                      <wps:wsp>
                        <wps:cNvPr id="82" name="直接连接符 82"/>
                        <wps:cNvSpPr/>
                        <wps:spPr>
                          <a:xfrm>
                            <a:off x="1002" y="285"/>
                            <a:ext cx="2113" cy="1"/>
                          </a:xfrm>
                          <a:prstGeom prst="line">
                            <a:avLst/>
                          </a:prstGeom>
                          <a:ln w="9525" cap="flat" cmpd="sng">
                            <a:solidFill>
                              <a:srgbClr val="000000"/>
                            </a:solidFill>
                            <a:prstDash val="solid"/>
                            <a:headEnd type="none" w="med" len="med"/>
                            <a:tailEnd type="none" w="med" len="med"/>
                          </a:ln>
                        </wps:spPr>
                        <wps:bodyPr upright="1"/>
                      </wps:wsp>
                      <wps:wsp>
                        <wps:cNvPr id="83" name="直接连接符 83"/>
                        <wps:cNvSpPr/>
                        <wps:spPr>
                          <a:xfrm flipH="1">
                            <a:off x="988" y="285"/>
                            <a:ext cx="14" cy="8531"/>
                          </a:xfrm>
                          <a:prstGeom prst="line">
                            <a:avLst/>
                          </a:prstGeom>
                          <a:ln w="9525" cap="flat" cmpd="sng">
                            <a:solidFill>
                              <a:srgbClr val="000000"/>
                            </a:solidFill>
                            <a:prstDash val="solid"/>
                            <a:headEnd type="none" w="med" len="med"/>
                            <a:tailEnd type="none" w="med" len="med"/>
                          </a:ln>
                        </wps:spPr>
                        <wps:bodyPr upright="1"/>
                      </wps:wsp>
                      <wps:wsp>
                        <wps:cNvPr id="84" name="直接连接符 84"/>
                        <wps:cNvSpPr/>
                        <wps:spPr>
                          <a:xfrm>
                            <a:off x="988" y="8816"/>
                            <a:ext cx="1441" cy="1"/>
                          </a:xfrm>
                          <a:prstGeom prst="line">
                            <a:avLst/>
                          </a:prstGeom>
                          <a:ln w="9525" cap="flat" cmpd="sng">
                            <a:solidFill>
                              <a:srgbClr val="000000"/>
                            </a:solidFill>
                            <a:prstDash val="solid"/>
                            <a:headEnd type="none" w="med" len="med"/>
                            <a:tailEnd type="triangle" w="med" len="med"/>
                          </a:ln>
                        </wps:spPr>
                        <wps:bodyPr upright="1"/>
                      </wps:wsp>
                      <wps:wsp>
                        <wps:cNvPr id="85" name="文本框 85"/>
                        <wps:cNvSpPr txBox="1"/>
                        <wps:spPr>
                          <a:xfrm>
                            <a:off x="165" y="4007"/>
                            <a:ext cx="803" cy="365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ind w:firstLine="380"/>
                                <w:jc w:val="center"/>
                                <w:rPr>
                                  <w:rFonts w:hint="eastAsia" w:ascii="仿宋_GB2312" w:eastAsia="宋体"/>
                                  <w:sz w:val="19"/>
                                </w:rPr>
                              </w:pPr>
                              <w:r>
                                <w:rPr>
                                  <w:rFonts w:hint="eastAsia" w:ascii="仿宋_GB2312" w:eastAsia="宋体"/>
                                  <w:sz w:val="19"/>
                                </w:rPr>
                                <w:t>特大险情</w:t>
                              </w:r>
                            </w:p>
                            <w:p>
                              <w:pPr>
                                <w:ind w:firstLine="380"/>
                                <w:jc w:val="center"/>
                                <w:rPr>
                                  <w:rFonts w:ascii="仿宋_GB2312" w:eastAsia="宋体"/>
                                  <w:sz w:val="19"/>
                                </w:rPr>
                              </w:pPr>
                              <w:r>
                                <w:rPr>
                                  <w:rFonts w:hint="eastAsia" w:ascii="仿宋_GB2312" w:eastAsia="宋体"/>
                                  <w:sz w:val="19"/>
                                </w:rPr>
                                <w:t>县领导  部队  专业抢险队伍</w:t>
                              </w:r>
                            </w:p>
                          </w:txbxContent>
                        </wps:txbx>
                        <wps:bodyPr vert="eaVert" lIns="0" tIns="0" rIns="0" bIns="0" upright="1"/>
                      </wps:wsp>
                      <wps:wsp>
                        <wps:cNvPr id="86" name="直接连接符 86"/>
                        <wps:cNvSpPr/>
                        <wps:spPr>
                          <a:xfrm>
                            <a:off x="3953" y="5877"/>
                            <a:ext cx="1" cy="535"/>
                          </a:xfrm>
                          <a:prstGeom prst="line">
                            <a:avLst/>
                          </a:prstGeom>
                          <a:ln w="9525" cap="flat" cmpd="sng">
                            <a:solidFill>
                              <a:srgbClr val="000000"/>
                            </a:solidFill>
                            <a:prstDash val="solid"/>
                            <a:headEnd type="none" w="med" len="med"/>
                            <a:tailEnd type="none" w="med" len="med"/>
                          </a:ln>
                        </wps:spPr>
                        <wps:bodyPr upright="1"/>
                      </wps:wsp>
                      <wps:wsp>
                        <wps:cNvPr id="87" name="矩形 87"/>
                        <wps:cNvSpPr/>
                        <wps:spPr>
                          <a:xfrm>
                            <a:off x="2800" y="5877"/>
                            <a:ext cx="1482" cy="80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20" w:lineRule="exact"/>
                                <w:ind w:firstLine="200" w:firstLineChars="125"/>
                                <w:rPr>
                                  <w:rFonts w:ascii="宋体" w:eastAsia="宋体"/>
                                  <w:sz w:val="16"/>
                                </w:rPr>
                              </w:pPr>
                              <w:r>
                                <w:rPr>
                                  <w:rFonts w:hint="eastAsia" w:ascii="宋体" w:hAnsi="宋体"/>
                                  <w:sz w:val="16"/>
                                </w:rPr>
                                <w:t>书记×××</w:t>
                              </w:r>
                            </w:p>
                            <w:p>
                              <w:pPr>
                                <w:spacing w:line="320" w:lineRule="exact"/>
                                <w:ind w:firstLine="200" w:firstLineChars="125"/>
                                <w:rPr>
                                  <w:rFonts w:ascii="宋体" w:eastAsia="宋体"/>
                                  <w:sz w:val="16"/>
                                </w:rPr>
                              </w:pPr>
                              <w:r>
                                <w:rPr>
                                  <w:rFonts w:hint="eastAsia" w:ascii="宋体" w:hAnsi="宋体"/>
                                  <w:sz w:val="16"/>
                                </w:rPr>
                                <w:t>村长×××</w:t>
                              </w:r>
                            </w:p>
                            <w:p>
                              <w:pPr>
                                <w:ind w:firstLine="380"/>
                                <w:rPr>
                                  <w:rFonts w:eastAsia="Times New Roman"/>
                                  <w:sz w:val="19"/>
                                </w:rPr>
                              </w:pPr>
                            </w:p>
                          </w:txbxContent>
                        </wps:txbx>
                        <wps:bodyPr lIns="83210" tIns="41605" rIns="83210" bIns="41605" upright="1"/>
                      </wps:wsp>
                      <wps:wsp>
                        <wps:cNvPr id="88" name="直接连接符 88"/>
                        <wps:cNvSpPr/>
                        <wps:spPr>
                          <a:xfrm>
                            <a:off x="4680" y="2044"/>
                            <a:ext cx="2" cy="238"/>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16.35pt;margin-top:1.7pt;height:537.85pt;width:497.15pt;z-index:251659264;mso-width-relative:page;mso-height-relative:page;" coordsize="9717,11561" o:gfxdata="UEsDBAoAAAAAAIdO4kAAAAAAAAAAAAAAAAAEAAAAZHJzL1BLAwQUAAAACACHTuJA7KNvr9sAAAAK&#10;AQAADwAAAGRycy9kb3ducmV2LnhtbE2PwW7CMBBE75X6D9ZW6g1skzZAGgdVqO0JIRUqVdxMvCQR&#10;8TqKTQJ/X/fUHlfzNPM2X11tywbsfeNIgZwKYEilMw1VCr7275MFMB80Gd06QgU39LAq7u9ynRk3&#10;0icOu1CxWEI+0wrqELqMc1/WaLWfug4pZifXWx3i2Vfc9HqM5bblMyFSbnVDcaHWHa5rLM+7i1Xw&#10;MerxNZFvw+Z8Wt8O++ft90aiUo8PUrwAC3gNfzD86kd1KKLT0V3IeNYqmCSzeUQVJE/AYr5MZQrs&#10;GEExX0rgRc7/v1D8AFBLAwQUAAAACACHTuJApi8CmBUOAAB8twAADgAAAGRycy9lMm9Eb2MueG1s&#10;7V3LjtvIFd0HyD8Q2sctvsmG24NkPHYCDJJBJpk9W2JLQiSRIGV3ez9IsgqyyiZBBhkgAQaYZXbB&#10;IF9jO5+RUw8WX1USRbslsru8aKtJiS2Sh+fee+rUraef3G3Wxus4y1fJ9mpiPplOjHg7S+ar7eJq&#10;8tvfvPhJMDHyXbSdR+tkG19N3sT55JNnP/7R09v0MraSZbKex5mBg2zzy9v0arLc7dLLi4t8tow3&#10;Uf4kSeMtdt4k2Sba4ddscTHPolscfbO+sKZT7+I2yeZplsziPMfW52znhB8x63LA5OZmNYufJ7NX&#10;m3i7Y0fN4nW0wynly1WaT57Rb3tzE892v7q5yeOdsb6a4Ex39Cf+CF5fk58Xz55Gl4ssSperGf8K&#10;UZev0DinTbTa4o+KQz2PdpHxKlu1DrVZzbIkT252T2bJ5oKdCL0iOAtz2rg2L7PkVUrPZXF5u0jF&#10;RceNalz13oed/fL1F5mxml9NgnBibKMN7vj7/3z99s9/NLABV+c2XVziTS+z9Mv0i4ydIl5+nsx+&#10;lxvb5NcJLqlJ3njRfCf5fVF+7O4m25CP45yNO3oD3ogbEN/tjBk2erZpB1N3YsywzwvsqRe67BbN&#10;lriPrc/Nlp/xT4a+6bOPmabrsS8UXbK/Sb+Z+Ca3KXCblxcz/7CL+eUySmN6j3JynfjFLK/lN9+9&#10;/eFbg19K+pbiOubiIn66jLaL+Kd5CriWV7PyZvKdc375u1zHfVcjukyzfPcyTjYGeXE1yfBXKXaj&#10;15/nO3Iny7eQG7ZNXqzWa/qgrLe1DXgj2YLrW3w98uo6mb/BZXiVZqvFsnY+uOwEUCe4/iaebwbm&#10;d3/5w7u/ff/uH783sI3iWVxXY3f3swSoo2gpz6GAjYCq7QfgRCDS8k2LwbEArBM6DHW+adOHoPzw&#10;kVc5T9arObnQ5Arn2eL603VmvI5AWy/oP3702tvWW+P2ahK6FnliInDxDTgQLzfp/GqSbxf0rtY+&#10;0fHA5Ls/j/Il+wL0COy8N6tdnFEoLONo/tl2buzepKCMLULFhHyZTTyfGOsYkYW8ou/cRat1l3fK&#10;0bS7u77jt40DC7ELqIqjr/A//tYvtniCCbUXL7LixXXx4rxQNCVQFJADZRA+6ApFk5AjkOi4TgOJ&#10;IcEooU1z6gUcLAVVaChqKJIQD/ZqsyLFEWG/Y6HoWXjqKBY9nz3pBSu6LuIfwWLg0j14sjUUNStS&#10;iPEECeGyDUUaQntA0QXnKaDouZwWfdPRrKgDtCRXBzDaUKRg6QHFwAkZFD3X8+qsaIccioFL92hW&#10;1LkirYbKstFEdtcqW2gF3AOKVuixZNH2HS50FAHaDH2glEboKY3/Gov3j8XhVyrARAt9lKp6oM+b&#10;hgjxyAEt06HVTnRZoM+BqEPBR1CI2k6D7/7BN7aiGWJeC4q0lugBRYg0qMEJFFv6jVdWKhqKWr+R&#10;SbkmsrYWFKnC0gOKdugyVuTlSEmKbgiMkoisSTHWSqJ0UMEUowoVUbs5stBVSXR8B4cD3tpItDQS&#10;tabNh2flw1tE+WtyIrZxnf5IIdG3HER7ILFdMiNyF0KiDs86PMvCMyGrFhT7Dq94Zsg0bduCokhH&#10;r4qiJSDFNInPDl7oouUkI32Dr5gtyYAKtvXjQc8KmHRo+2ajYvZ8ZI0EfK6nVewT8eDwwScZQrH6&#10;DqFYwZQxn2sFDfCJIOwEejTvROAbmVxjSYZQsK0fD9oWyfpIpA2mtLopi2R4uwoitM9GhHhOHo/Z&#10;ZvgsiLSM5X/v//rvd3/65//++3f8fP/9vwy4ouoA5L8pjHTI65g04zKaq6CuqEEOJH7rFUxQxL6l&#10;MNJ9oF1rSv/x3LPm6lLatfqatHbZCo7EtUKIgV4/UNufJRnBwLY6DLoqJLD9sZBoOl5z/CygljuS&#10;kAVn46Hevr8eQBqC749RUWBbxNzJ3H62h3OZGMzxx/cw158Pq/nkvB5US4xhtJipOZKxn5ngZ2bM&#10;ZLp+E4i2w8vSA8O4D4eb1FbTAfOSGENoQaE5kiCBgnGzXqU/Jz5lEly4f94NiZ0EDESqRnyoDFch&#10;2IoWi48GEqMNVxJB3+or6NtIjikgGhRhBQHPmTEkz7OH8bgxH06sckyPmLclsYrvOatL3QZnNGVU&#10;bOudOTFush2WhJfkZAbFPB2PxbJRmT80Gk8zfccWon4zXmJPHZOSeFmJko4HKZVqCdMpTboqSORB&#10;8tBsiYeTOY01TNoSlR3b6jjoWtVZns3CpGP5tJ4vESGm0LjnE5d0UTcZeKBEMtUKlH1Vd2EH0mAc&#10;qMIwcDAK3b0VJ5vq+/44Kaa4gvoomEtW5Gagg5yo4+S5Jz2TwCaXwrGnHi07ogFD0o1qkqPBtAIt&#10;hs/JRR2u6GRLxHBsqwOhc9oUIH+mJq2AmfZLghDjw56282vnqtS5agspvHSuYls/KIqkCQoCVU9L&#10;KOrZnrodg+gsJLeu2kKKr0CxKcIfwYrQzSDC+y5zBZZQpNOemGdLV5OnokXJEOHAE3gxAtBK4Jvj&#10;AJKUTTowJFL5YIoBAXyqxKRO5eu9aYabu2HCbktlYJN4e0w6EpJX4GLORw0RzPY31onAWo4/jRxP&#10;pk/KC0s2tbeCSQlLVeR4wU2h7TZcppybLNZLRj0qpGWGc8sM6DzV5qbecnzhOw49TLSscZMZDMDs&#10;qfX4D9HjeQPI+21c6QidgzeuxAZKQ9XGlXyD6AJZdqTifhrbhPOCjhS2Xcc2mQNMp1+wVD66PNSO&#10;0pySIUzyEZtpb4LQztCMEoquir6bAxf76ZvVOvRRL5NKbGTnSY8lzrPsIcnbTD4c4h6jA81RjhRg&#10;D7/rfN7mfgwA2QwGcmHYtjUMBqwJE7eoIpM7boiAYYCTW0kGDB2EDyg8NBsc3R63jA8napVLJl8r&#10;INFUaPczg0juTQgPjSDBHYiWNtuwrrh4MPpMoThJPoWenQUgWCNw1sSz3t6bQmFff29qpgEPmFMH&#10;fSvw9pIk0BkPJQQhCfRt5PsOJVSQ8XgO5jWmwJYPDGlPTkrRe+/u7QgNuanaYQ9/SNTBlKp2XzXs&#10;3DbqXpJ9NqKqjbSUXypyYM2nR/PpaQChlHGZ4NZdIJHDQNQSlFYfAwrG6lV0kRjJoyn2HKSGilRm&#10;2qGUETQUxqLhQ+FUQeE4E7PlY1q/JDhoKIwGCkIybSYMLFE+Jj4wlaqRJ2gojAYKQowr/QfQueuh&#10;oav/oKjCG9UWaTDNRbkDCcOhtV9q08w7Lh5y+mnu2jtM1sNSLiMlN8K4QhGsALGpBXYFYkgQh/LF&#10;ZvMyylpPQ/H0jqzRuWBcoUpWoNjUI7tC0bLJ4aRYxPxXTYv3uVgTX6FpfAAUQ4gVAPa1SjPNRgpA&#10;HZdPvlrYx8RiKTWeSGgki9co1IS+QqOLlimMHl0mxpexGv22GD8eSBr1SO45lzYkHesVmDjKMiqV&#10;octWMwGiKIqSx4yOsWqQpP+LHCGsj1VntUGs4QErVgMNXHAwD657qcninGSBlXA5FMrEhq2OWwFB&#10;18wai/EiHiGxcf2GedMpnHp68YL4VHMdRtYilAz5KkiJphsVPHItTNGnsUxg2staecTMQAeWH8to&#10;6WhjlEQG9frKoGIFAdtBo+xa1mKGZK0CAgneikg9eKq10ENSldy10l6h+WPWXIQX7t3QAUuJipya&#10;iqiEnKSZtHBDIaVuDtY4gTZ1FOuDyzE1hDXkyYIPiojV1CZVoKBNG6XwcC20PyO5lKNqTIV2cY/G&#10;SjvaKCZ0w+a4Llv8dX9SIweGw/tTBYHZaOxpTtFsWKc3W7b2CJ65AXOH8FBW6q6mnbZz3eX4rO5q&#10;z980HTI3j6Q3wQgXctXzN0/jVyXWWUUk6yAjV0xpaLiBzAVo8xz4UuuJNoOhZbK+Huo0WwtCZxWE&#10;lOoxc2Lvj1gVKIjOmmHATM+lUswW8CCk9HiwMNYMhmShjBrKQMUa81aQ0DVQ+SHpcIz7LpnMK1Zu&#10;QVuK/eKMrsMfbR0OXVkRqJjiXMHk3pKrwlOBHTLHpGdi8pssZBWikQ5Zw5xc4SuVY+zhMFDPtqlA&#10;ActnMCgUo1ZlyLIs0t6OhCw99j3gsoosgyhPZJnuu58fukFBzDMLWLNETQsDpQWh2VYyl6Za2zVz&#10;YQvL4fF3MO+mHiUcNBlkzMBX31EDYoCZywv6jydcNTe3ctGwIbipRza4iU7yKl7qIBVXeYmOYAKH&#10;baknEJNm+d1ULOLycOrr0dZUSlWYNcjtHKWE4aK1xlNhv7EOLT/3cNAwxq4rvkQGxrZ60to1RmFE&#10;kQ0ZWfyul+mrWa5HyAqlUcUoLQOfRgYmowiK7Pk4GdhxiM+GFEsqX+DBVOnh8NJoo5RSCUaVXGco&#10;/lvVkEXHLtXD2+gJjxDFEEJz8gpXsWyaewjVRKURcu5GjyTcyPmCrQqxP48pEVLJb8ve7S01DqSC&#10;vIlIMAf0YQ2MswNDKdMGHTobHABGa2SRdWbUwBiB7YGMDisY40ipdgo7A48fJBiV4cMyyWLIjwoN&#10;Y6x8yJqzCiQ0Xb57s4tK7Cg6ivGlh0pImNwVhX7BjyZ0jBITQrFtuuWYirE/n5AgQWKRE36oR4OE&#10;sdYfWECMM0Sp37NFxSo46KqNmMSsi9Sx7aYN4KKl4cL2MPsaXKOuOLR8/7GMByOT7wOlYIs9PDx1&#10;GmEW5Y0bMJmvEqR42dtoB67bZKdF284heP4DIdi+/+a7tz98a2DDMQBg66mAiCQAELM+tFU3PtUk&#10;ydHNRAqUGi32HINExytGC6asw3tJRaisqNMFS6HtjYdaaNkjtNBeILeLlCYUiyxKl6vZ82gXVX/H&#10;69v0MraSZbKex9mz/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JEAAAW0NvbnRlbnRfVHlwZXNdLnhtbFBLAQIUAAoAAAAAAIdO4kAAAAAAAAAA&#10;AAAAAAAGAAAAAAAAAAAAEAAAAGsPAABfcmVscy9QSwECFAAUAAAACACHTuJAihRmPNEAAACUAQAA&#10;CwAAAAAAAAABACAAAACPDwAAX3JlbHMvLnJlbHNQSwECFAAKAAAAAACHTuJAAAAAAAAAAAAAAAAA&#10;BAAAAAAAAAAAABAAAAAAAAAAZHJzL1BLAQIUABQAAAAIAIdO4kDso2+v2wAAAAoBAAAPAAAAAAAA&#10;AAEAIAAAACIAAABkcnMvZG93bnJldi54bWxQSwECFAAUAAAACACHTuJApi8CmBUOAAB8twAADgAA&#10;AAAAAAABACAAAAAqAQAAZHJzL2Uyb0RvYy54bWxQSwUGAAAAAAYABgBZAQAAsREAAAAA&#10;">
                <o:lock v:ext="edit" rotation="t" aspectratio="f"/>
                <v:rect id="_x0000_s1026" o:spid="_x0000_s1026" o:spt="1" style="position:absolute;left:0;top:0;height:11561;width:9717;" filled="f" stroked="f" coordsize="21600,21600" o:gfxdata="UEsDBAoAAAAAAIdO4kAAAAAAAAAAAAAAAAAEAAAAZHJzL1BLAwQUAAAACACHTuJAMk4lS70AAADa&#10;AAAADwAAAGRycy9kb3ducmV2LnhtbEWPQWvCQBSE74X+h+UVvJRmowdpU1cPQjGIEIxtzo/saxKa&#10;fRuzaxL/vSsIPQ4z8w2z2kymFQP1rrGsYB7FIIhLqxuuFHyfvt7eQTiPrLG1TAqu5GCzfn5aYaLt&#10;yEcacl+JAGGXoILa+y6R0pU1GXSR7YiD92t7gz7IvpK6xzHATSsXcbyUBhsOCzV2tK2p/MsvRsFY&#10;ZkNxOuxk9lqkls/peZv/7JWavczjTxCeJv8ffrRTreAD7lfCDZ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TiVLvQAA&#10;ANoAAAAPAAAAAAAAAAEAIAAAACIAAABkcnMvZG93bnJldi54bWxQSwECFAAUAAAACACHTuJAMy8F&#10;njsAAAA5AAAAEAAAAAAAAAABACAAAAAMAQAAZHJzL3NoYXBleG1sLnhtbFBLBQYAAAAABgAGAFsB&#10;AAC2AwAAAAA=&#10;">
                  <v:fill on="f" focussize="0,0"/>
                  <v:stroke on="f"/>
                  <v:imagedata o:title=""/>
                  <o:lock v:ext="edit" aspectratio="t"/>
                </v:rect>
                <v:shape id="_x0000_s1026" o:spid="_x0000_s1026" o:spt="202" type="#_x0000_t202" style="position:absolute;left:3788;top:2712;height:713;width:494;" fillcolor="#FFFFFF" filled="t" stroked="t" coordsize="21600,21600" o:gfxdata="UEsDBAoAAAAAAIdO4kAAAAAAAAAAAAAAAAAEAAAAZHJzL1BLAwQUAAAACACHTuJAmMby4b4AAADb&#10;AAAADwAAAGRycy9kb3ducmV2LnhtbEWPT2sCQQzF70K/w5CCN521UJGtowehsB56qIroLd1Jd5fu&#10;ZJad1H+f3hwEbwnv5b1f5stLaM2J+tREdjAZZ2CIy+gbrhzstp+jGZgkyB7byOTgSgmWi5fBHHMf&#10;z/xNp41URkM45eigFulya1NZU8A0jh2xar+xDyi69pX1PZ41PLT2LcumNmDD2lBjR6uayr/Nf3Cw&#10;qo7de1wXMr3Jvtn9fB1ufl04N3ydZB9ghC7yND+uC6/4Sq+/6AB2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Mby4b4A&#10;AADbAAAADwAAAAAAAAABACAAAAAiAAAAZHJzL2Rvd25yZXYueG1sUEsBAhQAFAAAAAgAh07iQDMv&#10;BZ47AAAAOQAAABAAAAAAAAAAAQAgAAAADQEAAGRycy9zaGFwZXhtbC54bWxQSwUGAAAAAAYABgBb&#10;AQAAtwMAAAAA&#10;">
                  <v:fill on="t" focussize="0,0"/>
                  <v:stroke color="#FFFFFF" joinstyle="miter"/>
                  <v:imagedata o:title=""/>
                  <o:lock v:ext="edit" aspectratio="f"/>
                  <v:textbox inset="0mm,0mm,0mm,0mm" style="layout-flow:vertical-ideographic;">
                    <w:txbxContent>
                      <w:p>
                        <w:pPr>
                          <w:ind w:firstLine="240" w:firstLineChars="150"/>
                          <w:rPr>
                            <w:rFonts w:ascii="仿宋_GB2312" w:eastAsia="Times New Roman"/>
                            <w:sz w:val="19"/>
                          </w:rPr>
                        </w:pPr>
                        <w:r>
                          <w:rPr>
                            <w:rFonts w:hint="eastAsia" w:ascii="宋体" w:hAnsi="宋体"/>
                            <w:sz w:val="16"/>
                          </w:rPr>
                          <w:t>传</w:t>
                        </w:r>
                        <w:r>
                          <w:rPr>
                            <w:rFonts w:hint="eastAsia" w:ascii="宋体" w:hAnsi="宋体" w:eastAsia="宋体"/>
                            <w:sz w:val="16"/>
                          </w:rPr>
                          <w:t xml:space="preserve"> </w:t>
                        </w:r>
                        <w:r>
                          <w:rPr>
                            <w:rFonts w:hint="eastAsia" w:ascii="宋体" w:hAnsi="宋体"/>
                            <w:sz w:val="16"/>
                          </w:rPr>
                          <w:t>达</w:t>
                        </w:r>
                      </w:p>
                    </w:txbxContent>
                  </v:textbox>
                </v:shape>
                <v:shape id="_x0000_s1026" o:spid="_x0000_s1026" o:spt="202" type="#_x0000_t202" style="position:absolute;left:105;top:4542;height:1068;width:988;" fillcolor="#FFFFFF" filled="t" stroked="t" coordsize="21600,21600" o:gfxdata="UEsDBAoAAAAAAIdO4kAAAAAAAAAAAAAAAAAEAAAAZHJzL1BLAwQUAAAACACHTuJA94pXerwAAADb&#10;AAAADwAAAGRycy9kb3ducmV2LnhtbEVPTWvCQBC9F/oflil4azYpKCVm9SAU4qGHplL0NmbHJDQ7&#10;G7LTaP313YLgbR7vc4r1xfVqojF0ng1kSQqKuPa248bA7vPt+RVUEGSLvWcy8EsB1qvHhwJz68/8&#10;QVMljYohHHI00IoMudahbslhSPxAHLmTHx1KhGOj7YjnGO56/ZKmC+2w49jQ4kCblurv6scZ2DSH&#10;Ye63pSyu8tXtju/7q92WxsyesnQJSugid/HNXdo4P4P/X+IBev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KV3q8AAAA&#10;2wAAAA8AAAAAAAAAAQAgAAAAIgAAAGRycy9kb3ducmV2LnhtbFBLAQIUABQAAAAIAIdO4kAzLwWe&#10;OwAAADkAAAAQAAAAAAAAAAEAIAAAAAsBAABkcnMvc2hhcGV4bWwueG1sUEsFBgAAAAAGAAYAWwEA&#10;ALUDAAAAAA==&#10;">
                  <v:fill on="t" focussize="0,0"/>
                  <v:stroke color="#FFFFFF" joinstyle="miter"/>
                  <v:imagedata o:title=""/>
                  <o:lock v:ext="edit" aspectratio="f"/>
                  <v:textbox inset="0mm,0mm,0mm,0mm" style="layout-flow:vertical-ideographic;">
                    <w:txbxContent>
                      <w:p>
                        <w:pPr>
                          <w:rPr>
                            <w:rFonts w:ascii="仿宋_GB2312" w:eastAsia="Times New Roman"/>
                            <w:sz w:val="19"/>
                          </w:rPr>
                        </w:pPr>
                      </w:p>
                    </w:txbxContent>
                  </v:textbox>
                </v:shape>
                <v:shape id="_x0000_s1026" o:spid="_x0000_s1026" o:spt="202" type="#_x0000_t202" style="position:absolute;left:1620;top:4567;height:857;width:559;" fillcolor="#FFFFFF" filled="t" stroked="t" coordsize="21600,21600" o:gfxdata="UEsDBAoAAAAAAIdO4kAAAAAAAAAAAAAAAAAEAAAAZHJzL1BLAwQUAAAACACHTuJAB1jJDbwAAADb&#10;AAAADwAAAGRycy9kb3ducmV2LnhtbEVPTWvCQBC9F/oflin01mwUGiR19SAU4qGHxiB6m2anSWh2&#10;NmSnavPru4LgbR7vc5bri+vVicbQeTYwS1JQxLW3HTcGqt37ywJUEGSLvWcy8EcB1qvHhyXm1p/5&#10;k06lNCqGcMjRQCsy5FqHuiWHIfEDceS+/ehQIhwbbUc8x3DX63maZtphx7GhxYE2LdU/5a8zsGmO&#10;w6vfFpJNsu+qr4/DZLeFMc9Ps/QNlNBF7uKbu7Bx/hyuv8QD9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YyQ28AAAA&#10;2wAAAA8AAAAAAAAAAQAgAAAAIgAAAGRycy9kb3ducmV2LnhtbFBLAQIUABQAAAAIAIdO4kAzLwWe&#10;OwAAADkAAAAQAAAAAAAAAAEAIAAAAAsBAABkcnMvc2hhcGV4bWwueG1sUEsFBgAAAAAGAAYAWwEA&#10;ALUDAAAAAA==&#10;">
                  <v:fill on="t" focussize="0,0"/>
                  <v:stroke color="#FFFFFF" joinstyle="miter"/>
                  <v:imagedata o:title=""/>
                  <o:lock v:ext="edit" aspectratio="f"/>
                  <v:textbox inset="0mm,0mm,0mm,0mm" style="layout-flow:vertical-ideographic;">
                    <w:txbxContent>
                      <w:p>
                        <w:pPr>
                          <w:rPr>
                            <w:rFonts w:ascii="宋体" w:eastAsia="宋体"/>
                            <w:sz w:val="19"/>
                          </w:rPr>
                        </w:pPr>
                        <w:r>
                          <w:rPr>
                            <w:rFonts w:hint="eastAsia" w:ascii="宋体" w:hAnsi="宋体"/>
                            <w:sz w:val="19"/>
                          </w:rPr>
                          <w:t>较大险情</w:t>
                        </w:r>
                      </w:p>
                      <w:p>
                        <w:pPr>
                          <w:ind w:firstLine="380"/>
                          <w:rPr>
                            <w:rFonts w:ascii="仿宋_GB2312" w:eastAsia="Times New Roman"/>
                            <w:sz w:val="19"/>
                          </w:rPr>
                        </w:pPr>
                      </w:p>
                    </w:txbxContent>
                  </v:textbox>
                </v:shape>
                <v:shape id="_x0000_s1026" o:spid="_x0000_s1026" o:spt="202" type="#_x0000_t202" style="position:absolute;left:5106;top:4567;height:714;width:658;" fillcolor="#FFFFFF" filled="t" stroked="t" coordsize="21600,21600" o:gfxdata="UEsDBAoAAAAAAIdO4kAAAAAAAAAAAAAAAAAEAAAAZHJzL1BLAwQUAAAACACHTuJAaBRslrsAAADb&#10;AAAADwAAAGRycy9kb3ducmV2LnhtbEVPS4vCMBC+C/sfwix409QVZalGD8JCPXjwgbi3sRnbYjMp&#10;zfj89UZY2Nt8fM+Zzu+uVldqQ+XZwKCfgCLOva24MLDb/vS+QQVBtlh7JgMPCjCffXSmmFp/4zVd&#10;N1KoGMIhRQOlSJNqHfKSHIa+b4gjd/KtQ4mwLbRt8RbDXa2/kmSsHVYcG0psaFFSft5cnIFF8duM&#10;/DKT8VP21e64OjztMjOm+zlIJqCE7vIv/nNnNs4fwvuXeICe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RslrsAAADb&#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inset="0mm,0mm,0mm,0mm" style="layout-flow:vertical-ideographic;">
                    <w:txbxContent>
                      <w:p>
                        <w:pPr>
                          <w:rPr>
                            <w:rFonts w:ascii="仿宋_GB2312" w:eastAsia="Times New Roman"/>
                            <w:sz w:val="19"/>
                          </w:rPr>
                        </w:pPr>
                        <w:r>
                          <w:rPr>
                            <w:rFonts w:hint="eastAsia" w:ascii="宋体" w:hAnsi="宋体"/>
                            <w:sz w:val="19"/>
                          </w:rPr>
                          <w:t>报</w:t>
                        </w:r>
                        <w:r>
                          <w:rPr>
                            <w:rFonts w:hint="eastAsia" w:ascii="宋体" w:hAnsi="宋体" w:eastAsia="宋体"/>
                            <w:sz w:val="19"/>
                          </w:rPr>
                          <w:t xml:space="preserve"> </w:t>
                        </w:r>
                        <w:r>
                          <w:rPr>
                            <w:rFonts w:hint="eastAsia" w:ascii="宋体" w:hAnsi="宋体"/>
                            <w:sz w:val="19"/>
                          </w:rPr>
                          <w:t>告</w:t>
                        </w:r>
                      </w:p>
                    </w:txbxContent>
                  </v:textbox>
                </v:shape>
                <v:shape id="_x0000_s1026" o:spid="_x0000_s1026" o:spt="202" type="#_x0000_t202" style="position:absolute;left:8496;top:6566;height:856;width:398;" fillcolor="#FFFFFF" filled="t" stroked="t" coordsize="21600,21600" o:gfxdata="UEsDBAoAAAAAAIdO4kAAAAAAAAAAAAAAAAAEAAAAZHJzL1BLAwQUAAAACACHTuJA5/304rsAAADb&#10;AAAADwAAAGRycy9kb3ducmV2LnhtbEVPS4vCMBC+C/sfwix409RFZalGD8JCPXjwgbi3sRnbYjMp&#10;zfj89UZY2Nt8fM+Zzu+uVldqQ+XZwKCfgCLOva24MLDb/vS+QQVBtlh7JgMPCjCffXSmmFp/4zVd&#10;N1KoGMIhRQOlSJNqHfKSHIa+b4gjd/KtQ4mwLbRt8RbDXa2/kmSsHVYcG0psaFFSft5cnIFF8duM&#10;/DKT8VP21e64OjztMjOm+zlIJqCE7vIv/nNnNs4fwvuXeICe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304rsAAADb&#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inset="0mm,0mm,0mm,0mm" style="layout-flow:vertical-ideographic;">
                    <w:txbxContent>
                      <w:p>
                        <w:pPr>
                          <w:rPr>
                            <w:rFonts w:ascii="宋体" w:eastAsia="宋体"/>
                            <w:sz w:val="19"/>
                          </w:rPr>
                        </w:pPr>
                        <w:r>
                          <w:rPr>
                            <w:rFonts w:hint="eastAsia" w:ascii="宋体" w:hAnsi="宋体"/>
                            <w:sz w:val="19"/>
                          </w:rPr>
                          <w:t>报</w:t>
                        </w:r>
                        <w:r>
                          <w:rPr>
                            <w:rFonts w:hint="eastAsia" w:ascii="宋体" w:hAnsi="宋体" w:eastAsia="宋体"/>
                            <w:sz w:val="19"/>
                          </w:rPr>
                          <w:t xml:space="preserve">  </w:t>
                        </w:r>
                        <w:r>
                          <w:rPr>
                            <w:rFonts w:hint="eastAsia" w:ascii="宋体" w:hAnsi="宋体"/>
                            <w:sz w:val="19"/>
                          </w:rPr>
                          <w:t>告</w:t>
                        </w:r>
                      </w:p>
                      <w:p>
                        <w:pPr>
                          <w:ind w:firstLine="380"/>
                          <w:rPr>
                            <w:rFonts w:ascii="仿宋_GB2312" w:eastAsia="Times New Roman"/>
                            <w:sz w:val="19"/>
                          </w:rPr>
                        </w:pPr>
                      </w:p>
                    </w:txbxContent>
                  </v:textbox>
                </v:shape>
                <v:shape id="_x0000_s1026" o:spid="_x0000_s1026" o:spt="202" type="#_x0000_t202" style="position:absolute;left:2965;top:3740;height:802;width:1976;" fillcolor="#FFFFFF" filled="t" stroked="t" coordsize="21600,21600" o:gfxdata="UEsDBAoAAAAAAIdO4kAAAAAAAAAAAAAAAAAEAAAAZHJzL1BLAwQUAAAACACHTuJATgQA0b4AAADb&#10;AAAADwAAAGRycy9kb3ducmV2LnhtbEWPQWvCQBCF74L/YRmht7obaW1JXUUEQQy0aCt4HLPTJJid&#10;Ddk1Sf99t1DwNsN735s3i9Vga9FR6yvHGpKpAkGcO1NxoeHrc/v4CsIHZIO1Y9LwQx5Wy/Fogalx&#10;PR+oO4ZCxBD2KWooQ2hSKX1ekkU/dQ1x1L5dazHEtS2kabGP4baWM6Xm0mLF8UKJDW1Kyq/Hm401&#10;7LrH9/ySzT8apc77U/ZUn160fpgk6g1EoCHczf/0zkTuGf5+iQP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QA0b4A&#10;AADbAAAADwAAAAAAAAABACAAAAAiAAAAZHJzL2Rvd25yZXYueG1sUEsBAhQAFAAAAAgAh07iQDMv&#10;BZ47AAAAOQAAABAAAAAAAAAAAQAgAAAADQEAAGRycy9zaGFwZXhtbC54bWxQSwUGAAAAAAYABgBb&#10;AQAAtwMAAAAA&#10;">
                  <v:fill on="t" focussize="0,0"/>
                  <v:stroke color="#FFFFFF" joinstyle="miter"/>
                  <v:imagedata o:title=""/>
                  <o:lock v:ext="edit" aspectratio="f"/>
                  <v:textbox inset="0mm,0mm,0mm,0mm">
                    <w:txbxContent>
                      <w:p>
                        <w:pPr>
                          <w:spacing w:before="56" w:beforeLines="18"/>
                          <w:rPr>
                            <w:rFonts w:ascii="宋体" w:eastAsia="宋体"/>
                            <w:sz w:val="16"/>
                          </w:rPr>
                        </w:pPr>
                        <w:r>
                          <w:rPr>
                            <w:rFonts w:hint="eastAsia" w:ascii="宋体" w:hAnsi="宋体"/>
                            <w:sz w:val="16"/>
                          </w:rPr>
                          <w:t>暴雨以上</w:t>
                        </w:r>
                      </w:p>
                    </w:txbxContent>
                  </v:textbox>
                </v:shape>
                <v:shape id="_x0000_s1026" o:spid="_x0000_s1026" o:spt="202" type="#_x0000_t202" style="position:absolute;left:6093;top:2141;height:976;width:495;" fillcolor="#FFFFFF" filled="t" stroked="t" coordsize="21600,21600" o:gfxdata="UEsDBAoAAAAAAIdO4kAAAAAAAAAAAAAAAAAEAAAAZHJzL1BLAwQUAAAACACHTuJAeGPPDrwAAADb&#10;AAAADwAAAGRycy9kb3ducmV2LnhtbEVPTWvCQBC9F/wPywje6saCoUQ3OQiF5NBDrRR7m2bHJDQ7&#10;G7LTaP313YLgbR7vc7bFxfVqojF0ng2slgko4trbjhsDh/eXx2dQQZAt9p7JwC8FKPLZwxYz68/8&#10;RtNeGhVDOGRooBUZMq1D3ZLDsPQDceROfnQoEY6NtiOeY7jr9VOSpNphx7GhxYF2LdXf+x9nYNd8&#10;DmtflZJe5aM7fL0er7YqjVnMV8kGlNBF7uKbu7Rxfgr/v8QDd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jzw68AAAA&#10;2wAAAA8AAAAAAAAAAQAgAAAAIgAAAGRycy9kb3ducmV2LnhtbFBLAQIUABQAAAAIAIdO4kAzLwWe&#10;OwAAADkAAAAQAAAAAAAAAAEAIAAAAAsBAABkcnMvc2hhcGV4bWwueG1sUEsFBgAAAAAGAAYAWwEA&#10;ALUDAAAAAA==&#10;">
                  <v:fill on="t" focussize="0,0"/>
                  <v:stroke color="#FFFFFF" joinstyle="miter"/>
                  <v:imagedata o:title=""/>
                  <o:lock v:ext="edit" aspectratio="f"/>
                  <v:textbox inset="0mm,0mm,0mm,0mm" style="layout-flow:vertical-ideographic;">
                    <w:txbxContent>
                      <w:p>
                        <w:pPr>
                          <w:rPr>
                            <w:rFonts w:ascii="宋体" w:eastAsia="宋体"/>
                            <w:sz w:val="16"/>
                          </w:rPr>
                        </w:pPr>
                        <w:r>
                          <w:rPr>
                            <w:rFonts w:hint="eastAsia" w:ascii="宋体" w:hAnsi="宋体"/>
                            <w:sz w:val="16"/>
                          </w:rPr>
                          <w:t>报告情况</w:t>
                        </w:r>
                      </w:p>
                      <w:p>
                        <w:pPr>
                          <w:ind w:firstLine="380"/>
                          <w:rPr>
                            <w:rFonts w:ascii="仿宋_GB2312" w:eastAsia="Times New Roman"/>
                            <w:sz w:val="19"/>
                          </w:rPr>
                        </w:pPr>
                      </w:p>
                    </w:txbxContent>
                  </v:textbox>
                </v:shape>
                <v:shape id="_x0000_s1026" o:spid="_x0000_s1026" o:spt="202" type="#_x0000_t202" style="position:absolute;left:4941;top:2712;height:856;width:659;" fillcolor="#FFFFFF" filled="t" stroked="t" coordsize="21600,21600" o:gfxdata="UEsDBAoAAAAAAIdO4kAAAAAAAAAAAAAAAAAEAAAAZHJzL1BLAwQUAAAACACHTuJAFy9qlbwAAADb&#10;AAAADwAAAGRycy9kb3ducmV2LnhtbEVPTWvCQBC9F/wPywi91Y1CraSuHgQhOXjQSqm3aXaahGZn&#10;Q3ZMNL++Wyj0No/3OevtzTWqpy7Ung3MZwko4sLbmksD57f90wpUEGSLjWcycKcA283kYY2p9QMf&#10;qT9JqWIIhxQNVCJtqnUoKnIYZr4ljtyX7xxKhF2pbYdDDHeNXiTJUjusOTZU2NKuouL7dHUGduWl&#10;ffZ5JstR3uvz5+FjtHlmzON0nryCErrJv/jPndk4/wV+f4kH6M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vapW8AAAA&#10;2wAAAA8AAAAAAAAAAQAgAAAAIgAAAGRycy9kb3ducmV2LnhtbFBLAQIUABQAAAAIAIdO4kAzLwWe&#10;OwAAADkAAAAQAAAAAAAAAAEAIAAAAAsBAABkcnMvc2hhcGV4bWwueG1sUEsFBgAAAAAGAAYAWwEA&#10;ALUDAAAAAA==&#10;">
                  <v:fill on="t" focussize="0,0"/>
                  <v:stroke color="#FFFFFF" joinstyle="miter"/>
                  <v:imagedata o:title=""/>
                  <o:lock v:ext="edit" aspectratio="f"/>
                  <v:textbox inset="0mm,0mm,0mm,0mm" style="layout-flow:vertical-ideographic;">
                    <w:txbxContent>
                      <w:p>
                        <w:pPr>
                          <w:ind w:firstLine="240" w:firstLineChars="150"/>
                          <w:rPr>
                            <w:rFonts w:ascii="仿宋_GB2312" w:eastAsia="Times New Roman"/>
                            <w:sz w:val="19"/>
                          </w:rPr>
                        </w:pPr>
                        <w:r>
                          <w:rPr>
                            <w:rFonts w:hint="eastAsia" w:ascii="宋体" w:hAnsi="宋体"/>
                            <w:sz w:val="16"/>
                          </w:rPr>
                          <w:t>报</w:t>
                        </w:r>
                        <w:r>
                          <w:rPr>
                            <w:rFonts w:hint="eastAsia" w:ascii="宋体" w:hAnsi="宋体" w:eastAsia="宋体"/>
                            <w:sz w:val="16"/>
                          </w:rPr>
                          <w:t xml:space="preserve"> </w:t>
                        </w:r>
                        <w:r>
                          <w:rPr>
                            <w:rFonts w:hint="eastAsia" w:ascii="宋体" w:hAnsi="宋体"/>
                            <w:sz w:val="16"/>
                          </w:rPr>
                          <w:t>告</w:t>
                        </w:r>
                      </w:p>
                    </w:txbxContent>
                  </v:textbox>
                </v:shape>
                <v:shape id="_x0000_s1026" o:spid="_x0000_s1026" o:spt="202" type="#_x0000_t202" style="position:absolute;left:3953;top:714;height:976;width:591;" fillcolor="#FFFFFF" filled="t" stroked="t" coordsize="21600,21600" o:gfxdata="UEsDBAoAAAAAAIdO4kAAAAAAAAAAAAAAAAAEAAAAZHJzL1BLAwQUAAAACACHTuJAZrD+574AAADb&#10;AAAADwAAAGRycy9kb3ducmV2LnhtbEWPT2sCQQzF70K/w5CCN521UJGtowehsB56qIroLd1Jd5fu&#10;ZJad1H+f3hwEbwnv5b1f5stLaM2J+tREdjAZZ2CIy+gbrhzstp+jGZgkyB7byOTgSgmWi5fBHHMf&#10;z/xNp41URkM45eigFulya1NZU8A0jh2xar+xDyi69pX1PZ41PLT2LcumNmDD2lBjR6uayr/Nf3Cw&#10;qo7de1wXMr3Jvtn9fB1ufl04N3ydZB9ghC7yND+uC6/4Cqu/6AB2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D+574A&#10;AADbAAAADwAAAAAAAAABACAAAAAiAAAAZHJzL2Rvd25yZXYueG1sUEsBAhQAFAAAAAgAh07iQDMv&#10;BZ47AAAAOQAAABAAAAAAAAAAAQAgAAAADQEAAGRycy9zaGFwZXhtbC54bWxQSwUGAAAAAAYABgBb&#10;AQAAtwMAAAAA&#10;">
                  <v:fill on="t" focussize="0,0"/>
                  <v:stroke color="#FFFFFF" joinstyle="miter"/>
                  <v:imagedata o:title=""/>
                  <o:lock v:ext="edit" aspectratio="f"/>
                  <v:textbox inset="0mm,0mm,0mm,0mm" style="layout-flow:vertical-ideographic;">
                    <w:txbxContent>
                      <w:p>
                        <w:pPr>
                          <w:rPr>
                            <w:rFonts w:ascii="宋体" w:eastAsia="宋体"/>
                            <w:sz w:val="16"/>
                          </w:rPr>
                        </w:pPr>
                        <w:r>
                          <w:rPr>
                            <w:rFonts w:hint="eastAsia" w:ascii="宋体" w:hAnsi="宋体"/>
                            <w:sz w:val="16"/>
                          </w:rPr>
                          <w:t>电话传真</w:t>
                        </w:r>
                      </w:p>
                      <w:p>
                        <w:pPr>
                          <w:ind w:firstLine="380"/>
                          <w:rPr>
                            <w:rFonts w:ascii="仿宋_GB2312" w:eastAsia="Times New Roman"/>
                            <w:sz w:val="19"/>
                          </w:rPr>
                        </w:pPr>
                      </w:p>
                    </w:txbxContent>
                  </v:textbox>
                </v:shape>
                <v:shape id="_x0000_s1026" o:spid="_x0000_s1026" o:spt="202" type="#_x0000_t202" style="position:absolute;left:4749;top:714;height:976;width:521;" fillcolor="#FFFFFF" filled="t" stroked="t" coordsize="21600,21600" o:gfxdata="UEsDBAoAAAAAAIdO4kAAAAAAAAAAAAAAAAAEAAAAZHJzL1BLAwQUAAAACACHTuJACfxbfLwAAADb&#10;AAAADwAAAGRycy9kb3ducmV2LnhtbEVPTWvCQBC9F/wPywi91Y1CpaauHgQhOXjQSqm3aXaahGZn&#10;Q3ZMNL++Wyj0No/3OevtzTWqpy7Ung3MZwko4sLbmksD57f90wuoIMgWG89k4E4BtpvJwxpT6wc+&#10;Un+SUsUQDikaqETaVOtQVOQwzHxLHLkv3zmUCLtS2w6HGO4avUiSpXZYc2yosKVdRcX36eoM7MpL&#10;++zzTJajvNfnz8PHaPPMmMfpPHkFJXSTf/GfO7Nx/gp+f4kH6M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8W3y8AAAA&#10;2wAAAA8AAAAAAAAAAQAgAAAAIgAAAGRycy9kb3ducmV2LnhtbFBLAQIUABQAAAAIAIdO4kAzLwWe&#10;OwAAADkAAAAQAAAAAAAAAAEAIAAAAAsBAABkcnMvc2hhcGV4bWwueG1sUEsFBgAAAAAGAAYAWwEA&#10;ALUDAAAAAA==&#10;">
                  <v:fill on="t" focussize="0,0"/>
                  <v:stroke color="#FFFFFF" joinstyle="miter"/>
                  <v:imagedata o:title=""/>
                  <o:lock v:ext="edit" aspectratio="f"/>
                  <v:textbox inset="0mm,0mm,0mm,0mm" style="layout-flow:vertical-ideographic;">
                    <w:txbxContent>
                      <w:p>
                        <w:pPr>
                          <w:rPr>
                            <w:rFonts w:ascii="宋体" w:eastAsia="宋体"/>
                            <w:sz w:val="16"/>
                          </w:rPr>
                        </w:pPr>
                        <w:r>
                          <w:rPr>
                            <w:rFonts w:hint="eastAsia" w:ascii="宋体" w:hAnsi="宋体"/>
                            <w:sz w:val="16"/>
                          </w:rPr>
                          <w:t>汛情通报</w:t>
                        </w:r>
                      </w:p>
                      <w:p>
                        <w:pPr>
                          <w:ind w:firstLine="380"/>
                          <w:rPr>
                            <w:rFonts w:ascii="仿宋_GB2312" w:eastAsia="Times New Roman"/>
                            <w:sz w:val="19"/>
                          </w:rPr>
                        </w:pPr>
                      </w:p>
                    </w:txbxContent>
                  </v:textbox>
                </v:shape>
                <v:shape id="_x0000_s1026" o:spid="_x0000_s1026" o:spt="202" type="#_x0000_t202" style="position:absolute;left:7247;top:6566;height:856;width:494;" fillcolor="#FFFFFF" filled="t" stroked="t" coordsize="21600,21600" o:gfxdata="UEsDBAoAAAAAAIdO4kAAAAAAAAAAAAAAAAAEAAAAZHJzL1BLAwQUAAAACACHTuJAVqo4XLoAAADb&#10;AAAADwAAAGRycy9kb3ducmV2LnhtbEVPS4vCMBC+C/sfwizsTVOFFema9iAI9eBhVURvYzPbFptJ&#10;acbH+uvNQfD48b3n+d216kp9aDwbGI8SUMSltw1XBnbb5XAGKgiyxdYzGfinAHn2MZhjav2Nf+m6&#10;kUrFEA4pGqhFulTrUNbkMIx8Rxy5P987lAj7StsebzHctXqSJFPtsOHYUGNHi5rK8+biDCyqY/ft&#10;V4VMH7Jvdqf14WFXhTFfn+PkB5TQXd7il7uwBiZxffwSf4DO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qjhcugAAANs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inset="0mm,0mm,0mm,0mm" style="layout-flow:vertical-ideographic;">
                    <w:txbxContent>
                      <w:p>
                        <w:pPr>
                          <w:rPr>
                            <w:rFonts w:ascii="宋体" w:eastAsia="宋体"/>
                            <w:sz w:val="19"/>
                          </w:rPr>
                        </w:pPr>
                        <w:r>
                          <w:rPr>
                            <w:rFonts w:hint="eastAsia" w:ascii="宋体" w:hAnsi="宋体"/>
                            <w:sz w:val="19"/>
                          </w:rPr>
                          <w:t>报</w:t>
                        </w:r>
                        <w:r>
                          <w:rPr>
                            <w:rFonts w:hint="eastAsia" w:ascii="宋体" w:hAnsi="宋体" w:eastAsia="宋体"/>
                            <w:sz w:val="19"/>
                          </w:rPr>
                          <w:t xml:space="preserve">  </w:t>
                        </w:r>
                        <w:r>
                          <w:rPr>
                            <w:rFonts w:hint="eastAsia" w:ascii="宋体" w:hAnsi="宋体"/>
                            <w:sz w:val="19"/>
                          </w:rPr>
                          <w:t>告</w:t>
                        </w:r>
                      </w:p>
                      <w:p>
                        <w:pPr>
                          <w:ind w:firstLine="380"/>
                          <w:rPr>
                            <w:rFonts w:ascii="仿宋_GB2312" w:eastAsia="Times New Roman"/>
                            <w:sz w:val="19"/>
                          </w:rPr>
                        </w:pPr>
                      </w:p>
                    </w:txbxContent>
                  </v:textbox>
                </v:shape>
                <v:shape id="_x0000_s1026" o:spid="_x0000_s1026" o:spt="202" type="#_x0000_t202" style="position:absolute;left:6190;top:3206;height:465;width:865;" fillcolor="#FFFFFF" filled="t" stroked="t" coordsize="21600,21600" o:gfxdata="UEsDBAoAAAAAAIdO4kAAAAAAAAAAAAAAAAAEAAAAZHJzL1BLAwQUAAAACACHTuJA/1PMb70AAADb&#10;AAAADwAAAGRycy9kb3ducmV2LnhtbEWPX4vCMBDE3w/8DmEF386kIp5Uo4hwcCh4nH/Ax7VZ22Kz&#10;KU20+u0vguDjMDu/2ZnO77YSN2p86VhD0lcgiDNnSs417Hffn2MQPiAbrByThgd5mM86H1NMjWv5&#10;j27bkIsIYZ+ihiKEOpXSZwVZ9H1XE0fv7BqLIcoml6bBNsJtJQdKjaTFkmNDgTUtC8ou26uNb9hF&#10;i5vstB791kodV4f1sDp8ad3rJmoCItA9vI9f6R+jYZDAc0sEgJ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8xvvQAA&#10;ANsAAAAPAAAAAAAAAAEAIAAAACIAAABkcnMvZG93bnJldi54bWxQSwECFAAUAAAACACHTuJAMy8F&#10;njsAAAA5AAAAEAAAAAAAAAABACAAAAAMAQAAZHJzL3NoYXBleG1sLnhtbFBLBQYAAAAABgAGAFsB&#10;AAC2AwAAAAA=&#10;">
                  <v:fill on="t" focussize="0,0"/>
                  <v:stroke color="#FFFFFF" joinstyle="miter"/>
                  <v:imagedata o:title=""/>
                  <o:lock v:ext="edit" aspectratio="f"/>
                  <v:textbox inset="0mm,0mm,0mm,0mm">
                    <w:txbxContent>
                      <w:p>
                        <w:pPr>
                          <w:rPr>
                            <w:rFonts w:ascii="宋体" w:eastAsia="宋体"/>
                            <w:sz w:val="16"/>
                          </w:rPr>
                        </w:pPr>
                        <w:r>
                          <w:rPr>
                            <w:rFonts w:hint="eastAsia" w:ascii="宋体" w:hAnsi="宋体"/>
                            <w:sz w:val="16"/>
                          </w:rPr>
                          <w:t>广播、电话</w:t>
                        </w:r>
                      </w:p>
                    </w:txbxContent>
                  </v:textbox>
                </v:shape>
                <v:shape id="_x0000_s1026" o:spid="_x0000_s1026" o:spt="202" type="#_x0000_t202" style="position:absolute;left:6286;top:3711;height:564;width:673;" fillcolor="#FFFFFF" filled="t" stroked="t" coordsize="21600,21600" o:gfxdata="UEsDBAoAAAAAAIdO4kAAAAAAAAAAAAAAAAAEAAAAZHJzL1BLAwQUAAAACACHTuJAD4FSGL4AAADb&#10;AAAADwAAAGRycy9kb3ducmV2LnhtbEWPUWvCQBCE3wv+h2OFvjV3hpJK6ikiFIpCS7WBPm5zaxLM&#10;7YXcadJ/3xMEH4fZ+WZnsRptKy7U+8axhlmiQBCXzjRcafg+vD3NQfiAbLB1TBr+yMNqOXlYYG7c&#10;wF902YdKRAj7HDXUIXS5lL6syaJPXEccvaPrLYYo+0qaHocIt61MlcqkxYZjQ40dbWoqT/uzjW/Y&#10;9YAf5e8u++yU+tkWu+e2eNH6cTpTryACjeF+fEu/Gw1pCtctEQB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4FSGL4A&#10;AADbAAAADwAAAAAAAAABACAAAAAiAAAAZHJzL2Rvd25yZXYueG1sUEsBAhQAFAAAAAgAh07iQDMv&#10;BZ47AAAAOQAAABAAAAAAAAAAAQAgAAAADQEAAGRycy9zaGFwZXhtbC54bWxQSwUGAAAAAAYABgBb&#10;AQAAtwMAAAAA&#10;">
                  <v:fill on="t" focussize="0,0"/>
                  <v:stroke color="#FFFFFF" joinstyle="miter"/>
                  <v:imagedata o:title=""/>
                  <o:lock v:ext="edit" aspectratio="f"/>
                  <v:textbox inset="0mm,0mm,0mm,0mm">
                    <w:txbxContent>
                      <w:p>
                        <w:pPr>
                          <w:rPr>
                            <w:rFonts w:ascii="宋体" w:eastAsia="宋体"/>
                            <w:sz w:val="19"/>
                          </w:rPr>
                        </w:pPr>
                        <w:r>
                          <w:rPr>
                            <w:rFonts w:hint="eastAsia" w:ascii="宋体" w:hAnsi="宋体"/>
                            <w:sz w:val="19"/>
                          </w:rPr>
                          <w:t>敲</w:t>
                        </w:r>
                        <w:r>
                          <w:rPr>
                            <w:rFonts w:hint="eastAsia" w:ascii="宋体" w:hAnsi="宋体" w:eastAsia="宋体"/>
                            <w:sz w:val="19"/>
                          </w:rPr>
                          <w:t xml:space="preserve"> </w:t>
                        </w:r>
                        <w:r>
                          <w:rPr>
                            <w:rFonts w:hint="eastAsia" w:ascii="宋体" w:hAnsi="宋体"/>
                            <w:sz w:val="19"/>
                          </w:rPr>
                          <w:t>锣</w:t>
                        </w:r>
                      </w:p>
                    </w:txbxContent>
                  </v:textbox>
                </v:shape>
                <v:shape id="_x0000_s1026" o:spid="_x0000_s1026" o:spt="202" type="#_x0000_t202" style="position:absolute;left:2800;top:5281;height:487;width:494;" fillcolor="#FFFFFF" filled="t" stroked="t" coordsize="21600,21600" o:gfxdata="UEsDBAoAAAAAAIdO4kAAAAAAAAAAAAAAAAAEAAAAZHJzL1BLAwQUAAAACACHTuJApnimK78AAADb&#10;AAAADwAAAGRycy9kb3ducmV2LnhtbEWPzWrDMBCE74G+g9hCb7GUlIbiWMkhUHAOPSQNob1trY1t&#10;aq2Mtc3f01eFQI7DzHzDFMuz79SRhtgGtjDJDCjiKriWawu7j7fxK6goyA67wGThQhGWi4dRgbkL&#10;J97QcSu1ShCOOVpoRPpc61g15DFmoSdO3iEMHiXJodZuwFOC+05PjZlpjy2nhQZ7WjVU/Wx/vYVV&#10;/dW/hHUps6vs2933++fVrUtrnx4nZg5K6Cz38K1dOgvTZ/j/kn6AX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4piu/&#10;AAAA2wAAAA8AAAAAAAAAAQAgAAAAIgAAAGRycy9kb3ducmV2LnhtbFBLAQIUABQAAAAIAIdO4kAz&#10;LwWeOwAAADkAAAAQAAAAAAAAAAEAIAAAAA4BAABkcnMvc2hhcGV4bWwueG1sUEsFBgAAAAAGAAYA&#10;WwEAALgDAAAAAA==&#10;">
                  <v:fill on="t" focussize="0,0"/>
                  <v:stroke color="#FFFFFF" joinstyle="miter"/>
                  <v:imagedata o:title=""/>
                  <o:lock v:ext="edit" aspectratio="f"/>
                  <v:textbox inset="0mm,0mm,0mm,0mm" style="layout-flow:vertical-ideographic;">
                    <w:txbxContent>
                      <w:p>
                        <w:pPr>
                          <w:jc w:val="center"/>
                          <w:rPr>
                            <w:rFonts w:ascii="仿宋_GB2312" w:eastAsia="Times New Roman"/>
                            <w:sz w:val="19"/>
                          </w:rPr>
                        </w:pPr>
                        <w:r>
                          <w:rPr>
                            <w:rFonts w:hint="eastAsia" w:ascii="宋体" w:hAnsi="宋体"/>
                            <w:sz w:val="16"/>
                          </w:rPr>
                          <w:t>报告</w:t>
                        </w:r>
                      </w:p>
                    </w:txbxContent>
                  </v:textbox>
                </v:shape>
                <v:shape id="_x0000_s1026" o:spid="_x0000_s1026" o:spt="202" type="#_x0000_t202" style="position:absolute;left:3294;top:4809;height:534;width:1153;" fillcolor="#FFFFFF" filled="t" stroked="t" coordsize="21600,21600" o:gfxdata="UEsDBAoAAAAAAIdO4kAAAAAAAAAAAAAAAAAEAAAAZHJzL1BLAwQUAAAACACHTuJAXKHjRbwAAADb&#10;AAAADwAAAGRycy9kb3ducmV2LnhtbEWP3WrCQBSE7wu+w3IE7+rGoCKpq4ggFRGKP3h9yJ5m02bP&#10;huw2iW/vCgUvh5n5hlmue1uJlhpfOlYwGScgiHOnSy4UXC+79wUIH5A1Vo5JwZ08rFeDtyVm2nV8&#10;ovYcChEh7DNUYEKoMyl9bsiiH7uaOHrfrrEYomwKqRvsItxWMk2SubRYclwwWNPWUP57/rMKPNcn&#10;vdsc0+6w728/5vNrdjWtUqPhJPkAEagPr/B/e68VpFN4fok/QK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h40W8AAAA&#10;2wAAAA8AAAAAAAAAAQAgAAAAIgAAAGRycy9kb3ducmV2LnhtbFBLAQIUABQAAAAIAIdO4kAzLwWe&#10;OwAAADkAAAAQAAAAAAAAAAEAIAAAAAsBAABkcnMvc2hhcGV4bWwueG1sUEsFBgAAAAAGAAYAWwEA&#10;ALUDAAAAAA==&#10;">
                  <v:fill on="t" focussize="0,0"/>
                  <v:stroke weight="0pt" color="#FFFFFF" joinstyle="miter"/>
                  <v:imagedata o:title=""/>
                  <o:lock v:ext="edit" aspectratio="f"/>
                  <v:textbox inset="0mm,0mm,0mm,0mm">
                    <w:txbxContent>
                      <w:p>
                        <w:pPr>
                          <w:jc w:val="center"/>
                          <w:rPr>
                            <w:rFonts w:ascii="宋体" w:eastAsia="宋体"/>
                            <w:sz w:val="16"/>
                          </w:rPr>
                        </w:pPr>
                        <w:r>
                          <w:rPr>
                            <w:rFonts w:hint="eastAsia" w:ascii="宋体" w:hAnsi="宋体"/>
                            <w:sz w:val="16"/>
                          </w:rPr>
                          <w:t>发现灾害苗头</w:t>
                        </w:r>
                      </w:p>
                    </w:txbxContent>
                  </v:textbox>
                </v:shape>
                <v:line id="_x0000_s1026" o:spid="_x0000_s1026" o:spt="20" style="position:absolute;left:4653;top:587;height:855;width:1;" filled="f" stroked="t" coordsize="21600,21600" o:gfxdata="UEsDBAoAAAAAAIdO4kAAAAAAAAAAAAAAAAAEAAAAZHJzL1BLAwQUAAAACACHTuJAt7KVjr8AAADb&#10;AAAADwAAAGRycy9kb3ducmV2LnhtbEWPT2vCQBTE7wW/w/IEb3UTw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ylY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3780;top:1460;height:584;width:1825;" fillcolor="#FFFFFF" filled="t" stroked="t" coordsize="21600,21600" o:gfxdata="UEsDBAoAAAAAAIdO4kAAAAAAAAAAAAAAAAAEAAAAZHJzL1BLAwQUAAAACACHTuJA2V4Io7kAAADb&#10;AAAADwAAAGRycy9kb3ducmV2LnhtbEWPQYvCMBSE78L+h/AWvGlSDyJdYw/iLr3JVr0/m2dbtnkp&#10;TWztv98IgsdhZr5httnDtmKg3jeONSRLBYK4dKbhSsP59L3YgPAB2WDrmDRM5CHbfcy2mBo38i8N&#10;RahEhLBPUUMdQpdK6cuaLPql64ijd3O9xRBlX0nT4xjhtpUrpdbSYsNxocaO9jWVf8XdajiMeY4T&#10;yuLngrcpSDVYcz1qPf9M1BeIQI/wDr/audGwWsPzS/wBcv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leCKO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6.55196850393701pt,1mm,6.55196850393701pt,0.2mm">
                    <w:txbxContent>
                      <w:p>
                        <w:pPr>
                          <w:spacing w:line="260" w:lineRule="exact"/>
                          <w:ind w:firstLine="380"/>
                          <w:rPr>
                            <w:rFonts w:ascii="宋体" w:eastAsia="宋体"/>
                            <w:position w:val="4"/>
                            <w:sz w:val="19"/>
                          </w:rPr>
                        </w:pPr>
                        <w:r>
                          <w:rPr>
                            <w:rFonts w:hint="eastAsia" w:ascii="宋体" w:hAnsi="宋体"/>
                            <w:position w:val="4"/>
                            <w:sz w:val="19"/>
                          </w:rPr>
                          <w:t>镇政府</w:t>
                        </w:r>
                      </w:p>
                      <w:p>
                        <w:pPr>
                          <w:spacing w:line="200" w:lineRule="exact"/>
                          <w:ind w:firstLine="320"/>
                          <w:jc w:val="center"/>
                          <w:rPr>
                            <w:rFonts w:ascii="宋体" w:eastAsia="宋体"/>
                            <w:position w:val="4"/>
                            <w:sz w:val="16"/>
                          </w:rPr>
                        </w:pPr>
                        <w:r>
                          <w:rPr>
                            <w:rFonts w:hint="eastAsia" w:ascii="宋体" w:hAnsi="宋体"/>
                            <w:position w:val="4"/>
                            <w:sz w:val="16"/>
                          </w:rPr>
                          <w:t>值班电话×××</w:t>
                        </w:r>
                      </w:p>
                    </w:txbxContent>
                  </v:textbox>
                </v:shape>
                <v:line id="_x0000_s1026" o:spid="_x0000_s1026" o:spt="20" style="position:absolute;left:5613;top:1570;height:2;width:1345;" filled="f" stroked="t" coordsize="21600,21600" o:gfxdata="UEsDBAoAAAAAAIdO4kAAAAAAAAAAAAAAAAAEAAAAZHJzL1BLAwQUAAAACACHTuJAZrmCYb0AAADb&#10;AAAADwAAAGRycy9kb3ducmV2LnhtbEWPzYvCMBTE7wv+D+EJexFN7MIq1ehBLXjw4hdeH82zLTYv&#10;tcn69ddvhIU9DjPzG2Y6f9ha3Kj1lWMNw4ECQZw7U3Gh4bDP+mMQPiAbrB2Thid5mM86H1NMjbvz&#10;lm67UIgIYZ+ihjKEJpXS5yVZ9APXEEfv7FqLIcq2kKbFe4TbWiZKfUuLFceFEhtalJRfdj9Wg8+O&#10;dM1evbynTl+Fo+S63KxQ68/uUE1ABHqE//Bfe200JC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uYJh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5998;top:286;flip:x;height:2;width:960;" filled="f" stroked="t" coordsize="21600,21600" o:gfxdata="UEsDBAoAAAAAAIdO4kAAAAAAAAAAAAAAAAAEAAAAZHJzL1BLAwQUAAAACACHTuJAI2gczLsAAADb&#10;AAAADwAAAGRycy9kb3ducmV2LnhtbEVPTWvCQBC9F/wPywi91U1Ei01dPYiCp9KqFHobstMkNTsb&#10;d0dj/fXdQ8Hj433Pl1fXqguF2Hg2kI8yUMSltw1XBg77zdMMVBRki61nMvBLEZaLwcMcC+t7/qDL&#10;TiqVQjgWaKAW6QqtY1mTwzjyHXHivn1wKAmGStuAfQp3rR5n2bN22HBqqLGjVU3lcXd2Bl72/dS/&#10;h+PnJG9OX7f1j3TbNzHmcZhnr6CErnIX/7u31sA4jU1f0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2gcz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202" type="#_x0000_t202" style="position:absolute;left:3115;top:0;height:609;width:2883;" fillcolor="#FFFFFF" filled="t" stroked="t" coordsize="21600,21600" o:gfxdata="UEsDBAoAAAAAAIdO4kAAAAAAAAAAAAAAAAAEAAAAZHJzL1BLAwQUAAAACACHTuJAuQESDL0AAADb&#10;AAAADwAAAGRycy9kb3ducmV2LnhtbEWPQWvCQBSE70L/w/IKvekmgWpNXQMtLeRQhdp6f2RfsqHZ&#10;tyG7RvPvu4LgcZiZb5hNcbGdGGnwrWMF6SIBQVw53XKj4Pfnc/4CwgdkjZ1jUjCRh2L7MNtgrt2Z&#10;v2k8hEZECPscFZgQ+lxKXxmy6BeuJ45e7QaLIcqhkXrAc4TbTmZJspQWW44LBnt6N1T9HU5WwWmX&#10;fR35Q5dmX5N/Xr2NU9jXSj09pskriECXcA/f2qVWkK3h+iX+ALn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ARIM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6.55196850393701pt,3.2759842519685pt,6.55196850393701pt,3.2759842519685pt">
                    <w:txbxContent>
                      <w:p>
                        <w:pPr>
                          <w:spacing w:line="200" w:lineRule="exact"/>
                          <w:jc w:val="center"/>
                          <w:rPr>
                            <w:rFonts w:ascii="宋体" w:eastAsia="宋体"/>
                            <w:sz w:val="19"/>
                          </w:rPr>
                        </w:pPr>
                        <w:r>
                          <w:rPr>
                            <w:rFonts w:hint="eastAsia" w:ascii="宋体" w:hAnsi="宋体"/>
                            <w:sz w:val="19"/>
                          </w:rPr>
                          <w:t>县防汛抗旱指挥部</w:t>
                        </w:r>
                      </w:p>
                      <w:p>
                        <w:pPr>
                          <w:spacing w:line="200" w:lineRule="exact"/>
                          <w:jc w:val="center"/>
                          <w:rPr>
                            <w:rFonts w:ascii="宋体" w:eastAsia="宋体"/>
                            <w:sz w:val="19"/>
                          </w:rPr>
                        </w:pPr>
                        <w:r>
                          <w:rPr>
                            <w:rFonts w:hint="eastAsia" w:ascii="宋体" w:hAnsi="宋体"/>
                            <w:sz w:val="16"/>
                          </w:rPr>
                          <w:t>值班电话</w:t>
                        </w:r>
                        <w:r>
                          <w:rPr>
                            <w:rFonts w:hint="eastAsia" w:ascii="宋体" w:hAnsi="宋体" w:eastAsia="宋体"/>
                            <w:sz w:val="16"/>
                          </w:rPr>
                          <w:t xml:space="preserve">xxx   </w:t>
                        </w:r>
                        <w:r>
                          <w:rPr>
                            <w:rFonts w:hint="eastAsia" w:ascii="宋体" w:hAnsi="宋体"/>
                            <w:sz w:val="16"/>
                          </w:rPr>
                          <w:t>传真</w:t>
                        </w:r>
                        <w:r>
                          <w:rPr>
                            <w:rFonts w:hint="eastAsia" w:ascii="宋体" w:hAnsi="宋体" w:eastAsia="宋体"/>
                            <w:sz w:val="16"/>
                          </w:rPr>
                          <w:t>xxx</w:t>
                        </w:r>
                      </w:p>
                    </w:txbxContent>
                  </v:textbox>
                </v:shape>
                <v:shape id="_x0000_s1026" o:spid="_x0000_s1026" o:spt="202" type="#_x0000_t202" style="position:absolute;left:3788;top:3425;height:670;width:1817;" fillcolor="#FFFFFF" filled="t" stroked="t" coordsize="21600,21600" o:gfxdata="UEsDBAoAAAAAAIdO4kAAAAAAAAAAAAAAAAAEAAAAZHJzL1BLAwQUAAAACACHTuJAreItTLgAAADb&#10;AAAADwAAAGRycy9kb3ducmV2LnhtbEVPy4rCMBTdC/5DuAPuNFXxQccoKAouVPAx+0tz25RpbkoT&#10;q/69WQguD+e9WD1tJVpqfOlYwXCQgCDOnC65UHC77vpzED4ga6wck4IXeVgtu50Fpto9+EztJRQi&#10;hrBPUYEJoU6l9Jkhi37gauLI5a6xGCJsCqkbfMRwW8lRkkylxZJjg8GaNoay/8vdKrgfR4c/3uq9&#10;OeXkJ7N1+wqnXKnezzD5BRHoGb7ij3uvFYzj+vgl/gC5f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eItTL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inset="6.55196850393701pt,3.2759842519685pt,6.55196850393701pt,3.2759842519685pt">
                    <w:txbxContent>
                      <w:p>
                        <w:pPr>
                          <w:spacing w:line="200" w:lineRule="exact"/>
                          <w:jc w:val="center"/>
                          <w:rPr>
                            <w:rFonts w:ascii="宋体" w:eastAsia="宋体"/>
                            <w:position w:val="6"/>
                            <w:sz w:val="16"/>
                          </w:rPr>
                        </w:pPr>
                        <w:r>
                          <w:rPr>
                            <w:rFonts w:hint="eastAsia" w:ascii="宋体" w:hAnsi="宋体"/>
                            <w:position w:val="6"/>
                            <w:sz w:val="16"/>
                          </w:rPr>
                          <w:t>村委会</w:t>
                        </w:r>
                      </w:p>
                      <w:p>
                        <w:pPr>
                          <w:spacing w:line="200" w:lineRule="exact"/>
                          <w:jc w:val="center"/>
                          <w:rPr>
                            <w:rFonts w:ascii="宋体" w:eastAsia="宋体"/>
                            <w:position w:val="6"/>
                            <w:sz w:val="16"/>
                          </w:rPr>
                        </w:pPr>
                        <w:r>
                          <w:rPr>
                            <w:rFonts w:hint="eastAsia" w:ascii="宋体" w:hAnsi="宋体"/>
                            <w:position w:val="6"/>
                            <w:sz w:val="16"/>
                          </w:rPr>
                          <w:t>电话</w:t>
                        </w:r>
                        <w:r>
                          <w:rPr>
                            <w:rFonts w:hint="eastAsia" w:ascii="宋体" w:hAnsi="宋体" w:eastAsia="宋体"/>
                            <w:position w:val="6"/>
                            <w:sz w:val="16"/>
                          </w:rPr>
                          <w:t xml:space="preserve"> </w:t>
                        </w:r>
                        <w:r>
                          <w:rPr>
                            <w:rFonts w:hint="eastAsia" w:ascii="宋体" w:hAnsi="宋体"/>
                            <w:position w:val="6"/>
                            <w:sz w:val="16"/>
                          </w:rPr>
                          <w:t>×××</w:t>
                        </w:r>
                      </w:p>
                    </w:txbxContent>
                  </v:textbox>
                </v:shape>
                <v:line id="_x0000_s1026" o:spid="_x0000_s1026" o:spt="20" style="position:absolute;left:4611;top:4007;height:268;width:1;" filled="f" stroked="t" coordsize="21600,21600" o:gfxdata="UEsDBAoAAAAAAIdO4kAAAAAAAAAAAAAAAAAEAAAAZHJzL1BLAwQUAAAACACHTuJATVAFUL4AAADb&#10;AAAADwAAAGRycy9kb3ducmV2LnhtbEWPQWvCQBSE7wX/w/IEb3UTh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AFU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2635;top:4275;height:534;width:988;" fillcolor="#FFFFFF" filled="t" stroked="t" coordsize="21600,21600" o:gfxdata="UEsDBAoAAAAAAIdO4kAAAAAAAAAAAAAAAAAEAAAAZHJzL1BLAwQUAAAACACHTuJAMnwWoL0AAADb&#10;AAAADwAAAGRycy9kb3ducmV2LnhtbEWPQWvCQBSE70L/w/IKvekmKVpJXQMtLeRQhdp6f2RfsqHZ&#10;tyG7RvPvu4LgcZiZb5hNcbGdGGnwrWMF6SIBQVw53XKj4Pfnc74G4QOyxs4xKZjIQ7F9mG0w1+7M&#10;3zQeQiMihH2OCkwIfS6lrwxZ9AvXE0evdoPFEOXQSD3gOcJtJ7MkWUmLLccFgz29G6r+Dier4LTL&#10;vo78oUuzr8kvX97GKexrpZ4e0+QVRKBLuIdv7VIreM7g+iX+ALn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fBag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6.55196850393701pt,3.2759842519685pt,6.55196850393701pt,3.2759842519685pt">
                    <w:txbxContent>
                      <w:p>
                        <w:pPr>
                          <w:jc w:val="center"/>
                          <w:rPr>
                            <w:rFonts w:ascii="宋体" w:eastAsia="宋体"/>
                            <w:sz w:val="19"/>
                          </w:rPr>
                        </w:pPr>
                        <w:r>
                          <w:rPr>
                            <w:rFonts w:hint="eastAsia" w:ascii="宋体" w:hAnsi="宋体"/>
                            <w:sz w:val="19"/>
                          </w:rPr>
                          <w:t>村民</w:t>
                        </w:r>
                      </w:p>
                    </w:txbxContent>
                  </v:textbox>
                </v:shape>
                <v:shape id="_x0000_s1026" o:spid="_x0000_s1026" o:spt="202" type="#_x0000_t202" style="position:absolute;left:3953;top:4275;height:534;width:988;" fillcolor="#FFFFFF" filled="t" stroked="t" coordsize="21600,21600" o:gfxdata="UEsDBAoAAAAAAIdO4kAAAAAAAAAAAAAAAAAEAAAAZHJzL1BLAwQUAAAACACHTuJAXTCzO7sAAADb&#10;AAAADwAAAGRycy9kb3ducmV2LnhtbEWPQYvCMBSE78L+h/AEb5qq6C7VKOyyggcV7K73R/PaFJuX&#10;0sSq/94IgsdhZr5hluubrUVHra8cKxiPEhDEudMVlwr+/zbDLxA+IGusHZOCO3lYrz56S0y1u/KR&#10;uiyUIkLYp6jAhNCkUvrckEU/cg1x9ArXWgxRtqXULV4j3NZykiRzabHiuGCwoR9D+Tm7WAWX/WR3&#10;4l+9NYeC/Ozzu7uHQ6HUoD9OFiAC3cI7/GpvtYLpFJ5f4g+Q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TCzO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6.55196850393701pt,3.2759842519685pt,6.55196850393701pt,3.2759842519685pt">
                    <w:txbxContent>
                      <w:p>
                        <w:pPr>
                          <w:jc w:val="center"/>
                          <w:rPr>
                            <w:rFonts w:ascii="宋体" w:eastAsia="宋体"/>
                            <w:sz w:val="16"/>
                          </w:rPr>
                        </w:pPr>
                        <w:r>
                          <w:rPr>
                            <w:rFonts w:hint="eastAsia" w:ascii="宋体" w:hAnsi="宋体"/>
                            <w:sz w:val="16"/>
                          </w:rPr>
                          <w:t>组织巡查</w:t>
                        </w:r>
                      </w:p>
                    </w:txbxContent>
                  </v:textbox>
                </v:shape>
                <v:line id="_x0000_s1026" o:spid="_x0000_s1026" o:spt="20" style="position:absolute;left:3788;top:5343;height:534;width:1;" filled="f" stroked="t" coordsize="21600,21600" o:gfxdata="UEsDBAoAAAAAAIdO4kAAAAAAAAAAAAAAAAAEAAAAZHJzL1BLAwQUAAAACACHTuJAXSemyL8AAADb&#10;AAAADwAAAGRycy9kb3ducmV2LnhtbEWPT2vCQBTE7wW/w/KE3uomtki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nps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788;top:6280;height:1285;width:1;" filled="f" stroked="t" coordsize="21600,21600" o:gfxdata="UEsDBAoAAAAAAIdO4kAAAAAAAAAAAAAAAAAEAAAAZHJzL1BLAwQUAAAACACHTuJAMmsDU78AAADb&#10;AAAADwAAAGRycy9kb3ducmV2LnhtbEWPT2vCQBTE7wW/w/KE3uoml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rA1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2807;top:6876;height:676;width:494;" fillcolor="#FFFFFF" filled="t" stroked="t" coordsize="21600,21600" o:gfxdata="UEsDBAoAAAAAAIdO4kAAAAAAAAAAAAAAAAAEAAAAZHJzL1BLAwQUAAAACACHTuJAM9aTbr8AAADb&#10;AAAADwAAAGRycy9kb3ducmV2LnhtbEWPT2vCQBTE7wW/w/KE3uomLQ0SXXMQCvHgoVZEb8/saxKa&#10;fRuyzz/103cLgsdhZn7DzIur69SZhtB6NpBOElDElbct1wa2Xx8vU1BBkC12nsnALwUoFqOnOebW&#10;X/iTzhupVYRwyNFAI9LnWoeqIYdh4nvi6H37waFEOdTaDniJcNfp1yTJtMOW40KDPS0bqn42J2dg&#10;WR/6d78qJbvJrt0e1/ubXZXGPI/TZAZK6CqP8L1dWgNvGfx/iT9AL/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PWk26/&#10;AAAA2wAAAA8AAAAAAAAAAQAgAAAAIgAAAGRycy9kb3ducmV2LnhtbFBLAQIUABQAAAAIAIdO4kAz&#10;LwWeOwAAADkAAAAQAAAAAAAAAAEAIAAAAA4BAABkcnMvc2hhcGV4bWwueG1sUEsFBgAAAAAGAAYA&#10;WwEAALgDAAAAAA==&#10;">
                  <v:fill on="t" focussize="0,0"/>
                  <v:stroke color="#FFFFFF" joinstyle="miter"/>
                  <v:imagedata o:title=""/>
                  <o:lock v:ext="edit" aspectratio="f"/>
                  <v:textbox inset="0mm,0mm,0mm,0mm" style="layout-flow:vertical-ideographic;">
                    <w:txbxContent>
                      <w:p>
                        <w:pPr>
                          <w:spacing w:line="380" w:lineRule="exact"/>
                          <w:rPr>
                            <w:rFonts w:ascii="宋体" w:eastAsia="宋体"/>
                            <w:sz w:val="16"/>
                          </w:rPr>
                        </w:pPr>
                        <w:r>
                          <w:rPr>
                            <w:rFonts w:hint="eastAsia" w:ascii="宋体" w:hAnsi="宋体"/>
                            <w:sz w:val="16"/>
                          </w:rPr>
                          <w:t>通</w:t>
                        </w:r>
                        <w:r>
                          <w:rPr>
                            <w:rFonts w:hint="eastAsia" w:ascii="宋体" w:hAnsi="宋体" w:eastAsia="宋体"/>
                            <w:sz w:val="16"/>
                          </w:rPr>
                          <w:t xml:space="preserve"> </w:t>
                        </w:r>
                        <w:r>
                          <w:rPr>
                            <w:rFonts w:hint="eastAsia" w:ascii="宋体" w:hAnsi="宋体"/>
                            <w:sz w:val="16"/>
                          </w:rPr>
                          <w:t>知</w:t>
                        </w:r>
                      </w:p>
                      <w:p>
                        <w:pPr>
                          <w:ind w:firstLine="380"/>
                          <w:rPr>
                            <w:rFonts w:ascii="仿宋_GB2312" w:eastAsia="Times New Roman"/>
                            <w:sz w:val="19"/>
                          </w:rPr>
                        </w:pPr>
                      </w:p>
                    </w:txbxContent>
                  </v:textbox>
                </v:shape>
                <v:shape id="_x0000_s1026" o:spid="_x0000_s1026" o:spt="202" type="#_x0000_t202" style="position:absolute;left:3953;top:6708;height:714;width:658;" fillcolor="#FFFFFF" filled="t" stroked="t" coordsize="21600,21600" o:gfxdata="UEsDBAoAAAAAAIdO4kAAAAAAAAAAAAAAAAAEAAAAZHJzL1BLAwQUAAAACACHTuJAXJo29b8AAADb&#10;AAAADwAAAGRycy9kb3ducmV2LnhtbEWPT2vCQBTE74V+h+UVems2WrSSunoIFOLBg38o7e2ZfU1C&#10;s29D9mnUT98tCB6HmfkNM1+eXatO1IfGs4FRkoIiLr1tuDKw3328zEAFQbbYeiYDFwqwXDw+zDGz&#10;fuANnbZSqQjhkKGBWqTLtA5lTQ5D4jvi6P343qFE2Vfa9jhEuGv1OE2n2mHDcaHGjvKayt/t0RnI&#10;q+9u4leFTK/y2ewP66+rXRXGPD+N0ndQQme5h2/twhp4fYP/L/EH6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yaNvW/&#10;AAAA2wAAAA8AAAAAAAAAAQAgAAAAIgAAAGRycy9kb3ducmV2LnhtbFBLAQIUABQAAAAIAIdO4kAz&#10;LwWeOwAAADkAAAAQAAAAAAAAAAEAIAAAAA4BAABkcnMvc2hhcGV4bWwueG1sUEsFBgAAAAAGAAYA&#10;WwEAALgDAAAAAA==&#10;">
                  <v:fill on="t" focussize="0,0"/>
                  <v:stroke color="#FFFFFF" joinstyle="miter"/>
                  <v:imagedata o:title=""/>
                  <o:lock v:ext="edit" aspectratio="f"/>
                  <v:textbox inset="0mm,0mm,0mm,0mm" style="layout-flow:vertical-ideographic;">
                    <w:txbxContent>
                      <w:p>
                        <w:pPr>
                          <w:rPr>
                            <w:rFonts w:ascii="仿宋_GB2312" w:eastAsia="Times New Roman"/>
                            <w:sz w:val="19"/>
                          </w:rPr>
                        </w:pPr>
                        <w:r>
                          <w:rPr>
                            <w:rFonts w:hint="eastAsia" w:ascii="宋体" w:hAnsi="宋体"/>
                            <w:sz w:val="16"/>
                          </w:rPr>
                          <w:t>启动预案</w:t>
                        </w:r>
                      </w:p>
                    </w:txbxContent>
                  </v:textbox>
                </v:shape>
                <v:shape id="_x0000_s1026" o:spid="_x0000_s1026" o:spt="202" type="#_x0000_t202" style="position:absolute;left:2800;top:7565;height:534;width:2141;" fillcolor="#FFFFFF" filled="t" stroked="t" coordsize="21600,21600" o:gfxdata="UEsDBAoAAAAAAIdO4kAAAAAAAAAAAAAAAAAEAAAAZHJzL1BLAwQUAAAACACHTuJAU5QhSrgAAADb&#10;AAAADwAAAGRycy9kb3ducmV2LnhtbEVPy4rCMBTdC/5DuAPuNFXxQccoKAouVPAx+0tz25RpbkoT&#10;q/69WQguD+e9WD1tJVpqfOlYwXCQgCDOnC65UHC77vpzED4ga6wck4IXeVgtu50Fpto9+EztJRQi&#10;hrBPUYEJoU6l9Jkhi37gauLI5a6xGCJsCqkbfMRwW8lRkkylxZJjg8GaNoay/8vdKrgfR4c/3uq9&#10;OeXkJ7N1+wqnXKnezzD5BRHoGb7ij3uvFYzj2Pgl/gC5f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5QhS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inset="6.55196850393701pt,3.2759842519685pt,6.55196850393701pt,3.2759842519685pt">
                    <w:txbxContent>
                      <w:p>
                        <w:pPr>
                          <w:jc w:val="center"/>
                          <w:rPr>
                            <w:rFonts w:ascii="宋体" w:eastAsia="宋体"/>
                            <w:sz w:val="19"/>
                          </w:rPr>
                        </w:pPr>
                        <w:r>
                          <w:rPr>
                            <w:rFonts w:hint="eastAsia" w:ascii="宋体" w:hAnsi="宋体"/>
                            <w:sz w:val="19"/>
                          </w:rPr>
                          <w:t>村级抢险队伍到现场</w:t>
                        </w:r>
                      </w:p>
                    </w:txbxContent>
                  </v:textbox>
                </v:shape>
                <v:line id="_x0000_s1026" o:spid="_x0000_s1026" o:spt="20" style="position:absolute;left:3788;top:8015;flip:x;height:534;width:1;" filled="f" stroked="t" coordsize="21600,21600" o:gfxdata="UEsDBAoAAAAAAIdO4kAAAAAAAAAAAAAAAAAEAAAAZHJzL1BLAwQUAAAACACHTuJAyf0vir8AAADb&#10;AAAADwAAAGRycy9kb3ducmV2LnhtbEWPT2vCQBTE74V+h+UVequb9I9odPVQFDyVVkXw9sg+k9Ts&#10;23T31dh++m5B8DjMzG+Y6fzsWnWiEBvPBvJBBoq49LbhysB2s3wYgYqCbLH1TAZ+KMJ8dnszxcL6&#10;nj/otJZKJQjHAg3UIl2hdSxrchgHviNO3sEHh5JkqLQN2Ce4a/Vjlg21w4bTQo0dvdZUHtffzsB4&#10;07/493DcPefN1/538Snd6k2Mub/LswkoobNcw5f2yhp4GsP/l/QD9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9L4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2635;top:8549;height:802;width:2800;" fillcolor="#FFFFFF" filled="t" stroked="t" coordsize="21600,21600" o:gfxdata="UEsDBAoAAAAAAIdO4kAAAAAAAAAAAAAAAAAEAAAAZHJzL1BLAwQUAAAACACHTuJA9eReMbcAAADb&#10;AAAADwAAAGRycy9kb3ducmV2LnhtbEVPy4rCMBTdC/5DuAPuNFV80TEKioILFXzM/tLcNmWam9LE&#10;qn9vFoLLw3kvVk9biZYaXzpWMBwkIIgzp0suFNyuu/4chA/IGivHpOBFHlbLbmeBqXYPPlN7CYWI&#10;IexTVGBCqFMpfWbIoh+4mjhyuWsshgibQuoGHzHcVnKUJFNpseTYYLCmjaHs/3K3Cu7H0eGPt3pv&#10;Tjn5yWzdvsIpV6r3M0x+QQR6hq/4495rBeO4Pn6JP0Au3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15F4xtwAAANsAAAAP&#10;AAAAAAAAAAEAIAAAACIAAABkcnMvZG93bnJldi54bWxQSwECFAAUAAAACACHTuJAMy8FnjsAAAA5&#10;AAAAEAAAAAAAAAABACAAAAAGAQAAZHJzL3NoYXBleG1sLnhtbFBLBQYAAAAABgAGAFsBAACwAwAA&#10;AAA=&#10;">
                  <v:fill on="t" focussize="0,0"/>
                  <v:stroke color="#000000" joinstyle="miter"/>
                  <v:imagedata o:title=""/>
                  <o:lock v:ext="edit" aspectratio="f"/>
                  <v:textbox inset="6.55196850393701pt,3.2759842519685pt,6.55196850393701pt,3.2759842519685pt">
                    <w:txbxContent>
                      <w:p>
                        <w:pPr>
                          <w:spacing w:line="320" w:lineRule="exact"/>
                          <w:jc w:val="center"/>
                          <w:rPr>
                            <w:rFonts w:ascii="宋体" w:eastAsia="宋体"/>
                            <w:sz w:val="19"/>
                          </w:rPr>
                        </w:pPr>
                        <w:r>
                          <w:rPr>
                            <w:rFonts w:hint="eastAsia" w:ascii="宋体" w:hAnsi="宋体"/>
                            <w:sz w:val="19"/>
                          </w:rPr>
                          <w:t>现场组织抢险、转移人员；封</w:t>
                        </w:r>
                      </w:p>
                      <w:p>
                        <w:pPr>
                          <w:spacing w:line="320" w:lineRule="exact"/>
                          <w:rPr>
                            <w:rFonts w:ascii="仿宋_GB2312" w:eastAsia="Times New Roman"/>
                            <w:sz w:val="22"/>
                          </w:rPr>
                        </w:pPr>
                        <w:r>
                          <w:rPr>
                            <w:rFonts w:hint="eastAsia" w:ascii="宋体" w:hAnsi="宋体"/>
                            <w:sz w:val="19"/>
                          </w:rPr>
                          <w:t>桥、封路、挂警示牌等措施</w:t>
                        </w:r>
                      </w:p>
                    </w:txbxContent>
                  </v:textbox>
                </v:shape>
                <v:line id="_x0000_s1026" o:spid="_x0000_s1026" o:spt="20" style="position:absolute;left:3788;top:9351;height:267;width:1;" filled="f" stroked="t" coordsize="21600,21600" o:gfxdata="UEsDBAoAAAAAAIdO4kAAAAAAAAAAAAAAAAAEAAAAZHJzL1BLAwQUAAAACACHTuJAFVZ2Lb4AAADb&#10;AAAADwAAAGRycy9kb3ducmV2LnhtbEWPQWvCQBSE7wX/w/IEb3UTk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Z2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2800;top:9618;height:534;width:1853;" fillcolor="#FFFFFF" filled="t" stroked="t" coordsize="21600,21600" o:gfxdata="UEsDBAoAAAAAAIdO4kAAAAAAAAAAAAAAAAAEAAAAZHJzL1BLAwQUAAAACACHTuJAanpl3b0AAADb&#10;AAAADwAAAGRycy9kb3ducmV2LnhtbEWPQWvCQBSE70L/w/IKvekmoVpJXQMtLeRQhdp6f2RfsqHZ&#10;tyG7RvPvu4LgcZiZb5hNcbGdGGnwrWMF6SIBQVw53XKj4Pfnc74G4QOyxs4xKZjIQ7F9mG0w1+7M&#10;3zQeQiMihH2OCkwIfS6lrwxZ9AvXE0evdoPFEOXQSD3gOcJtJ7MkWUmLLccFgz29G6r+Dier4LTL&#10;vo78oUuzr8kvX97GKexrpZ4e0+QVRKBLuIdv7VIreM7g+iX+ALn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emXd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6.55196850393701pt,3.2759842519685pt,6.55196850393701pt,3.2759842519685pt">
                    <w:txbxContent>
                      <w:p>
                        <w:pPr>
                          <w:jc w:val="center"/>
                          <w:rPr>
                            <w:rFonts w:ascii="宋体" w:eastAsia="宋体"/>
                            <w:sz w:val="19"/>
                          </w:rPr>
                        </w:pPr>
                        <w:r>
                          <w:rPr>
                            <w:rFonts w:hint="eastAsia" w:ascii="宋体" w:hAnsi="宋体"/>
                            <w:sz w:val="19"/>
                          </w:rPr>
                          <w:t>组织灾后自救</w:t>
                        </w:r>
                      </w:p>
                    </w:txbxContent>
                  </v:textbox>
                </v:shape>
                <v:group id="_x0000_s1026" o:spid="_x0000_s1026" o:spt="203" style="position:absolute;left:3129;top:4809;height:534;width:1318;" coordsize="1031,335" o:gfxdata="UEsDBAoAAAAAAIdO4kAAAAAAAAAAAAAAAAAEAAAAZHJzL1BLAwQUAAAACACHTuJAARiD570AAADb&#10;AAAADwAAAGRycy9kb3ducmV2LnhtbEWPT4vCMBTE74LfITzBm6Zd/yDVKCKreBBhVRBvj+bZFpuX&#10;0sRWv71ZWNjjMDO/YRarlylFQ7UrLCuIhxEI4tTqgjMFl/N2MAPhPLLG0jIpeJOD1bLbWWCibcs/&#10;1Jx8JgKEXYIKcu+rREqX5mTQDW1FHLy7rQ36IOtM6hrbADel/IqiqTRYcFjIsaJNTunj9DQKdi22&#10;61H83Rwe9837dp4cr4eYlOr34mgOwtPL/4f/2nutYDy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RiD570AAADbAAAADwAAAAAAAAABACAAAAAiAAAAZHJzL2Rvd25yZXYueG1s&#10;UEsBAhQAFAAAAAgAh07iQDMvBZ47AAAAOQAAABUAAAAAAAAAAQAgAAAADAEAAGRycy9ncm91cHNo&#10;YXBleG1sLnhtbFBLBQYAAAAABgAGAGABAADJAwAAAAA=&#10;">
                  <o:lock v:ext="edit" aspectratio="f"/>
                  <v:line id="_x0000_s1026" o:spid="_x0000_s1026" o:spt="20" style="position:absolute;left:0;top:2;height:333;width:0;" filled="f" stroked="t" coordsize="21600,21600" o:gfxdata="UEsDBAoAAAAAAIdO4kAAAAAAAAAAAAAAAAAEAAAAZHJzL1BLAwQUAAAACACHTuJAxF1hwr4AAADb&#10;AAAADwAAAGRycy9kb3ducmV2LnhtbEWPQWvCQBSE74L/YXlCL2J2TaSU6OpBG+jBS21Lr4/saxKa&#10;fRuz25j217sFweMwM98wm91oWzFQ7xvHGpaJAkFcOtNwpeH9rVg8gfAB2WDrmDT8kofddjrZYG7c&#10;hV9pOIVKRAj7HDXUIXS5lL6syaJPXEccvS/XWwxR9pU0PV4i3LYyVepRWmw4LtTY0b6m8vv0YzX4&#10;4oPOxd+8nKvPrHKUng/HZ9T6YbZUaxCBxnAP39ovRsMq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1hw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1030;top:0;height:333;width:1;" filled="f" stroked="t" coordsize="21600,21600" o:gfxdata="UEsDBAoAAAAAAIdO4kAAAAAAAAAAAAAAAAAEAAAAZHJzL1BLAwQUAAAACACHTuJAS7T5tr4AAADb&#10;AAAADwAAAGRycy9kb3ducmV2LnhtbEWPQWvCQBSE74L/YXlCL2J2jaGU6OpBG+jBi7al10f2NQnN&#10;vo3ZbUz7691CweMwM98wm91oWzFQ7xvHGpaJAkFcOtNwpeHttVg8gfAB2WDrmDT8kIfddjrZYG7c&#10;lU80nEMlIoR9jhrqELpcSl/WZNEnriOO3qfrLYYo+0qaHq8RbluZKvUoLTYcF2rsaF9T+XX+thp8&#10;8U6X4ndeztXHqnKUXg7HZ9T6YbZUaxCBxnAP/7dfjIYs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7T5t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0;top:335;height:0;width:1030;" filled="f" stroked="t" coordsize="21600,21600" o:gfxdata="UEsDBAoAAAAAAIdO4kAAAAAAAAAAAAAAAAAEAAAAZHJzL1BLAwQUAAAACACHTuJAJPhcLb8AAADb&#10;AAAADwAAAGRycy9kb3ducmV2LnhtbEWPS2vDMBCE74X8B7GBXkIi2W1KcaP40MbQQy95lFwXa2ub&#10;WivbUh7Nr48KgRyHmfmGWeRn24ojDb5xrCGZKRDEpTMNVxp222L6CsIHZIOtY9LwRx7y5ehhgZlx&#10;J17TcRMqESHsM9RQh9BlUvqyJot+5jri6P24wWKIcqikGfAU4baVqVIv0mLDcaHGjt5rKn83B6vB&#10;F9/UF5dJOVH7p8pR2n98rVDrx3Gi3kAEOod7+Nb+NBqe5/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4XC2/&#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line id="_x0000_s1026" o:spid="_x0000_s1026" o:spt="20" style="position:absolute;left:3788;top:10152;height:268;width:3;" filled="f" stroked="t" coordsize="21600,21600"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id="_x0000_s1026" o:spid="_x0000_s1026" o:spt="203" style="position:absolute;left:988;top:10419;height:1069;width:5662;" coordsize="4168,664" o:gfxdata="UEsDBAoAAAAAAIdO4kAAAAAAAAAAAAAAAAAEAAAAZHJzL1BLAwQUAAAACACHTuJA642wob0AAADb&#10;AAAADwAAAGRycy9kb3ducmV2LnhtbEWPQYvCMBSE7wv+h/CEva1pXVylGkVExYMsWAXx9miebbF5&#10;KU1s9d8bYWGPw8x8w8wWD1OJlhpXWlYQDyIQxJnVJecKTsfN1wSE88gaK8uk4EkOFvPexwwTbTs+&#10;UJv6XAQIuwQVFN7XiZQuK8igG9iaOHhX2xj0QTa51A12AW4qOYyiH2mw5LBQYE2rgrJbejcKth12&#10;y+943e5v19Xzchz9nvcxKfXZj6MpCE8P/x/+a++0gtEY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42wob0AAADbAAAADwAAAAAAAAABACAAAAAiAAAAZHJzL2Rvd25yZXYueG1s&#10;UEsBAhQAFAAAAAgAh07iQDMvBZ47AAAAOQAAABUAAAAAAAAAAQAgAAAADAEAAGRycy9ncm91cHNo&#10;YXBleG1sLnhtbFBLBQYAAAAABgAGAGABAADJAwAAAAA=&#10;">
                  <o:lock v:ext="edit" aspectratio="f"/>
                  <v:line id="_x0000_s1026" o:spid="_x0000_s1026" o:spt="20" style="position:absolute;left:367;top:0;flip:y;height:1;width:3312;" filled="f" stroked="t" coordsize="21600,21600" o:gfxdata="UEsDBAoAAAAAAIdO4kAAAAAAAAAAAAAAAAAEAAAAZHJzL1BLAwQUAAAACACHTuJA+/fNmbkAAADb&#10;AAAADwAAAGRycy9kb3ducmV2LnhtbEVPy4rCMBTdD/gP4QruxsQHg1ajyDCKIAyo1fW1ubbF5qY0&#10;serfm8XALA/nPV8+bSVaanzpWMOgr0AQZ86UnGtIj+vPCQgfkA1WjknDizwsF52POSbGPXhP7SHk&#10;IoawT1BDEUKdSOmzgiz6vquJI3d1jcUQYZNL0+AjhttKDpX6khZLjg0F1vRdUHY73K2G1Xn3M/pt&#10;L9ZVZpqnJ2NTtRlq3esO1AxEoGf4F/+5t0bDOI6NX+IPkI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v3zZm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367;top:0;height:332;width:1;" filled="f" stroked="t" coordsize="21600,21600" o:gfxdata="UEsDBAoAAAAAAIdO4kAAAAAAAAAAAAAAAAAEAAAAZHJzL1BLAwQUAAAACACHTuJA6yB6K78AAADb&#10;AAAADwAAAGRycy9kb3ducmV2LnhtbEWPT2vCQBTE7wW/w/KE3uomU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gei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1397;top:0;height:332;width:1;" filled="f" stroked="t" coordsize="21600,21600" o:gfxdata="UEsDBAoAAAAAAIdO4kAAAAAAAAAAAAAAAAAEAAAAZHJzL1BLAwQUAAAACACHTuJA/8NFa7sAAADb&#10;AAAADwAAAGRycy9kb3ducmV2LnhtbEVPy4rCMBTdC/MP4Q6407SC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NFa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2723;top:0;height:332;width:1;" filled="f" stroked="t" coordsize="21600,21600" o:gfxdata="UEsDBAoAAAAAAIdO4kAAAAAAAAAAAAAAAAAEAAAAZHJzL1BLAwQUAAAACACHTuJAkI/g8L4AAADb&#10;AAAADwAAAGRycy9kb3ducmV2LnhtbEWPQWvCQBSE7wX/w/IEb3UTw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g8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3679;top:0;height:332;width:1;" filled="f" stroked="t" coordsize="21600,21600" o:gfxdata="UEsDBAoAAAAAAIdO4kAAAAAAAAAAAAAAAAAEAAAAZHJzL1BLAwQUAAAACACHTuJAYF1+h78AAADb&#10;AAAADwAAAGRycy9kb3ducmV2LnhtbEWPT2vCQBTE7wW/w/IEb3UTw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dfo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0;top:332;height:332;width:856;" fillcolor="#FFFFFF" filled="t" stroked="t" coordsize="21600,21600" o:gfxdata="UEsDBAoAAAAAAIdO4kAAAAAAAAAAAAAAAAAEAAAAZHJzL1BLAwQUAAAACACHTuJAgO9Wm7wAAADb&#10;AAAADwAAAGRycy9kb3ducmV2LnhtbEWPT4vCMBTE78J+h/AWvGmq4h+qUVhR8LArWPX+aF6bss1L&#10;aWLVb28WFjwOM/MbZrV52Fp01PrKsYLRMAFBnDtdcangct4PFiB8QNZYOyYFT/KwWX/0Vphqd+cT&#10;dVkoRYSwT1GBCaFJpfS5IYt+6Bri6BWutRiibEupW7xHuK3lOElm0mLFccFgQ1tD+W92swpuP+Pv&#10;K+/0wRwL8tP5V/cMx0Kp/ucoWYII9Ajv8H/7oBVMJ/D3Jf4AuX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vVpu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6.55196850393701pt,3.2759842519685pt,6.55196850393701pt,3.2759842519685pt">
                      <w:txbxContent>
                        <w:p>
                          <w:pPr>
                            <w:jc w:val="center"/>
                            <w:rPr>
                              <w:rFonts w:ascii="宋体" w:eastAsia="宋体"/>
                              <w:sz w:val="19"/>
                            </w:rPr>
                          </w:pPr>
                          <w:r>
                            <w:rPr>
                              <w:rFonts w:hint="eastAsia" w:ascii="宋体" w:hAnsi="宋体"/>
                              <w:sz w:val="19"/>
                            </w:rPr>
                            <w:t>灾民安置</w:t>
                          </w:r>
                        </w:p>
                      </w:txbxContent>
                    </v:textbox>
                  </v:shape>
                  <v:shape id="_x0000_s1026" o:spid="_x0000_s1026" o:spt="202" type="#_x0000_t202" style="position:absolute;left:956;top:332;height:332;width:856;" fillcolor="#FFFFFF" filled="t" stroked="t" coordsize="21600,21600" o:gfxdata="UEsDBAoAAAAAAIdO4kAAAAAAAAAAAAAAAAAEAAAAZHJzL1BLAwQUAAAACACHTuJADwbO77sAAADb&#10;AAAADwAAAGRycy9kb3ducmV2LnhtbEWPT4vCMBTE78J+h/AWvGmq+I9qFFYUPOwKVr0/mtembPNS&#10;mlj125uFBY/DzPyGWW0ethYdtb5yrGA0TEAQ505XXCq4nPeDBQgfkDXWjknBkzxs1h+9Faba3flE&#10;XRZKESHsU1RgQmhSKX1uyKIfuoY4eoVrLYYo21LqFu8Rbms5TpKZtFhxXDDY0NZQ/pvdrILbz/j7&#10;yjt9MMeC/HT+1T3DsVCq/zlKliACPcI7/N8+aAXTCfx9iT9Ar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wbO7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6.55196850393701pt,3.2759842519685pt,6.55196850393701pt,3.2759842519685pt">
                      <w:txbxContent>
                        <w:p>
                          <w:pPr>
                            <w:jc w:val="center"/>
                            <w:rPr>
                              <w:rFonts w:ascii="宋体" w:eastAsia="宋体"/>
                              <w:sz w:val="19"/>
                            </w:rPr>
                          </w:pPr>
                          <w:r>
                            <w:rPr>
                              <w:rFonts w:hint="eastAsia" w:ascii="宋体" w:hAnsi="宋体"/>
                              <w:sz w:val="19"/>
                            </w:rPr>
                            <w:t>疫情防疫</w:t>
                          </w:r>
                        </w:p>
                      </w:txbxContent>
                    </v:textbox>
                  </v:shape>
                  <v:shape id="_x0000_s1026" o:spid="_x0000_s1026" o:spt="202" type="#_x0000_t202" style="position:absolute;left:2355;top:332;height:332;width:809;" fillcolor="#FFFFFF" filled="t" stroked="t" coordsize="21600,21600" o:gfxdata="UEsDBAoAAAAAAIdO4kAAAAAAAAAAAAAAAAAEAAAAZHJzL1BLAwQUAAAACACHTuJAYEprdLsAAADb&#10;AAAADwAAAGRycy9kb3ducmV2LnhtbEWPQYvCMBSE78L+h/CEvWmq0FWqUXBR8LArWPX+aF6bYvNS&#10;mlj1328WBI/DzHzDLNcP24ieOl87VjAZJyCIC6drrhScT7vRHIQPyBobx6TgSR7Wq4/BEjPt7nyk&#10;Pg+ViBD2GSowIbSZlL4wZNGPXUscvdJ1FkOUXSV1h/cIt42cJsmXtFhzXDDY0reh4prfrILb7/Tn&#10;wlu9N4eSfDrb9M9wKJX6HE6SBYhAj/AOv9p7rSBN4f9L/AFy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Eprd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6.55196850393701pt,3.2759842519685pt,6.55196850393701pt,3.2759842519685pt"/>
                  </v:shape>
                  <v:shape id="_x0000_s1026" o:spid="_x0000_s1026" o:spt="202" type="#_x0000_t202" style="position:absolute;left:3312;top:332;height:332;width:856;" fillcolor="#FFFFFF" filled="t" stroked="t" coordsize="21600,21600" o:gfxdata="UEsDBAoAAAAAAIdO4kAAAAAAAAAAAAAAAAAEAAAAZHJzL1BLAwQUAAAACACHTuJAkJj1A7oAAADb&#10;AAAADwAAAGRycy9kb3ducmV2LnhtbEWPS6vCMBSE9xf8D+EId3dNFXxQjYLiBRcq+NofmtOm2JyU&#10;Jlb990YQXA4z8w0zWzxsJVpqfOlYQb+XgCDOnC65UHA+/f9NQPiArLFyTAqe5GEx7/zMMNXuzgdq&#10;j6EQEcI+RQUmhDqV0meGLPqeq4mjl7vGYoiyKaRu8B7htpKDJBlJiyXHBYM1rQxl1+PNKrjtBtsL&#10;r/XG7HPyw/GyfYZ9rtRvt59MQQR6hG/4095oBcMRvL/EHyD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mPUD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6.55196850393701pt,3.2759842519685pt,6.55196850393701pt,3.2759842519685pt">
                      <w:txbxContent>
                        <w:p>
                          <w:pPr>
                            <w:jc w:val="center"/>
                            <w:rPr>
                              <w:rFonts w:ascii="宋体" w:eastAsia="宋体"/>
                              <w:sz w:val="19"/>
                            </w:rPr>
                          </w:pPr>
                          <w:r>
                            <w:rPr>
                              <w:rFonts w:hint="eastAsia" w:ascii="宋体" w:hAnsi="宋体"/>
                              <w:sz w:val="19"/>
                            </w:rPr>
                            <w:t>恢复生产</w:t>
                          </w:r>
                        </w:p>
                      </w:txbxContent>
                    </v:textbox>
                  </v:shape>
                </v:group>
                <v:line id="_x0000_s1026" o:spid="_x0000_s1026" o:spt="20" style="position:absolute;left:5600;top:3568;flip:y;height:2;width:480;" filled="f" stroked="t" coordsize="21600,21600" o:gfxdata="UEsDBAoAAAAAAIdO4kAAAAAAAAAAAAAAAAAEAAAAZHJzL1BLAwQUAAAACACHTuJAfi5bRLkAAADb&#10;AAAADwAAAGRycy9kb3ducmV2LnhtbEVPTYvCMBC9L/gfwgje1kTFRatRZFlFEBbU6nlsxrbYTEoT&#10;q/57c1jY4+N9z5dPW4mWGl861jDoKxDEmTMl5xrS4/pzAsIHZIOVY9LwIg/LRedjjolxD95Tewi5&#10;iCHsE9RQhFAnUvqsIIu+72riyF1dYzFE2OTSNPiI4baSQ6W+pMWSY0OBNX0XlN0Od6thdd79jH7b&#10;i3WVmebpydhUbYZa97oDNQMR6Bn+xX/urdEwjmPjl/gD5O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4uW0S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5613;top:1855;flip:x y;height:2;width:480;" filled="f" stroked="t" coordsize="21600,21600" o:gfxdata="UEsDBAoAAAAAAIdO4kAAAAAAAAAAAAAAAAAEAAAAZHJzL1BLAwQUAAAACACHTuJAkcKwxb0AAADb&#10;AAAADwAAAGRycy9kb3ducmV2LnhtbEWP3YrCMBSE7wXfIZwFb0STFhS3GkUE3eKNqPsAh+Zs293m&#10;pDTxZ9/eCIKXw8x8wyxWd9uIK3W+dqwhGSsQxIUzNZcavs/b0QyED8gGG8ek4Z88rJb93gIz4258&#10;pOsplCJC2GeooQqhzaT0RUUW/di1xNH7cZ3FEGVXStPhLcJtI1OlptJizXGhwpY2FRV/p4vVsG4P&#10;v5c0T3ZGndPhsMmnifvaaz34SNQcRKB7eIdf7dxomHzC80v8AX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wrDF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6093;top:1855;height:1713;width:1;" filled="f" stroked="t" coordsize="21600,21600" o:gfxdata="UEsDBAoAAAAAAIdO4kAAAAAAAAAAAAAAAAAEAAAAZHJzL1BLAwQUAAAACACHTuJAfzqj1bkAAADb&#10;AAAADwAAAGRycy9kb3ducmV2LnhtbEVPy4rCMBTdC/5DuIIbGRMVRDrGLtSCCzfqDG4vzZ22THPT&#10;NvH59WYhuDyc9zK921pcqfOVYw2TsQJBnDtTcaHh55R9LUD4gGywdkwaHuQhXfV7S0yMu/GBrsdQ&#10;iBjCPkENZQhNIqXPS7Lox64hjtyf6yyGCLtCmg5vMdzWcqrUXFqsODaU2NC6pPz/eLEafPZLbfYc&#10;5SN1nhWOpu1mv0Wth4OJ+gYR6B4+4rd7ZzTM4/r4Jf4AuXo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86o9W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shape id="_x0000_s1026" o:spid="_x0000_s1026" o:spt="202" type="#_x0000_t202" style="position:absolute;left:6958;top:571;height:976;width:453;" fillcolor="#FFFFFF" filled="t" stroked="t" coordsize="21600,21600" o:gfxdata="UEsDBAoAAAAAAIdO4kAAAAAAAAAAAAAAAAAEAAAAZHJzL1BLAwQUAAAACACHTuJAr4wkB70AAADb&#10;AAAADwAAAGRycy9kb3ducmV2LnhtbEWPT2vCQBTE74V+h+UVvDWbCIaSunoQhHjooSrF3l6zr0kw&#10;+zZkn38/vSsIHoeZ+Q0znZ9dp440hNazgSxJQRFX3rZcG9hulu8foIIgW+w8k4ELBZjPXl+mWFh/&#10;4m86rqVWEcKhQAONSF9oHaqGHIbE98TR+/eDQ4lyqLUd8BThrtPjNM21w5bjQoM9LRqq9uuDM7Co&#10;f/uJX5WSX+Wn3f597a52VRozesvST1BCZ3mGH+3SGsgzuH+JP0DP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jCQHvQAA&#10;ANsAAAAPAAAAAAAAAAEAIAAAACIAAABkcnMvZG93bnJldi54bWxQSwECFAAUAAAACACHTuJAMy8F&#10;njsAAAA5AAAAEAAAAAAAAAABACAAAAAMAQAAZHJzL3NoYXBleG1sLnhtbFBLBQYAAAAABgAGAFsB&#10;AAC2AwAAAAA=&#10;">
                  <v:fill on="t" focussize="0,0"/>
                  <v:stroke color="#FFFFFF" joinstyle="miter"/>
                  <v:imagedata o:title=""/>
                  <o:lock v:ext="edit" aspectratio="f"/>
                  <v:textbox inset="0mm,0mm,0mm,0mm" style="layout-flow:vertical-ideographic;">
                    <w:txbxContent>
                      <w:p>
                        <w:pPr>
                          <w:rPr>
                            <w:rFonts w:ascii="宋体" w:eastAsia="宋体"/>
                            <w:sz w:val="16"/>
                          </w:rPr>
                        </w:pPr>
                        <w:r>
                          <w:rPr>
                            <w:rFonts w:hint="eastAsia" w:ascii="宋体" w:hAnsi="宋体"/>
                            <w:sz w:val="16"/>
                          </w:rPr>
                          <w:t>报告情况</w:t>
                        </w:r>
                      </w:p>
                      <w:p>
                        <w:pPr>
                          <w:ind w:firstLine="380"/>
                          <w:rPr>
                            <w:rFonts w:ascii="仿宋_GB2312" w:eastAsia="Times New Roman"/>
                            <w:sz w:val="19"/>
                          </w:rPr>
                        </w:pPr>
                      </w:p>
                    </w:txbxContent>
                  </v:textbox>
                </v:shape>
                <v:line id="_x0000_s1026" o:spid="_x0000_s1026" o:spt="20" style="position:absolute;left:5600;top:3740;height:1;width:1647;" filled="f" stroked="t" coordsize="21600,21600" o:gfxdata="UEsDBAoAAAAAAIdO4kAAAAAAAAAAAAAAAAAEAAAAZHJzL1BLAwQUAAAACACHTuJArjG0Or4AAADb&#10;AAAADwAAAGRycy9kb3ducmV2LnhtbEWPzYvCMBTE78L+D+EteNO0HqRUowfBRfBj8QPR26N5tmWb&#10;l5JE7f73mwXB4zAzv2Gm88404kHO15YVpMMEBHFhdc2lgtNxOchA+ICssbFMCn7Jw3z20Ztiru2T&#10;9/Q4hFJECPscFVQhtLmUvqjIoB/aljh6N+sMhihdKbXDZ4SbRo6SZCwN1hwXKmxpUVHxc7gbBfvN&#10;cp2d1/eucNevdHf83mwvPlOq/5kmExCBuvAOv9orrWA8gv8v8Qf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G0O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7247;top:3473;height:425;width:1920;" fillcolor="#FFFFFF" filled="t" stroked="t" coordsize="21600,21600" o:gfxdata="UEsDBAoAAAAAAIdO4kAAAAAAAAAAAAAAAAAEAAAAZHJzL1BLAwQUAAAACACHTuJAToOcJrsAAADb&#10;AAAADwAAAGRycy9kb3ducmV2LnhtbEWPQYvCMBSE78L+h/AWvGmqy6pUo7DigodVsOr90bw2ZZuX&#10;0sSq/94IgsdhZr5hFqubrUVHra8cKxgNExDEudMVlwpOx9/BDIQPyBprx6TgTh5Wy4/eAlPtrnyg&#10;LguliBD2KSowITSplD43ZNEPXUMcvcK1FkOUbSl1i9cIt7UcJ8lEWqw4LhhsaG0o/88uVsFlN/47&#10;80Zvzb4g/z396e5hXyjV/xwlcxCBbuEdfrW3WsHkC55f4g+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OcJ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6.55196850393701pt,3.2759842519685pt,6.55196850393701pt,3.2759842519685pt">
                    <w:txbxContent>
                      <w:p>
                        <w:pPr>
                          <w:spacing w:line="260" w:lineRule="exact"/>
                          <w:jc w:val="left"/>
                          <w:rPr>
                            <w:rFonts w:ascii="宋体" w:eastAsia="宋体"/>
                            <w:sz w:val="19"/>
                          </w:rPr>
                        </w:pPr>
                        <w:r>
                          <w:rPr>
                            <w:rFonts w:hint="eastAsia" w:ascii="宋体" w:hAnsi="宋体"/>
                            <w:sz w:val="18"/>
                          </w:rPr>
                          <w:t>通知村民，注意防范</w:t>
                        </w:r>
                      </w:p>
                    </w:txbxContent>
                  </v:textbox>
                </v:shape>
                <v:line id="_x0000_s1026" o:spid="_x0000_s1026" o:spt="20" style="position:absolute;left:3788;top:5610;flip:y;height:1;width:1482;" filled="f" stroked="t" coordsize="21600,21600" o:gfxdata="UEsDBAoAAAAAAIdO4kAAAAAAAAAAAAAAAAAEAAAAZHJzL1BLAwQUAAAACACHTuJAMQ+b/L0AAADb&#10;AAAADwAAAGRycy9kb3ducmV2LnhtbEWP3WrCQBSE7wu+w3KE3umuP4hGV5FSS6FQMEavj9ljEsye&#10;Ddlt1LfvFoReDjPzDbPa3G0tOmp95VjDaKhAEOfOVFxoyA67wRyED8gGa8ek4UEeNuveywoT4268&#10;py4NhYgQ9glqKENoEil9XpJFP3QNcfQurrUYomwLaVq8Rbit5VipmbRYcVwosaG3kvJr+mM1bE9f&#10;75Pv7mxdbRZFdjQ2Ux9jrV/7I7UEEege/sPP9qfRMJvC35f4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D5v8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5270;top:4007;flip:x y;height:1603;width:1;" filled="f" stroked="t" coordsize="21600,21600" o:gfxdata="UEsDBAoAAAAAAIdO4kAAAAAAAAAAAAAAAAAEAAAAZHJzL1BLAwQUAAAACACHTuJA3uNwfb4AAADb&#10;AAAADwAAAGRycy9kb3ducmV2LnhtbEWPzWrDMBCE74W8g9hALiGRbKgJbpQQAm1ML6VJHmCxtrZb&#10;a2Us+advXxUKPQ4z8w2zP862FSP1vnGsIdkqEMSlMw1XGu63580OhA/IBlvHpOGbPBwPi4c95sZN&#10;/E7jNVQiQtjnqKEOocul9GVNFv3WdcTR+3C9xRBlX0nT4xThtpWpUpm02HBcqLGjc03l13WwGk7d&#10;2+eQFsmLUbd0vW6LLHGXV61Xy0Q9gQg0h//wX7swGrJH+P0Sf4A8/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uNwf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5435;top:8816;flip:y;height:1;width:1084;" filled="f" stroked="t" coordsize="21600,21600" o:gfxdata="UEsDBAoAAAAAAIdO4kAAAAAAAAAAAAAAAAAEAAAAZHJzL1BLAwQUAAAACACHTuJAq9GU5b8AAADb&#10;AAAADwAAAGRycy9kb3ducmV2LnhtbEWPQUvDQBSE7wX/w/IEb+0mxQZNu+1BLPQktRXB2yP7msRm&#10;38bdZ9P217uC4HGYmW+YxersOnWiEFvPBvJJBoq48rbl2sDbfj1+ABUF2WLnmQxcKMJqeTNaYGn9&#10;wK902kmtEoRjiQYakb7UOlYNOYwT3xMn7+CDQ0ky1NoGHBLcdXqaZYV22HJaaLCnp4aq4+7bGXjc&#10;DzO/Dcf3+7z9+rg+f0q/eRFj7m7zbA5K6Cz/4b/2xhooCvj9kn6AX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RlO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6478;top:8549;height:802;width:1441;" fillcolor="#FFFFFF" filled="t" stroked="t" coordsize="21600,21600" o:gfxdata="UEsDBAoAAAAAAIdO4kAAAAAAAAAAAAAAAAAEAAAAZHJzL1BLAwQUAAAACACHTuJAMbiaJbsAAADb&#10;AAAADwAAAGRycy9kb3ducmV2LnhtbEWPQYvCMBSE78L+h/AWvGmqoC61qeCyggcVVtf7o3ltis1L&#10;aWLVf28EYY/DzHzDZKu7bURPna8dK5iMExDEhdM1Vwr+TpvRFwgfkDU2jknBgzys8o9Bhql2N/6l&#10;/hgqESHsU1RgQmhTKX1hyKIfu5Y4eqXrLIYou0rqDm8Rbhs5TZK5tFhzXDDY0reh4nK8WgXX/XR3&#10;5h+9NYeS/Gyx7h/hUCo1/JwkSxCB7uE//G5vtYL5Al5f4g+Q+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biaJ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6.55196850393701pt,3.2759842519685pt,6.55196850393701pt,3.2759842519685pt">
                    <w:txbxContent>
                      <w:p>
                        <w:pPr>
                          <w:spacing w:line="300" w:lineRule="exact"/>
                          <w:rPr>
                            <w:rFonts w:ascii="宋体" w:eastAsia="宋体"/>
                            <w:sz w:val="19"/>
                          </w:rPr>
                        </w:pPr>
                        <w:r>
                          <w:rPr>
                            <w:rFonts w:hint="eastAsia" w:ascii="宋体" w:hAnsi="宋体"/>
                            <w:sz w:val="19"/>
                          </w:rPr>
                          <w:t>收集灾情情况</w:t>
                        </w:r>
                      </w:p>
                    </w:txbxContent>
                  </v:textbox>
                </v:shape>
                <v:line id="_x0000_s1026" o:spid="_x0000_s1026" o:spt="20" style="position:absolute;left:7082;top:6412;height:2137;width:1;" filled="f" stroked="t" coordsize="21600,21600" o:gfxdata="UEsDBAoAAAAAAIdO4kAAAAAAAAAAAAAAAAAEAAAAZHJzL1BLAwQUAAAACACHTuJAgUyv07kAAADb&#10;AAAADwAAAGRycy9kb3ducmV2LnhtbEVPy4rCMBTdC/5DuIIbGRMVRDrGLtSCCzfqDG4vzZ22THPT&#10;NvH59WYhuDyc9zK921pcqfOVYw2TsQJBnDtTcaHh55R9LUD4gGywdkwaHuQhXfV7S0yMu/GBrsdQ&#10;iBjCPkENZQhNIqXPS7Lox64hjtyf6yyGCLtCmg5vMdzWcqrUXFqsODaU2NC6pPz/eLEafPZLbfYc&#10;5SN1nhWOpu1mv0Wth4OJ+gYR6B4+4rd7ZzTM49j4Jf4AuXo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FMr9O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4611;top:9848;height:37;width:3294;" filled="f" stroked="t" coordsize="21600,21600" o:gfxdata="UEsDBAoAAAAAAIdO4kAAAAAAAAAAAAAAAAAEAAAAZHJzL1BLAwQUAAAACACHTuJAoJUmS74AAADb&#10;AAAADwAAAGRycy9kb3ducmV2LnhtbEWPQWvCQBSE74L/YXmCN93Eg8TU1UNBEdSKWkp7e2Rfk9Ds&#10;27C7avz3XUHwOMzMN8x82ZlGXMn52rKCdJyAIC6srrlU8HlejTIQPiBrbCyTgjt5WC76vTnm2t74&#10;SNdTKEWEsM9RQRVCm0vpi4oM+rFtiaP3a53BEKUrpXZ4i3DTyEmSTKXBmuNChS29V1T8nS5GwXG3&#10;2mZf20tXuJ91+nE+7PbfPlNqOEiTNxCBuvAKP9sbrWA6g8eX+AP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JUmS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7905;top:9618;height:801;width:1153;" fillcolor="#FFFFFF" filled="t" stroked="t" coordsize="21600,21600" o:gfxdata="UEsDBAoAAAAAAIdO4kAAAAAAAAAAAAAAAAAEAAAAZHJzL1BLAwQUAAAACACHTuJAO4iUjLgAAADb&#10;AAAADwAAAGRycy9kb3ducmV2LnhtbEVPTYvCMBC9C/6HMMLeNFVwla5pwWUFD6tgde9DM22KzaQ0&#10;seq/N4cFj4/3vckfthUD9b5xrGA+S0AQl043XCu4nHfTNQgfkDW2jknBkzzk2Xi0wVS7O59oKEIt&#10;Ygj7FBWYELpUSl8asuhnriOOXOV6iyHCvpa6x3sMt61cJMmntNhwbDDY0beh8lrcrILbYfH7xz96&#10;b44V+eVqOzzDsVLqYzJPvkAEeoS3+N+91wpWcX38En+AzF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4iUjL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inset="6.55196850393701pt,3.2759842519685pt,6.55196850393701pt,3.2759842519685pt">
                    <w:txbxContent>
                      <w:p>
                        <w:pPr>
                          <w:spacing w:line="280" w:lineRule="exact"/>
                          <w:jc w:val="center"/>
                          <w:rPr>
                            <w:rFonts w:ascii="宋体" w:eastAsia="宋体"/>
                            <w:position w:val="4"/>
                            <w:sz w:val="19"/>
                          </w:rPr>
                        </w:pPr>
                        <w:r>
                          <w:rPr>
                            <w:rFonts w:hint="eastAsia" w:ascii="宋体" w:hAnsi="宋体"/>
                            <w:position w:val="4"/>
                            <w:sz w:val="19"/>
                          </w:rPr>
                          <w:t>收集反馈</w:t>
                        </w:r>
                      </w:p>
                      <w:p>
                        <w:pPr>
                          <w:spacing w:line="280" w:lineRule="exact"/>
                          <w:jc w:val="center"/>
                          <w:rPr>
                            <w:rFonts w:ascii="宋体" w:eastAsia="宋体"/>
                            <w:position w:val="6"/>
                            <w:sz w:val="19"/>
                          </w:rPr>
                        </w:pPr>
                        <w:r>
                          <w:rPr>
                            <w:rFonts w:hint="eastAsia" w:ascii="宋体" w:hAnsi="宋体"/>
                            <w:position w:val="4"/>
                            <w:sz w:val="19"/>
                          </w:rPr>
                          <w:t>有关情况</w:t>
                        </w:r>
                      </w:p>
                    </w:txbxContent>
                  </v:textbox>
                </v:shape>
                <v:line id="_x0000_s1026" o:spid="_x0000_s1026" o:spt="20" style="position:absolute;left:8399;top:6145;flip:x;height:3473;width:1;" filled="f" stroked="t" coordsize="21600,21600" o:gfxdata="UEsDBAoAAAAAAIdO4kAAAAAAAAAAAAAAAAAEAAAAZHJzL1BLAwQUAAAACACHTuJApKGuub0AAADb&#10;AAAADwAAAGRycy9kb3ducmV2LnhtbEWPQWvCQBSE7wX/w/IEb3U3Cm2N2YiIlkKhUI2en9lnEsy+&#10;DdlttP++Wyj0OMzMN0y2uttWDNT7xrGGZKpAEJfONFxpKA67xxcQPiAbbB2Thm/ysMpHDxmmxt34&#10;k4Z9qESEsE9RQx1Cl0rpy5os+qnriKN3cb3FEGVfSdPjLcJtK2dKPUmLDceFGjva1FRe919Ww/r0&#10;vp1/DGfrWrOoiqOxhXqdaT0ZJ2oJItA9/If/2m9Gw3MCv1/iD5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oa65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579;top:1713;height:2;width:2207;" filled="f" stroked="t" coordsize="21600,21600" o:gfxdata="UEsDBAoAAAAAAIdO4kAAAAAAAAAAAAAAAAAEAAAAZHJzL1BLAwQUAAAACACHTuJAZX0O5L0AAADb&#10;AAAADwAAAGRycy9kb3ducmV2LnhtbEWPzYvCMBTE7wv+D+EJexFN7MIq1ehBLXjw4hdeH82zLTYv&#10;tcn69ddvhIU9DjPzG2Y6f9ha3Kj1lWMNw4ECQZw7U3Gh4bDP+mMQPiAbrB2Thid5mM86H1NMjbvz&#10;lm67UIgIYZ+ihjKEJpXS5yVZ9APXEEfv7FqLIcq2kKbFe4TbWiZKfUuLFceFEhtalJRfdj9Wg8+O&#10;dM1evbynTl+Fo+S63KxQ68/uUE1ABHqE//Bfe200jBJ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fQ7k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579;top:1713;height:6836;width:68;" filled="f" stroked="t" coordsize="21600,21600" o:gfxdata="UEsDBAoAAAAAAIdO4kAAAAAAAAAAAAAAAAAEAAAAZHJzL1BLAwQUAAAACACHTuJACjGrf74AAADb&#10;AAAADwAAAGRycy9kb3ducmV2LnhtbEWPQWvCQBSE74L/YXlCL2J2TcCW6OpBG+jBS21Lr4/saxKa&#10;fRuz25j217sFweMwM98wm91oWzFQ7xvHGpaJAkFcOtNwpeH9rVg8gfAB2WDrmDT8kofddjrZYG7c&#10;hV9pOIVKRAj7HDXUIXS5lL6syaJPXEccvS/XWwxR9pU0PV4i3LYyVWolLTYcF2rsaF9T+X36sRp8&#10;8UHn4m9eztVnVjlKz4fjM2r9MFuqNYhAY7iHb+0Xo+Ex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Grf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202" type="#_x0000_t202" style="position:absolute;left:1153;top:4139;height:2570;width:408;" fillcolor="#FFFFFF" filled="t" stroked="t" coordsize="21600,21600" o:gfxdata="UEsDBAoAAAAAAIdO4kAAAAAAAAAAAAAAAAAEAAAAZHJzL1BLAwQUAAAACACHTuJAOiIRQr8AAADb&#10;AAAADwAAAGRycy9kb3ducmV2LnhtbEWPT2vCQBTE74V+h+UVems2SrWSunoIFOLBg38o7e2ZfU1C&#10;s29D9mnUT98tCB6HmfkNM1+eXatO1IfGs4FRkoIiLr1tuDKw3328zEAFQbbYeiYDFwqwXDw+zDGz&#10;fuANnbZSqQjhkKGBWqTLtA5lTQ5D4jvi6P343qFE2Vfa9jhEuGv1OE2n2mHDcaHGjvKayt/t0RnI&#10;q+9u4leFTK/y2ewP66+rXRXGPD+N0ndQQme5h2/twhp4e4X/L/EH6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iEUK/&#10;AAAA2wAAAA8AAAAAAAAAAQAgAAAAIgAAAGRycy9kb3ducmV2LnhtbFBLAQIUABQAAAAIAIdO4kAz&#10;LwWeOwAAADkAAAAQAAAAAAAAAAEAIAAAAA4BAABkcnMvc2hhcGV4bWwueG1sUEsFBgAAAAAGAAYA&#10;WwEAALgDAAAAAA==&#10;">
                  <v:fill on="t" focussize="0,0"/>
                  <v:stroke color="#FFFFFF" joinstyle="miter"/>
                  <v:imagedata o:title=""/>
                  <o:lock v:ext="edit" aspectratio="f"/>
                  <v:textbox inset="0mm,0mm,0mm,0mm" style="layout-flow:vertical-ideographic;">
                    <w:txbxContent>
                      <w:p>
                        <w:pPr>
                          <w:rPr>
                            <w:rFonts w:ascii="宋体" w:eastAsia="宋体"/>
                            <w:sz w:val="19"/>
                          </w:rPr>
                        </w:pPr>
                        <w:r>
                          <w:rPr>
                            <w:rFonts w:hint="eastAsia" w:ascii="宋体" w:hAnsi="宋体"/>
                            <w:sz w:val="19"/>
                          </w:rPr>
                          <w:t>镇领导</w:t>
                        </w:r>
                        <w:r>
                          <w:rPr>
                            <w:rFonts w:hint="eastAsia" w:ascii="宋体" w:hAnsi="宋体" w:eastAsia="宋体"/>
                            <w:sz w:val="19"/>
                          </w:rPr>
                          <w:t xml:space="preserve">   </w:t>
                        </w:r>
                        <w:r>
                          <w:rPr>
                            <w:rFonts w:hint="eastAsia" w:ascii="宋体" w:hAnsi="宋体"/>
                            <w:sz w:val="19"/>
                          </w:rPr>
                          <w:t>干部</w:t>
                        </w:r>
                        <w:r>
                          <w:rPr>
                            <w:rFonts w:hint="eastAsia" w:ascii="宋体" w:hAnsi="宋体" w:eastAsia="宋体"/>
                            <w:sz w:val="19"/>
                          </w:rPr>
                          <w:t xml:space="preserve">   </w:t>
                        </w:r>
                        <w:r>
                          <w:rPr>
                            <w:rFonts w:hint="eastAsia" w:ascii="宋体" w:hAnsi="宋体"/>
                            <w:sz w:val="19"/>
                          </w:rPr>
                          <w:t>抢险队伍</w:t>
                        </w:r>
                      </w:p>
                      <w:p>
                        <w:pPr>
                          <w:ind w:firstLine="380"/>
                          <w:rPr>
                            <w:rFonts w:ascii="仿宋_GB2312" w:eastAsia="Times New Roman"/>
                            <w:sz w:val="19"/>
                          </w:rPr>
                        </w:pPr>
                      </w:p>
                    </w:txbxContent>
                  </v:textbox>
                </v:shape>
                <v:line id="_x0000_s1026" o:spid="_x0000_s1026" o:spt="20" style="position:absolute;left:1647;top:8549;height:1;width:862;" filled="f" stroked="t" coordsize="21600,21600" o:gfxdata="UEsDBAoAAAAAAIdO4kAAAAAAAAAAAAAAAAAEAAAAZHJzL1BLAwQUAAAACACHTuJApAG6k78AAADb&#10;AAAADwAAAGRycy9kb3ducmV2LnhtbEWPT2vCQBTE7wW/w/KE3uomQmuI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QBup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6958;top:286;height:1284;width:1;" filled="f" stroked="t" coordsize="21600,21600" o:gfxdata="UEsDBAoAAAAAAIdO4kAAAAAAAAAAAAAAAAAEAAAAZHJzL1BLAwQUAAAACACHTuJAGkYI574AAADb&#10;AAAADwAAAGRycy9kb3ducmV2LnhtbEWPQWvCQBSE74L/YXlCL2J2jZCW6OpBG+jBi7al10f2NQnN&#10;vo3ZbUz7691CweMwM98wm91oWzFQ7xvHGpaJAkFcOtNwpeHttVg8gfAB2WDrmDT8kIfddjrZYG7c&#10;lU80nEMlIoR9jhrqELpcSl/WZNEnriOO3qfrLYYo+0qaHq8RbluZKpVJiw3HhRo72tdUfp2/rQZf&#10;vNOl+J2Xc/Wxqhyll8PxGbV+mC3VGkSgMdzD/+0Xo+Ex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YI5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202" type="#_x0000_t202" style="position:absolute;left:3780;top:2284;height:571;width:1825;" fillcolor="#FFFFFF" filled="t" stroked="t" coordsize="21600,21600" o:gfxdata="UEsDBAoAAAAAAIdO4kAAAAAAAAAAAAAAAAAEAAAAZHJzL1BLAwQUAAAACACHTuJAtGEM+LwAAADb&#10;AAAADwAAAGRycy9kb3ducmV2LnhtbEWPQWvCQBSE7wX/w/KE3pqNQpsSswpKCzm0Qq3eH9mXbDD7&#10;NmTXGP99VxB6HGbmG6bYTLYTIw2+daxgkaQgiCunW24UHH8/X95B+ICssXNMCm7kYbOePRWYa3fl&#10;HxoPoRERwj5HBSaEPpfSV4Ys+sT1xNGr3WAxRDk0Ug94jXDbyWWavkmLLccFgz3tDFXnw8UquHwv&#10;v078oUuzr8m/ZtvxFva1Us/zRboCEWgK/+FHu9QKsgzuX+IPk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hDPi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6.55196850393701pt,3.2759842519685pt,6.55196850393701pt,3.2759842519685pt">
                    <w:txbxContent>
                      <w:p>
                        <w:pPr>
                          <w:spacing w:line="200" w:lineRule="exact"/>
                          <w:ind w:firstLine="320"/>
                          <w:jc w:val="center"/>
                          <w:rPr>
                            <w:rFonts w:ascii="宋体" w:eastAsia="宋体"/>
                            <w:position w:val="2"/>
                            <w:sz w:val="16"/>
                          </w:rPr>
                        </w:pPr>
                        <w:r>
                          <w:rPr>
                            <w:rFonts w:hint="eastAsia" w:ascii="宋体" w:hAnsi="宋体"/>
                            <w:position w:val="2"/>
                            <w:sz w:val="16"/>
                          </w:rPr>
                          <w:t>驻村领导×××</w:t>
                        </w:r>
                      </w:p>
                      <w:p>
                        <w:pPr>
                          <w:spacing w:line="200" w:lineRule="exact"/>
                          <w:ind w:firstLine="320"/>
                          <w:jc w:val="center"/>
                          <w:rPr>
                            <w:rFonts w:ascii="宋体" w:eastAsia="宋体"/>
                            <w:position w:val="2"/>
                            <w:sz w:val="16"/>
                          </w:rPr>
                        </w:pPr>
                        <w:r>
                          <w:rPr>
                            <w:rFonts w:hint="eastAsia" w:ascii="宋体" w:hAnsi="宋体"/>
                            <w:position w:val="2"/>
                            <w:sz w:val="16"/>
                          </w:rPr>
                          <w:t>工作队</w:t>
                        </w:r>
                        <w:r>
                          <w:rPr>
                            <w:rFonts w:hint="eastAsia" w:ascii="宋体" w:hAnsi="宋体" w:eastAsia="宋体"/>
                            <w:position w:val="2"/>
                            <w:sz w:val="16"/>
                          </w:rPr>
                          <w:t xml:space="preserve">  </w:t>
                        </w:r>
                        <w:r>
                          <w:rPr>
                            <w:rFonts w:hint="eastAsia" w:ascii="宋体" w:hAnsi="宋体"/>
                            <w:position w:val="2"/>
                            <w:sz w:val="16"/>
                          </w:rPr>
                          <w:t>×××</w:t>
                        </w:r>
                      </w:p>
                    </w:txbxContent>
                  </v:textbox>
                </v:shape>
                <v:line id="_x0000_s1026" o:spid="_x0000_s1026" o:spt="20" style="position:absolute;left:4447;top:2855;height:570;width:1;" filled="f" stroked="t" coordsize="21600,21600" o:gfxdata="UEsDBAoAAAAAAIdO4kAAAAAAAAAAAAAAAAAEAAAAZHJzL1BLAwQUAAAACACHTuJASgAVDbsAAADb&#10;AAAADwAAAGRycy9kb3ducmV2LnhtbEVPy4rCMBTdC/MP4Q6407QutHSMLgQHQUfxwaC7S3NtyzQ3&#10;JYna+XuzEFwezns670wj7uR8bVlBOkxAEBdW11wqOB2XgwyED8gaG8uk4J88zGcfvSnm2j54T/dD&#10;KEUMYZ+jgiqENpfSFxUZ9EPbEkfuap3BEKErpXb4iOGmkaMkGUuDNceGCltaVFT8HW5GwX6zXGe/&#10;61tXuMt3uj3uNj9nnynV/0yTLxCBuvAWv9wrrWASx8Yv8Qf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gAVD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4941;top:2854;flip:x y;height:571;width:1;" filled="f" stroked="t" coordsize="21600,21600" o:gfxdata="UEsDBAoAAAAAAIdO4kAAAAAAAAAAAAAAAAAEAAAAZHJzL1BLAwQUAAAACACHTuJA2nfspb0AAADb&#10;AAAADwAAAGRycy9kb3ducmV2LnhtbEWP3YrCMBSE7wXfIRzBG9GkvVC3GkUW1i3eiLoPcGjOtl2b&#10;k9LEn317IwheDjPzDbNc320jrtT52rGGZKJAEBfO1Fxq+Dl9jecgfEA22DgmDf/kYb3q95aYGXfj&#10;A12PoRQRwj5DDVUIbSalLyqy6CeuJY7er+sshii7UpoObxFuG5kqNZUWa44LFbb0WVFxPl6shk27&#10;/7ukebI16pSORk0+Tdz3TuvhIFELEIHu4R1+tXOjYfYBzy/xB8jV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d+yl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3953;top:6145;flip:x;height:1;width:4446;" filled="f" stroked="t" coordsize="21600,21600" o:gfxdata="UEsDBAoAAAAAAIdO4kAAAAAAAAAAAAAAAAAEAAAAZHJzL1BLAwQUAAAACACHTuJA+3hP8LsAAADb&#10;AAAADwAAAGRycy9kb3ducmV2LnhtbEVPTWvCQBC9F/wPywi91U3EFk1dPUgFT6VVEbwN2WkSzc6m&#10;u6Ox/fXdQ8Hj433PlzfXqiuF2Hg2kI8yUMSltw1XBva79dMUVBRki61nMvBDEZaLwcMcC+t7/qTr&#10;ViqVQjgWaKAW6QqtY1mTwzjyHXHivnxwKAmGStuAfQp3rR5n2Yt22HBqqLGjVU3leXtxBma7/tl/&#10;hPNhkjffx9+3k3SbdzHmcZhnr6CEbnIX/7s31sA0rU9f0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P8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3953;top:6412;flip:x;height:1;width:3129;" filled="f" stroked="t" coordsize="21600,21600" o:gfxdata="UEsDBAoAAAAAAIdO4kAAAAAAAAAAAAAAAAAEAAAAZHJzL1BLAwQUAAAACACHTuJAlDTqa74AAADb&#10;AAAADwAAAGRycy9kb3ducmV2LnhtbEWPQWvCQBSE74L/YXmCN92k2GJTVw9SwVNptRR6e2SfSTT7&#10;Nu4+je2v7xYKPQ4z8w2zWN1cq64UYuPZQD7NQBGX3jZcGXjfbyZzUFGQLbaeycAXRVgth4MFFtb3&#10;/EbXnVQqQTgWaKAW6QqtY1mTwzj1HXHyDj44lCRDpW3APsFdq++y7EE7bDgt1NjRuqbytLs4A4/7&#10;/t6/htPHLG/On9/PR+m2L2LMeJRnT6CEbvIf/mtvrYF5Dr9f0g/Q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DTqa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1002;top:285;height:1;width:2113;" filled="f" stroked="t" coordsize="21600,21600" o:gfxdata="UEsDBAoAAAAAAIdO4kAAAAAAAAAAAAAAAAAEAAAAZHJzL1BLAwQUAAAACACHTuJAUKh+w74AAADb&#10;AAAADwAAAGRycy9kb3ducmV2LnhtbEWPT2sCMRTE74LfITzBi9RktyCyNXrQLnjwUqt4fSSvu0s3&#10;L7ub1D/99E2h0OMwM79hVpu7a8WVhtB41pDNFQhi423DlYbTe/m0BBEissXWM2l4UIDNejxaYWH9&#10;jd/oeoyVSBAOBWqoY+wKKYOpyWGY+444eR9+cBiTHCppB7wluGtlrtRCOmw4LdTY0bYm83n8chpC&#10;eaa+/J6Zmbo8V57yfnd4Ra2nk0y9gIh0j//hv/bealjm8Psl/QC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h+w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988;top:285;flip:x;height:8531;width:14;" filled="f" stroked="t" coordsize="21600,21600" o:gfxdata="UEsDBAoAAAAAAIdO4kAAAAAAAAAAAAAAAAAEAAAAZHJzL1BLAwQUAAAACACHTuJADurlcrsAAADb&#10;AAAADwAAAGRycy9kb3ducmV2LnhtbEWPQYvCMBSE74L/IbwFb5qoINo1yiIqgiCo3T2/bd62ZZuX&#10;0sSq/94IgsdhZr5h5subrURLjS8daxgOFAjizJmScw3pedOfgvAB2WDlmDTcycNy0e3MMTHuykdq&#10;TyEXEcI+QQ1FCHUipc8KsugHriaO3p9rLIYom1yaBq8Rbis5UmoiLZYcFwqsaVVQ9n+6WA1fP/v1&#10;+ND+WleZWZ5+G5uq7Ujr3sdQfYIIdAvv8Ku9MxqmY3h+i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urlc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988;top:8816;height:1;width:1441;" filled="f" stroked="t" coordsize="21600,21600" o:gfxdata="UEsDBAoAAAAAAIdO4kAAAAAAAAAAAAAAAAAEAAAAZHJzL1BLAwQUAAAACACHTuJA/phvL78AAADb&#10;AAAADwAAAGRycy9kb3ducmV2LnhtbEWPQWvCQBSE70L/w/IKvekmpUhIXXMQUgpai1GK3h7ZZxKa&#10;fRt2V03/fbdQ8DjMzDfMohhNL67kfGdZQTpLQBDXVnfcKDjsy2kGwgdkjb1lUvBDHorlw2SBubY3&#10;3tG1Co2IEPY5KmhDGHIpfd2SQT+zA3H0ztYZDFG6RmqHtwg3vXxOkrk02HFcaHGgVUv1d3UxCnab&#10;cp19rS9j7U5v6Xb/ufk4+kypp8c0eQURaAz38H/7XSvIXuDvS/wBc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6Yb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165;top:4007;height:3656;width:803;" fillcolor="#FFFFFF" filled="t" stroked="t" coordsize="21600,21600" o:gfxdata="UEsDBAoAAAAAAIdO4kAAAAAAAAAAAAAAAAAEAAAAZHJzL1BLAwQUAAAACACHTuJAYLvE/r0AAADb&#10;AAAADwAAAGRycy9kb3ducmV2LnhtbEWPwYrCQBBE78L+w9ALezMTFxSJjh4EIR486Irorc20STDT&#10;EzK96vr1O4LgsaiqV9R0fneNulIXas8GBkkKirjwtubSwO5n2R+DCoJssfFMBv4owHz20ZtiZv2N&#10;N3TdSqkihEOGBiqRNtM6FBU5DIlviaN39p1DibIrte3wFuGu0d9pOtIOa44LFba0qKi4bH+dgUV5&#10;bId+lcvoIft6d1ofHnaVG/P1OUgnoITu8g6/2rk1MB7C80v8AXr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u8T+vQAA&#10;ANsAAAAPAAAAAAAAAAEAIAAAACIAAABkcnMvZG93bnJldi54bWxQSwECFAAUAAAACACHTuJAMy8F&#10;njsAAAA5AAAAEAAAAAAAAAABACAAAAAMAQAAZHJzL3NoYXBleG1sLnhtbFBLBQYAAAAABgAGAFsB&#10;AAC2AwAAAAA=&#10;">
                  <v:fill on="t" focussize="0,0"/>
                  <v:stroke color="#FFFFFF" joinstyle="miter"/>
                  <v:imagedata o:title=""/>
                  <o:lock v:ext="edit" aspectratio="f"/>
                  <v:textbox inset="0mm,0mm,0mm,0mm" style="layout-flow:vertical-ideographic;">
                    <w:txbxContent>
                      <w:p>
                        <w:pPr>
                          <w:ind w:firstLine="380"/>
                          <w:jc w:val="center"/>
                          <w:rPr>
                            <w:rFonts w:hint="eastAsia" w:ascii="仿宋_GB2312" w:eastAsia="宋体"/>
                            <w:sz w:val="19"/>
                          </w:rPr>
                        </w:pPr>
                        <w:r>
                          <w:rPr>
                            <w:rFonts w:hint="eastAsia" w:ascii="仿宋_GB2312" w:eastAsia="宋体"/>
                            <w:sz w:val="19"/>
                          </w:rPr>
                          <w:t>特大险情</w:t>
                        </w:r>
                      </w:p>
                      <w:p>
                        <w:pPr>
                          <w:ind w:firstLine="380"/>
                          <w:jc w:val="center"/>
                          <w:rPr>
                            <w:rFonts w:ascii="仿宋_GB2312" w:eastAsia="宋体"/>
                            <w:sz w:val="19"/>
                          </w:rPr>
                        </w:pPr>
                        <w:r>
                          <w:rPr>
                            <w:rFonts w:hint="eastAsia" w:ascii="仿宋_GB2312" w:eastAsia="宋体"/>
                            <w:sz w:val="19"/>
                          </w:rPr>
                          <w:t>县领导  部队  专业抢险队伍</w:t>
                        </w:r>
                      </w:p>
                    </w:txbxContent>
                  </v:textbox>
                </v:shape>
                <v:line id="_x0000_s1026" o:spid="_x0000_s1026" o:spt="20" style="position:absolute;left:3953;top:5877;height:535;width:1;" filled="f" stroked="t" coordsize="21600,21600" o:gfxdata="UEsDBAoAAAAAAIdO4kAAAAAAAAAAAAAAAAAEAAAAZHJzL1BLAwQUAAAACACHTuJAL5N4wL4AAADb&#10;AAAADwAAAGRycy9kb3ducmV2LnhtbEWPzWrDMBCE74G+g9hCLyGW4kIITmQf2hp66KX5IdfF2tim&#10;1sq21Djt01eFQI7DzHzDbIur7cSFRt861rBMFAjiypmWaw2HfblYg/AB2WDnmDT8kIcif5htMTNu&#10;4k+67EItIoR9hhqaEPpMSl81ZNEnrieO3tmNFkOUYy3NiFOE206mSq2kxZbjQoM9vTRUfe2+rQZf&#10;Hmkof+fVXJ2ea0fp8Prxhlo/PS7VBkSga7iHb+13o2G9gv8v8Qf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5N4w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_x0000_s1026" o:spid="_x0000_s1026" o:spt="1" style="position:absolute;left:2800;top:5877;height:802;width:1482;" fillcolor="#FFFFFF" filled="t" stroked="t" coordsize="21600,21600" o:gfxdata="UEsDBAoAAAAAAIdO4kAAAAAAAAAAAAAAAAAEAAAAZHJzL1BLAwQUAAAACACHTuJAdYen070AAADb&#10;AAAADwAAAGRycy9kb3ducmV2LnhtbEWPS4sCMRCE7wv+h9CCtzWjC66MRvGxigcvq4J6ayftZHDS&#10;GSbx9e+NsLDHoqq+oobjhy3FjWpfOFbQaScgiDOnC84V7LaLzz4IH5A1lo5JwZM8jEeNjyGm2t35&#10;l26bkIsIYZ+iAhNClUrpM0MWfdtVxNE7u9piiLLOpa7xHuG2lN0k6UmLBccFgxXNDGWXzdUqWJ3m&#10;9HX80d2c9uuDW86MnfSmSrWanWQAItAj/If/2iutoP8N7y/xB8jR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h6fT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6.55196850393701pt,3.2759842519685pt,6.55196850393701pt,3.2759842519685pt">
                    <w:txbxContent>
                      <w:p>
                        <w:pPr>
                          <w:spacing w:line="320" w:lineRule="exact"/>
                          <w:ind w:firstLine="200" w:firstLineChars="125"/>
                          <w:rPr>
                            <w:rFonts w:ascii="宋体" w:eastAsia="宋体"/>
                            <w:sz w:val="16"/>
                          </w:rPr>
                        </w:pPr>
                        <w:r>
                          <w:rPr>
                            <w:rFonts w:hint="eastAsia" w:ascii="宋体" w:hAnsi="宋体"/>
                            <w:sz w:val="16"/>
                          </w:rPr>
                          <w:t>书记×××</w:t>
                        </w:r>
                      </w:p>
                      <w:p>
                        <w:pPr>
                          <w:spacing w:line="320" w:lineRule="exact"/>
                          <w:ind w:firstLine="200" w:firstLineChars="125"/>
                          <w:rPr>
                            <w:rFonts w:ascii="宋体" w:eastAsia="宋体"/>
                            <w:sz w:val="16"/>
                          </w:rPr>
                        </w:pPr>
                        <w:r>
                          <w:rPr>
                            <w:rFonts w:hint="eastAsia" w:ascii="宋体" w:hAnsi="宋体"/>
                            <w:sz w:val="16"/>
                          </w:rPr>
                          <w:t>村长×××</w:t>
                        </w:r>
                      </w:p>
                      <w:p>
                        <w:pPr>
                          <w:ind w:firstLine="380"/>
                          <w:rPr>
                            <w:rFonts w:eastAsia="Times New Roman"/>
                            <w:sz w:val="19"/>
                          </w:rPr>
                        </w:pPr>
                      </w:p>
                    </w:txbxContent>
                  </v:textbox>
                </v:rect>
                <v:line id="_x0000_s1026" o:spid="_x0000_s1026" o:spt="20" style="position:absolute;left:4680;top:2044;height:238;width:2;" filled="f" stroked="t" coordsize="21600,21600" o:gfxdata="UEsDBAoAAAAAAIdO4kAAAAAAAAAAAAAAAAAEAAAAZHJzL1BLAwQUAAAACACHTuJAf9VlKrsAAADb&#10;AAAADwAAAGRycy9kb3ducmV2LnhtbEVPTYvCMBC9L/gfwgh7W9N6WEo1ehAUQV3RiuhtaMa22ExK&#10;ErX7781hYY+P9z2d96YVT3K+sawgHSUgiEurG64UnIrlVwbCB2SNrWVS8Ese5rPBxxRzbV98oOcx&#10;VCKGsM9RQR1Cl0vpy5oM+pHtiCN3s85giNBVUjt8xXDTynGSfEuDDceGGjta1FTejw+j4LBdbrLz&#10;5tGX7rpKf4r9dnfxmVKfwzSZgAjUh3/xn3utFWRxbPwSf4C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9VlK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group>
            </w:pict>
          </mc:Fallback>
        </mc:AlternateContent>
      </w:r>
    </w:p>
    <w:p>
      <w:pPr>
        <w:spacing w:line="480" w:lineRule="exact"/>
        <w:rPr>
          <w:rFonts w:ascii="仿宋_GB2312" w:eastAsia="Times New Roman"/>
          <w:sz w:val="32"/>
        </w:rPr>
      </w:pPr>
    </w:p>
    <w:p>
      <w:pPr>
        <w:spacing w:line="480" w:lineRule="exact"/>
        <w:rPr>
          <w:rFonts w:ascii="仿宋_GB2312" w:eastAsia="Times New Roman"/>
          <w:sz w:val="32"/>
        </w:rPr>
      </w:pPr>
    </w:p>
    <w:p>
      <w:pPr>
        <w:spacing w:line="480" w:lineRule="exact"/>
        <w:rPr>
          <w:rFonts w:ascii="仿宋_GB2312" w:eastAsia="Times New Roman"/>
          <w:sz w:val="32"/>
        </w:rPr>
      </w:pPr>
    </w:p>
    <w:p>
      <w:pPr>
        <w:spacing w:line="480" w:lineRule="exact"/>
        <w:rPr>
          <w:rFonts w:ascii="仿宋_GB2312" w:eastAsia="Times New Roman"/>
          <w:sz w:val="32"/>
        </w:rPr>
      </w:pPr>
    </w:p>
    <w:p>
      <w:pPr>
        <w:spacing w:line="480" w:lineRule="exact"/>
        <w:rPr>
          <w:rFonts w:ascii="仿宋_GB2312" w:eastAsia="Times New Roman"/>
          <w:sz w:val="32"/>
        </w:rPr>
      </w:pPr>
    </w:p>
    <w:p>
      <w:pPr>
        <w:spacing w:line="480" w:lineRule="exact"/>
        <w:rPr>
          <w:rFonts w:ascii="仿宋_GB2312" w:eastAsia="Times New Roman"/>
          <w:sz w:val="32"/>
        </w:rPr>
      </w:pPr>
      <w:r>
        <w:rPr>
          <w:sz w:val="32"/>
        </w:rPr>
        <mc:AlternateContent>
          <mc:Choice Requires="wps">
            <w:drawing>
              <wp:anchor distT="0" distB="0" distL="114300" distR="114300" simplePos="0" relativeHeight="251662336" behindDoc="0" locked="0" layoutInCell="1" allowOverlap="1">
                <wp:simplePos x="0" y="0"/>
                <wp:positionH relativeFrom="column">
                  <wp:posOffset>2249805</wp:posOffset>
                </wp:positionH>
                <wp:positionV relativeFrom="paragraph">
                  <wp:posOffset>211455</wp:posOffset>
                </wp:positionV>
                <wp:extent cx="1188085" cy="414020"/>
                <wp:effectExtent l="4445" t="4445" r="7620" b="19685"/>
                <wp:wrapNone/>
                <wp:docPr id="90" name="文本框 90"/>
                <wp:cNvGraphicFramePr/>
                <a:graphic xmlns:a="http://schemas.openxmlformats.org/drawingml/2006/main">
                  <a:graphicData uri="http://schemas.microsoft.com/office/word/2010/wordprocessingShape">
                    <wps:wsp>
                      <wps:cNvSpPr txBox="1"/>
                      <wps:spPr>
                        <a:xfrm>
                          <a:off x="0" y="0"/>
                          <a:ext cx="1188085" cy="4140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20" w:lineRule="exact"/>
                              <w:jc w:val="center"/>
                              <w:rPr>
                                <w:rFonts w:hint="eastAsia" w:ascii="仿宋_GB2312" w:hAnsi="仿宋_GB2312" w:cs="仿宋_GB2312"/>
                                <w:sz w:val="16"/>
                                <w:szCs w:val="16"/>
                              </w:rPr>
                            </w:pPr>
                            <w:r>
                              <w:rPr>
                                <w:rFonts w:hint="eastAsia" w:ascii="仿宋_GB2312" w:hAnsi="仿宋_GB2312" w:cs="仿宋_GB2312"/>
                                <w:sz w:val="16"/>
                                <w:szCs w:val="16"/>
                              </w:rPr>
                              <w:t>村委会</w:t>
                            </w:r>
                          </w:p>
                          <w:p>
                            <w:pPr>
                              <w:spacing w:line="220" w:lineRule="exact"/>
                              <w:jc w:val="center"/>
                              <w:rPr>
                                <w:rFonts w:hint="eastAsia" w:ascii="仿宋_GB2312" w:hAnsi="仿宋_GB2312" w:cs="仿宋_GB2312"/>
                                <w:sz w:val="16"/>
                                <w:szCs w:val="16"/>
                              </w:rPr>
                            </w:pPr>
                            <w:r>
                              <w:rPr>
                                <w:rFonts w:hint="eastAsia" w:ascii="仿宋_GB2312" w:hAnsi="仿宋_GB2312" w:cs="仿宋_GB2312"/>
                                <w:sz w:val="16"/>
                                <w:szCs w:val="16"/>
                              </w:rPr>
                              <w:t>电话 ×××</w:t>
                            </w:r>
                          </w:p>
                        </w:txbxContent>
                      </wps:txbx>
                      <wps:bodyPr upright="1"/>
                    </wps:wsp>
                  </a:graphicData>
                </a:graphic>
              </wp:anchor>
            </w:drawing>
          </mc:Choice>
          <mc:Fallback>
            <w:pict>
              <v:shape id="_x0000_s1026" o:spid="_x0000_s1026" o:spt="202" type="#_x0000_t202" style="position:absolute;left:0pt;margin-left:177.15pt;margin-top:16.65pt;height:32.6pt;width:93.55pt;z-index:251662336;mso-width-relative:page;mso-height-relative:page;" fillcolor="#FFFFFF" filled="t" stroked="t" coordsize="21600,21600" o:gfxdata="UEsDBAoAAAAAAIdO4kAAAAAAAAAAAAAAAAAEAAAAZHJzL1BLAwQUAAAACACHTuJAcPnkx9gAAAAJ&#10;AQAADwAAAGRycy9kb3ducmV2LnhtbE2PwU7DMAyG70i8Q2QkLoilpe3oStMdkEBwGwPBNWu8tqJx&#10;SpJ14+0xJzjZlj/9/lyvT3YUM/owOFKQLhIQSK0zA3UK3l4frksQIWoyenSECr4xwLo5P6t1ZdyR&#10;XnDexk5wCIVKK+hjnCopQ9uj1WHhJiTe7Z23OvLoO2m8PnK4HeVNkiyl1QPxhV5PeN9j+7k9WAVl&#10;/jR/hOds894u9+MqXt3Oj19eqcuLNLkDEfEU/2D41Wd1aNhp5w5kghgVZEWeMcpNxpWBIk9zEDsF&#10;q7IA2dTy/wfND1BLAwQUAAAACACHTuJAhjMftAsCAAA4BAAADgAAAGRycy9lMm9Eb2MueG1srVNL&#10;jhMxEN0jcQfLe9KdaAaFVjojQQgbBEgzHMDxp9uSf3I56c4F4Aas2LDnXDkHZSeT+cAiC3rhLtvP&#10;z/VelRc3ozVkJyNo71o6ndSUSMe90K5r6de79as5JZCYE8x4J1u6l0Bvli9fLIbQyJnvvREyEiRx&#10;0AyhpX1Koakq4L20DCY+SIebykfLEk5jV4nIBmS3pprV9etq8FGE6LkEwNXVcZOeGOMlhF4pzeXK&#10;862VLh1ZozQsoSTodQC6LNkqJXn6rBTIRExLUWkqI16C8SaP1XLBmi6y0Gt+SoFdksIzTZZph5ee&#10;qVYsMbKN+i8qq3n04FWacG+ro5DiCKqY1s+8ue1ZkEULWg3hbDr8P1r+afclEi1a+gYtccxixQ8/&#10;vh9+/j78+kZwDQ0aAjSIuw2ITONbP2Lb3K8DLmbdo4o2/1ERwX3k2p/tlWMiPB+azuf1/JoSjntX&#10;06t6Vuirh9MhQvogvSU5aGnE8hVX2e4jJMwEofeQfBl4o8VaG1Mmsdu8M5HsGJZ6Xb6cJB55AjOO&#10;DCj2epbzYNi/CvsGQxvQA3Bdue/JCXhMXJfvX8Q5sRWD/phAYcgw1lidZCxRL5l47wRJ+4A2O3xe&#10;NCdjpaDESHyNOSrIxLS5BInqjEORuUTHUuQojZsRaXK48WKPZduGqLseLS2FK3BsqOLOqflzxz6e&#10;F9KHB7/8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55MfYAAAACQEAAA8AAAAAAAAAAQAgAAAA&#10;IgAAAGRycy9kb3ducmV2LnhtbFBLAQIUABQAAAAIAIdO4kCGMx+0CwIAADgEAAAOAAAAAAAAAAEA&#10;IAAAACcBAABkcnMvZTJvRG9jLnhtbFBLBQYAAAAABgAGAFkBAACkBQAAAAA=&#10;">
                <v:path/>
                <v:fill on="t" focussize="0,0"/>
                <v:stroke/>
                <v:imagedata o:title=""/>
                <o:lock v:ext="edit" aspectratio="f"/>
                <v:textbox>
                  <w:txbxContent>
                    <w:p>
                      <w:pPr>
                        <w:spacing w:line="220" w:lineRule="exact"/>
                        <w:jc w:val="center"/>
                        <w:rPr>
                          <w:rFonts w:hint="eastAsia" w:ascii="仿宋_GB2312" w:hAnsi="仿宋_GB2312" w:cs="仿宋_GB2312"/>
                          <w:sz w:val="16"/>
                          <w:szCs w:val="16"/>
                        </w:rPr>
                      </w:pPr>
                      <w:r>
                        <w:rPr>
                          <w:rFonts w:hint="eastAsia" w:ascii="仿宋_GB2312" w:hAnsi="仿宋_GB2312" w:cs="仿宋_GB2312"/>
                          <w:sz w:val="16"/>
                          <w:szCs w:val="16"/>
                        </w:rPr>
                        <w:t>村委会</w:t>
                      </w:r>
                    </w:p>
                    <w:p>
                      <w:pPr>
                        <w:spacing w:line="220" w:lineRule="exact"/>
                        <w:jc w:val="center"/>
                        <w:rPr>
                          <w:rFonts w:hint="eastAsia" w:ascii="仿宋_GB2312" w:hAnsi="仿宋_GB2312" w:cs="仿宋_GB2312"/>
                          <w:sz w:val="16"/>
                          <w:szCs w:val="16"/>
                        </w:rPr>
                      </w:pPr>
                      <w:r>
                        <w:rPr>
                          <w:rFonts w:hint="eastAsia" w:ascii="仿宋_GB2312" w:hAnsi="仿宋_GB2312" w:cs="仿宋_GB2312"/>
                          <w:sz w:val="16"/>
                          <w:szCs w:val="16"/>
                        </w:rPr>
                        <w:t>电话 ×××</w:t>
                      </w:r>
                    </w:p>
                  </w:txbxContent>
                </v:textbox>
              </v:shape>
            </w:pict>
          </mc:Fallback>
        </mc:AlternateContent>
      </w:r>
    </w:p>
    <w:p>
      <w:pPr>
        <w:spacing w:line="480" w:lineRule="exact"/>
        <w:rPr>
          <w:rFonts w:ascii="仿宋_GB2312" w:eastAsia="Times New Roman"/>
          <w:sz w:val="32"/>
        </w:rPr>
      </w:pPr>
    </w:p>
    <w:p>
      <w:pPr>
        <w:spacing w:line="480" w:lineRule="exact"/>
        <w:rPr>
          <w:rFonts w:ascii="仿宋_GB2312" w:eastAsia="Times New Roman"/>
          <w:sz w:val="32"/>
        </w:rPr>
      </w:pPr>
    </w:p>
    <w:p>
      <w:pPr>
        <w:spacing w:line="480" w:lineRule="exact"/>
        <w:rPr>
          <w:rFonts w:ascii="仿宋_GB2312" w:eastAsia="Times New Roman"/>
          <w:sz w:val="32"/>
        </w:rPr>
      </w:pPr>
    </w:p>
    <w:p>
      <w:pPr>
        <w:spacing w:line="480" w:lineRule="exact"/>
        <w:rPr>
          <w:rFonts w:ascii="仿宋_GB2312" w:eastAsia="Times New Roman"/>
          <w:sz w:val="32"/>
        </w:rPr>
      </w:pPr>
    </w:p>
    <w:p>
      <w:pPr>
        <w:spacing w:line="480" w:lineRule="exact"/>
        <w:rPr>
          <w:rFonts w:ascii="仿宋_GB2312" w:eastAsia="Times New Roman"/>
          <w:sz w:val="32"/>
        </w:rPr>
      </w:pPr>
    </w:p>
    <w:p>
      <w:pPr>
        <w:spacing w:line="360" w:lineRule="auto"/>
        <w:rPr>
          <w:rFonts w:ascii="仿宋_GB2312" w:eastAsia="Times New Roman"/>
          <w:sz w:val="32"/>
        </w:rPr>
      </w:pPr>
    </w:p>
    <w:p>
      <w:pPr>
        <w:spacing w:line="360" w:lineRule="auto"/>
        <w:rPr>
          <w:rFonts w:ascii="仿宋_GB2312" w:eastAsia="Times New Roman"/>
          <w:sz w:val="32"/>
        </w:rPr>
      </w:pPr>
    </w:p>
    <w:p>
      <w:pPr>
        <w:spacing w:line="360" w:lineRule="auto"/>
        <w:rPr>
          <w:rFonts w:ascii="仿宋_GB2312" w:eastAsia="Times New Roman"/>
          <w:sz w:val="32"/>
        </w:rPr>
      </w:pPr>
    </w:p>
    <w:p>
      <w:pPr>
        <w:spacing w:line="360" w:lineRule="auto"/>
        <w:rPr>
          <w:rFonts w:ascii="仿宋_GB2312" w:eastAsia="Times New Roman"/>
          <w:sz w:val="32"/>
        </w:rPr>
      </w:pPr>
    </w:p>
    <w:p>
      <w:pPr>
        <w:spacing w:line="360" w:lineRule="auto"/>
        <w:rPr>
          <w:rFonts w:ascii="仿宋_GB2312" w:eastAsia="Times New Roman"/>
          <w:sz w:val="32"/>
        </w:rPr>
      </w:pPr>
    </w:p>
    <w:p>
      <w:pPr>
        <w:spacing w:line="360" w:lineRule="auto"/>
        <w:rPr>
          <w:rFonts w:ascii="仿宋_GB2312" w:eastAsia="Times New Roman"/>
          <w:sz w:val="32"/>
        </w:rPr>
      </w:pPr>
    </w:p>
    <w:p>
      <w:pPr>
        <w:spacing w:line="560" w:lineRule="exact"/>
        <w:ind w:firstLine="723"/>
        <w:rPr>
          <w:rFonts w:ascii="仿宋_GB2312" w:eastAsia="Times New Roman"/>
          <w:b/>
          <w:color w:val="000000"/>
          <w:sz w:val="36"/>
        </w:rPr>
      </w:pPr>
    </w:p>
    <w:p>
      <w:pPr>
        <w:spacing w:line="560" w:lineRule="exact"/>
        <w:ind w:firstLine="5223" w:firstLineChars="1450"/>
        <w:rPr>
          <w:rFonts w:hint="eastAsia" w:ascii="仿宋_GB2312"/>
          <w:sz w:val="32"/>
          <w:szCs w:val="32"/>
        </w:rPr>
      </w:pPr>
      <w:r>
        <w:rPr>
          <w:rFonts w:ascii="仿宋_GB2312" w:eastAsia="Times New Roman"/>
          <w:b/>
          <w:color w:val="000000"/>
          <w:sz w:val="36"/>
        </w:rPr>
        <mc:AlternateContent>
          <mc:Choice Requires="wps">
            <w:drawing>
              <wp:anchor distT="0" distB="0" distL="114300" distR="114300" simplePos="0" relativeHeight="251664384" behindDoc="0" locked="0" layoutInCell="1" allowOverlap="1">
                <wp:simplePos x="0" y="0"/>
                <wp:positionH relativeFrom="column">
                  <wp:posOffset>2513330</wp:posOffset>
                </wp:positionH>
                <wp:positionV relativeFrom="paragraph">
                  <wp:posOffset>118745</wp:posOffset>
                </wp:positionV>
                <wp:extent cx="756285" cy="316865"/>
                <wp:effectExtent l="4445" t="4445" r="20320" b="21590"/>
                <wp:wrapNone/>
                <wp:docPr id="91" name="文本框 91"/>
                <wp:cNvGraphicFramePr/>
                <a:graphic xmlns:a="http://schemas.openxmlformats.org/drawingml/2006/main">
                  <a:graphicData uri="http://schemas.microsoft.com/office/word/2010/wordprocessingShape">
                    <wps:wsp>
                      <wps:cNvSpPr txBox="1"/>
                      <wps:spPr>
                        <a:xfrm>
                          <a:off x="0" y="0"/>
                          <a:ext cx="756285" cy="31686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sz w:val="19"/>
                              </w:rPr>
                            </w:pPr>
                            <w:r>
                              <w:rPr>
                                <w:rFonts w:hint="eastAsia" w:ascii="宋体" w:hAnsi="宋体"/>
                                <w:sz w:val="19"/>
                              </w:rPr>
                              <w:t>生活自救</w:t>
                            </w:r>
                          </w:p>
                          <w:p/>
                        </w:txbxContent>
                      </wps:txbx>
                      <wps:bodyPr upright="1"/>
                    </wps:wsp>
                  </a:graphicData>
                </a:graphic>
              </wp:anchor>
            </w:drawing>
          </mc:Choice>
          <mc:Fallback>
            <w:pict>
              <v:shape id="_x0000_s1026" o:spid="_x0000_s1026" o:spt="202" type="#_x0000_t202" style="position:absolute;left:0pt;margin-left:197.9pt;margin-top:9.35pt;height:24.95pt;width:59.55pt;z-index:251664384;mso-width-relative:page;mso-height-relative:page;" fillcolor="#FFFFFF" filled="t" stroked="t" coordsize="21600,21600" o:gfxdata="UEsDBAoAAAAAAIdO4kAAAAAAAAAAAAAAAAAEAAAAZHJzL1BLAwQUAAAACACHTuJARc4zk9kAAAAJ&#10;AQAADwAAAGRycy9kb3ducmV2LnhtbE2PwU7DMBBE70j8g7VIXBB1Qts0CXF6QALBDQpqr26yTSLs&#10;dbDdtPw9ywmOoxnNvKnWZ2vEhD4MjhSkswQEUuPagToFH++PtzmIEDW12jhCBd8YYF1fXlS6bN2J&#10;3nDaxE5wCYVSK+hjHEspQ9Oj1WHmRiT2Ds5bHVn6TrZen7jcGnmXJJm0eiBe6PWIDz02n5ujVZAv&#10;nqddeJm/bpvsYIp4s5qevrxS11dpcg8i4jn+heEXn9GhZqa9O1IbhFEwL5aMHtnIVyA4sEwXBYi9&#10;gizPQNaV/P+g/gFQSwMEFAAAAAgAh07iQMEsf2gKAgAANwQAAA4AAABkcnMvZTJvRG9jLnhtbK1T&#10;y67TMBDdI/EPlvc0aVFLiZpeCUrZIEC68AGu7SSW/JLHbdIfgD9gxYY939XvYOz09j5g0QVZJOPx&#10;yfGcM+PVzWA0OcgAytmaTiclJdJyJ5Rta/r1y/bFkhKIzAqmnZU1PUqgN+vnz1a9r+TMdU4LGQiS&#10;WKh6X9MuRl8VBfBOGgYT56XFzcYFwyIuQ1uIwHpkN7qYleWi6F0QPjguATC7GTfpmTFcQ+iaRnG5&#10;cXxvpI0ja5CaRZQEnfJA17nappE8fmoakJHomqLSmN94CMa79C7WK1a1gflO8XMJ7JoSnmgyTFk8&#10;9EK1YZGRfVB/URnFgwPXxAl3phiFZEdQxbR84s1tx7zMWtBq8BfT4f/R8o+Hz4EoUdPXU0osM9jx&#10;04/vp5+/T7++EcyhQb2HCnG3HpFxeOMGHJu7PGAy6R6aYNIXFRHcR3uPF3vlEAnH5Kv5YracU8Jx&#10;6+V0sVzME0tx/7MPEN9LZ0gKahqwe9lUdvgAcYTeQdJZ4LQSW6V1XoR291YHcmDY6W1+zuyPYNqS&#10;HrXOZ6kOhuPb4NhgaDxaALbN5z36Ax4Sl/n5F3EqbMOgGwvIDAnGKqOiDDnqJBPvrCDx6NFli7eL&#10;pmKMFJRoiZcxRRkZmdLXINE7bdHC1KGxEymKw25AmhTunDhi1/Y+qLZDS3PfMhznKXt/nv00sA/X&#10;mfT+vq//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XOM5PZAAAACQEAAA8AAAAAAAAAAQAgAAAA&#10;IgAAAGRycy9kb3ducmV2LnhtbFBLAQIUABQAAAAIAIdO4kDBLH9oCgIAADcEAAAOAAAAAAAAAAEA&#10;IAAAACgBAABkcnMvZTJvRG9jLnhtbFBLBQYAAAAABgAGAFkBAACkBQAAAAA=&#10;">
                <v:path/>
                <v:fill on="t" focussize="0,0"/>
                <v:stroke/>
                <v:imagedata o:title=""/>
                <o:lock v:ext="edit" aspectratio="f"/>
                <v:textbox>
                  <w:txbxContent>
                    <w:p>
                      <w:pPr>
                        <w:jc w:val="center"/>
                        <w:rPr>
                          <w:rFonts w:hint="eastAsia" w:ascii="宋体"/>
                          <w:sz w:val="19"/>
                        </w:rPr>
                      </w:pPr>
                      <w:r>
                        <w:rPr>
                          <w:rFonts w:hint="eastAsia" w:ascii="宋体" w:hAnsi="宋体"/>
                          <w:sz w:val="19"/>
                        </w:rPr>
                        <w:t>生活自救</w:t>
                      </w:r>
                    </w:p>
                    <w:p/>
                  </w:txbxContent>
                </v:textbox>
              </v:shape>
            </w:pict>
          </mc:Fallback>
        </mc:AlternateConten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FAF651A"/>
    <w:rsid w:val="7FAF65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仿宋_GB2312"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Office_11.1.0.10072_F1E327BC-269C-435d-A152-05C5408002CA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2020-11-09T05:52:00Z</dcterms:created>
  <dc:creator>WPS_1562059931</dc:creator>
  <cp:lastModifiedBy>WPS_1562059931</cp:lastModifiedBy>
  <dcterms:modified xsi:type="dcterms:W3CDTF">2020-11-09T05:53:33Z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2052-11.1.0.10072</vt:lpwstr>
  </property>
</Properties>
</file>