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简标宋" w:hAnsi="微软简标宋" w:eastAsia="微软简标宋" w:cs="微软简标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简标宋" w:hAnsi="微软简标宋" w:eastAsia="微软简标宋" w:cs="微软简标宋"/>
          <w:sz w:val="32"/>
          <w:szCs w:val="32"/>
          <w:u w:val="none"/>
          <w:lang w:val="en-US" w:eastAsia="zh-CN"/>
        </w:rPr>
      </w:pPr>
      <w:r>
        <w:rPr>
          <w:rFonts w:hint="eastAsia" w:ascii="微软简标宋" w:hAnsi="微软简标宋" w:eastAsia="微软简标宋" w:cs="微软简标宋"/>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w w:val="90"/>
          <w:sz w:val="32"/>
          <w:szCs w:val="32"/>
          <w:lang w:val="en-US"/>
        </w:rPr>
      </w:pPr>
      <w:r>
        <w:rPr>
          <w:rFonts w:hint="eastAsia" w:ascii="仿宋" w:hAnsi="仿宋" w:eastAsia="仿宋" w:cs="仿宋"/>
          <w:w w:val="9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简标宋" w:hAnsi="微软简标宋" w:eastAsia="微软简标宋" w:cs="微软简标宋"/>
          <w:sz w:val="36"/>
          <w:szCs w:val="36"/>
        </w:rPr>
      </w:pPr>
      <w:r>
        <w:rPr>
          <w:rFonts w:hint="eastAsia" w:ascii="方正小标宋简体" w:hAnsi="方正小标宋简体" w:eastAsia="方正小标宋简体" w:cs="方正小标宋简体"/>
          <w:sz w:val="44"/>
          <w:szCs w:val="44"/>
          <w:u w:val="none"/>
          <w:lang w:val="en-US" w:eastAsia="zh-CN"/>
        </w:rPr>
        <w:t>大沈线海城肉食鸡养殖场占压段改线工程水土保持方案（承诺制）准予许可决定书</w:t>
      </w:r>
    </w:p>
    <w:p>
      <w:pPr>
        <w:jc w:val="center"/>
        <w:rPr>
          <w:rFonts w:hint="default" w:ascii="宋体" w:hAnsi="宋体" w:eastAsia="宋体" w:cs="宋体"/>
          <w:w w:val="90"/>
          <w:sz w:val="32"/>
          <w:szCs w:val="32"/>
          <w:lang w:val="en-US"/>
        </w:rPr>
      </w:pPr>
      <w:r>
        <w:rPr>
          <w:rFonts w:hint="eastAsia" w:ascii="仿宋" w:hAnsi="仿宋" w:eastAsia="仿宋" w:cs="仿宋"/>
          <w:sz w:val="32"/>
          <w:szCs w:val="32"/>
          <w:lang w:val="en-US" w:eastAsia="zh-CN"/>
        </w:rPr>
        <w:t xml:space="preserve">                                    鞍水行审〔2024〕3号</w:t>
      </w:r>
    </w:p>
    <w:tbl>
      <w:tblPr>
        <w:tblStyle w:val="3"/>
        <w:tblW w:w="957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8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申请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单位</w:t>
            </w:r>
          </w:p>
        </w:tc>
        <w:tc>
          <w:tcPr>
            <w:tcW w:w="841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u w:val="none"/>
                <w:vertAlign w:val="baseline"/>
                <w:lang w:val="en-US" w:eastAsia="zh-CN"/>
              </w:rPr>
              <w:t>国家管网集团北方管道有限责任公司大连输油气分公司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5" w:hRule="atLeast"/>
        </w:trPr>
        <w:tc>
          <w:tcPr>
            <w:tcW w:w="115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许可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决定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意见</w:t>
            </w:r>
          </w:p>
        </w:tc>
        <w:tc>
          <w:tcPr>
            <w:tcW w:w="841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u w:val="single"/>
                <w:vertAlign w:val="baseline"/>
                <w:lang w:val="en-US" w:eastAsia="zh-CN"/>
              </w:rPr>
              <w:t>国家管网集团北方管道有限责任公司大连输油气分公司</w:t>
            </w:r>
            <w:r>
              <w:rPr>
                <w:rFonts w:hint="eastAsia" w:ascii="仿宋" w:hAnsi="仿宋" w:eastAsia="仿宋" w:cs="仿宋"/>
                <w:sz w:val="28"/>
                <w:szCs w:val="28"/>
                <w:vertAlign w:val="baseline"/>
                <w:lang w:val="en-US" w:eastAsia="zh-CN"/>
              </w:rPr>
              <w:t>提交的水土保持方案报告书（表）及许可承诺书等材料完整齐全、格式符合规定要求，决定准予许可。请生产建设单位遵照以下规定开展相关工作：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1、严格执行水土保持“三同时”制度，按照方案要求落实各项水土保持措施，做好项目建设过程中的水土流失防治。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2、在项目开工前缴纳水土保持补偿费：4318元。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如发现水土保持方案报告书存在较严重质量问题或者报告表存在“以大报小”问题，将予以撒销许可决定，并责成生产建设单位按照非承诺制方式限期重新办理水土保持方案审批手续。如存在不实承诺或未履行承诺内容的，将按照“两单制”予以信用惩戒，情节严重的将依法进行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审批部门（盖章）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 xml:space="preserve">                         2024年9月13日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15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联系人</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及电话</w:t>
            </w:r>
          </w:p>
        </w:tc>
        <w:tc>
          <w:tcPr>
            <w:tcW w:w="841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周飞   0412－5591094</w:t>
            </w:r>
            <w:bookmarkStart w:id="0" w:name="_GoBack"/>
            <w:bookmarkEnd w:id="0"/>
          </w:p>
        </w:tc>
      </w:tr>
    </w:tbl>
    <w:p>
      <w:pPr>
        <w:jc w:val="left"/>
        <w:rPr>
          <w:rFonts w:hint="eastAsia"/>
        </w:rPr>
      </w:pPr>
    </w:p>
    <w:sectPr>
      <w:pgSz w:w="11906" w:h="16838"/>
      <w:pgMar w:top="1440" w:right="1519" w:bottom="1134"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简标宋">
    <w:altName w:val="方正书宋_GBK"/>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OGQxODk2MWQxNWY1MjMyMjdhNGEyMTc1YWEwZDEifQ=="/>
  </w:docVars>
  <w:rsids>
    <w:rsidRoot w:val="00000000"/>
    <w:rsid w:val="01D169E6"/>
    <w:rsid w:val="03533C82"/>
    <w:rsid w:val="09EB5E34"/>
    <w:rsid w:val="0C765CED"/>
    <w:rsid w:val="103B5DC8"/>
    <w:rsid w:val="13BE214B"/>
    <w:rsid w:val="187E63A7"/>
    <w:rsid w:val="1F77BDB1"/>
    <w:rsid w:val="21E05D97"/>
    <w:rsid w:val="32A83D5B"/>
    <w:rsid w:val="39B150C7"/>
    <w:rsid w:val="3EED33B3"/>
    <w:rsid w:val="3F2E4FF3"/>
    <w:rsid w:val="3FF7FD38"/>
    <w:rsid w:val="46F21291"/>
    <w:rsid w:val="487F6292"/>
    <w:rsid w:val="49857668"/>
    <w:rsid w:val="5475642D"/>
    <w:rsid w:val="55DD6DF3"/>
    <w:rsid w:val="57BF5815"/>
    <w:rsid w:val="5A5A276F"/>
    <w:rsid w:val="5BFF9FE0"/>
    <w:rsid w:val="5D95750B"/>
    <w:rsid w:val="5EEED677"/>
    <w:rsid w:val="5FB87E82"/>
    <w:rsid w:val="60225374"/>
    <w:rsid w:val="61F79FE4"/>
    <w:rsid w:val="633E66CF"/>
    <w:rsid w:val="63FF4E4C"/>
    <w:rsid w:val="699B79A6"/>
    <w:rsid w:val="6C764174"/>
    <w:rsid w:val="6EFF3166"/>
    <w:rsid w:val="703A52A4"/>
    <w:rsid w:val="709356E6"/>
    <w:rsid w:val="73BF82B6"/>
    <w:rsid w:val="76EEB735"/>
    <w:rsid w:val="76FF69D7"/>
    <w:rsid w:val="7FE90255"/>
    <w:rsid w:val="8FFF36E2"/>
    <w:rsid w:val="93BFCB97"/>
    <w:rsid w:val="DF5707BE"/>
    <w:rsid w:val="E92ED3C5"/>
    <w:rsid w:val="EFDD0978"/>
    <w:rsid w:val="F1F28329"/>
    <w:rsid w:val="FBEFD8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416</Words>
  <Characters>437</Characters>
  <Lines>0</Lines>
  <Paragraphs>0</Paragraphs>
  <TotalTime>926</TotalTime>
  <ScaleCrop>false</ScaleCrop>
  <LinksUpToDate>false</LinksUpToDate>
  <CharactersWithSpaces>534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lenovo</dc:creator>
  <cp:lastModifiedBy>as01</cp:lastModifiedBy>
  <cp:lastPrinted>2024-09-13T22:01:00Z</cp:lastPrinted>
  <dcterms:modified xsi:type="dcterms:W3CDTF">2024-09-13T15:39:10Z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5633C343CB07485681FFB80215A963CB_13</vt:lpwstr>
  </property>
</Properties>
</file>