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numId w:val="0"/>
        </w:numPr>
        <w:jc w:val="center"/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2021年第6次局长办公会会议纪要</w:t>
      </w:r>
    </w:p>
    <w:p>
      <w:pPr>
        <w:numPr>
          <w:ilvl w:val="0"/>
          <w:numId w:val="0"/>
        </w:numPr>
        <w:rPr>
          <w:rFonts w:hint="eastAsia" w:ascii="宋体" w:hAnsi="宋体" w:cs="宋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kern w:val="2"/>
          <w:sz w:val="32"/>
          <w:szCs w:val="32"/>
          <w:lang w:val="en-US" w:eastAsia="zh-CN" w:bidi="ar-SA"/>
        </w:rPr>
        <w:t>2021年6月7日，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曲振东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楼会议室主持召开了20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次局长办公会议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会议传达国家、省、市三级安全生产月启动仪式相关文件精神。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会议强调，一是利用安全生产月搞好活动；二是活动形式要多种多样，扎实开展各项活动，不能搞形式主义；三是在建党百年特殊时期，各项筹备准备工作绝对不能出现任何事故。</w:t>
      </w:r>
    </w:p>
    <w:p>
      <w:p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会议强调，现在是特殊时期，大家要绷紧弦不放松，结合水利工作实际，把安全生产工作做实做好。</w:t>
      </w:r>
      <w:bookmarkStart w:id="0" w:name="_GoBack"/>
      <w:bookmarkEnd w:id="0"/>
    </w:p>
    <w:p>
      <w:pPr>
        <w:rPr>
          <w:rFonts w:hint="eastAsia" w:ascii="宋体" w:hAnsi="宋体" w:cs="宋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59D8"/>
    <w:rsid w:val="7F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2021-12-06T06:49:00Z</dcterms:created>
  <dc:creator>曲振东</dc:creator>
  <cp:lastModifiedBy>曲振东</cp:lastModifiedBy>
  <dcterms:modified xsi:type="dcterms:W3CDTF">2021-12-06T07:08:06Z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8E10F0A37A854318A4C0F8EBCCEDEA92</vt:lpwstr>
  </property>
</Properties>
</file>