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2457E" w14:textId="4B2B1ACA" w:rsidR="00E56686" w:rsidRDefault="00000000" w:rsidP="00366719">
      <w:pPr>
        <w:pStyle w:val="a0"/>
        <w:ind w:firstLineChars="0" w:firstLine="0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民用“三表”公用企业计量管理制度</w:t>
      </w:r>
    </w:p>
    <w:p w14:paraId="14B09505" w14:textId="77777777" w:rsidR="00E56686" w:rsidRDefault="00000000">
      <w:pPr>
        <w:widowControl/>
        <w:jc w:val="center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（征求意见稿）</w:t>
      </w:r>
    </w:p>
    <w:p w14:paraId="555194AA" w14:textId="77777777" w:rsidR="00E56686" w:rsidRDefault="00E56686">
      <w:pPr>
        <w:widowControl/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</w:p>
    <w:p w14:paraId="35C13246" w14:textId="77777777" w:rsidR="00E56686" w:rsidRDefault="00000000">
      <w:pPr>
        <w:widowControl/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水表、电能表、燃气表（以下简称民用“三表”）是民生计量领域的重要基础设备，属于强制检定的计量器具，其量值准确直接关系到千家万户的切身利益和社会公共福祉。为共同营造诚信计量的市场环境，切实维护消费者合法权益不受侵害，维护公平、公正的市场消费秩序，依据《中华人民共和国计量法》等法律法规，民用“三表”公用企业</w:t>
      </w:r>
      <w:r>
        <w:rPr>
          <w:rFonts w:ascii="仿宋_GB2312" w:hAnsi="仿宋_GB2312" w:cs="仿宋_GB2312" w:hint="eastAsia"/>
          <w:szCs w:val="32"/>
        </w:rPr>
        <w:t>应建立与经营管理活动相适应的计量管理制度。</w:t>
      </w:r>
    </w:p>
    <w:p w14:paraId="4FB26C37" w14:textId="77777777" w:rsidR="00E56686" w:rsidRDefault="00000000">
      <w:pPr>
        <w:widowControl/>
        <w:ind w:firstLineChars="200" w:firstLine="640"/>
        <w:jc w:val="left"/>
        <w:rPr>
          <w:rFonts w:ascii="黑体" w:eastAsia="黑体" w:hAnsi="黑体" w:cs="黑体" w:hint="eastAsia"/>
          <w:kern w:val="0"/>
          <w:szCs w:val="32"/>
          <w:lang w:bidi="ar"/>
        </w:rPr>
      </w:pPr>
      <w:r>
        <w:rPr>
          <w:rFonts w:ascii="黑体" w:eastAsia="黑体" w:hAnsi="黑体" w:cs="黑体" w:hint="eastAsia"/>
          <w:kern w:val="0"/>
          <w:szCs w:val="32"/>
          <w:lang w:bidi="ar"/>
        </w:rPr>
        <w:t>一、建立健全内部计量管理体系</w:t>
      </w:r>
    </w:p>
    <w:p w14:paraId="0AEE4A15" w14:textId="77777777" w:rsidR="00E56686" w:rsidRDefault="00000000">
      <w:pPr>
        <w:ind w:firstLineChars="200" w:firstLine="640"/>
        <w:jc w:val="left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民用“三表”公用企业要强化法治意识，严守计量法规。全面贯彻计量法律法规要求，切实履行企业主体责任，增强守法意识，确保各项法规得到严格执行。建立健全内部计量管理体系，</w:t>
      </w:r>
      <w:r>
        <w:rPr>
          <w:rFonts w:ascii="仿宋_GB2312" w:hAnsi="仿宋_GB2312" w:cs="仿宋_GB2312" w:hint="eastAsia"/>
          <w:szCs w:val="32"/>
        </w:rPr>
        <w:t>计量管理制度应包括但不限于：计量管理部门及人员职责、计量宣</w:t>
      </w:r>
      <w:proofErr w:type="gramStart"/>
      <w:r>
        <w:rPr>
          <w:rFonts w:ascii="仿宋_GB2312" w:hAnsi="仿宋_GB2312" w:cs="仿宋_GB2312" w:hint="eastAsia"/>
          <w:szCs w:val="32"/>
        </w:rPr>
        <w:t>贯培训</w:t>
      </w:r>
      <w:proofErr w:type="gramEnd"/>
      <w:r>
        <w:rPr>
          <w:rFonts w:ascii="仿宋_GB2312" w:hAnsi="仿宋_GB2312" w:cs="仿宋_GB2312" w:hint="eastAsia"/>
          <w:szCs w:val="32"/>
        </w:rPr>
        <w:t>制度、计量器具管理制度、</w:t>
      </w:r>
      <w:proofErr w:type="gramStart"/>
      <w:r>
        <w:rPr>
          <w:rFonts w:ascii="仿宋_GB2312" w:hAnsi="仿宋_GB2312" w:cs="仿宋_GB2312" w:hint="eastAsia"/>
          <w:szCs w:val="32"/>
        </w:rPr>
        <w:t>计量台</w:t>
      </w:r>
      <w:proofErr w:type="gramEnd"/>
      <w:r>
        <w:rPr>
          <w:rFonts w:ascii="仿宋_GB2312" w:hAnsi="仿宋_GB2312" w:cs="仿宋_GB2312" w:hint="eastAsia"/>
          <w:szCs w:val="32"/>
        </w:rPr>
        <w:t>账档案管理制度、计量数据监测制度、计量投诉和纠纷处置制度等。明确计量管理部门职责和人员，确保</w:t>
      </w:r>
      <w:proofErr w:type="gramStart"/>
      <w:r>
        <w:rPr>
          <w:rFonts w:ascii="仿宋_GB2312" w:hAnsi="仿宋_GB2312" w:cs="仿宋_GB2312" w:hint="eastAsia"/>
          <w:szCs w:val="32"/>
        </w:rPr>
        <w:t>依职尽责</w:t>
      </w:r>
      <w:proofErr w:type="gramEnd"/>
      <w:r>
        <w:rPr>
          <w:rFonts w:ascii="仿宋_GB2312" w:hAnsi="仿宋_GB2312" w:cs="仿宋_GB2312" w:hint="eastAsia"/>
          <w:szCs w:val="32"/>
        </w:rPr>
        <w:t>，责任到人。</w:t>
      </w:r>
      <w:r>
        <w:rPr>
          <w:rFonts w:ascii="仿宋_GB2312" w:hAnsi="仿宋_GB2312" w:cs="仿宋_GB2312" w:hint="eastAsia"/>
          <w:kern w:val="0"/>
          <w:szCs w:val="32"/>
          <w:lang w:bidi="ar"/>
        </w:rPr>
        <w:t>定期组织计量法规培训，确保从采购、安装到维护的全流程符合法定规范。</w:t>
      </w:r>
    </w:p>
    <w:p w14:paraId="729CC1C5" w14:textId="77777777" w:rsidR="00E56686" w:rsidRDefault="00000000">
      <w:pPr>
        <w:ind w:firstLineChars="200" w:firstLine="640"/>
        <w:jc w:val="left"/>
        <w:rPr>
          <w:rFonts w:ascii="黑体" w:eastAsia="黑体" w:hAnsi="黑体" w:cs="黑体" w:hint="eastAsia"/>
          <w:kern w:val="0"/>
          <w:szCs w:val="32"/>
          <w:lang w:bidi="ar"/>
        </w:rPr>
      </w:pPr>
      <w:r>
        <w:rPr>
          <w:rFonts w:ascii="黑体" w:eastAsia="黑体" w:hAnsi="黑体" w:cs="黑体" w:hint="eastAsia"/>
          <w:kern w:val="0"/>
          <w:szCs w:val="32"/>
          <w:lang w:bidi="ar"/>
        </w:rPr>
        <w:t>二、健全完善强制首次检定制度</w:t>
      </w:r>
    </w:p>
    <w:p w14:paraId="02C2A0F9" w14:textId="77777777" w:rsidR="00E56686" w:rsidRDefault="00000000">
      <w:pPr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（一）严格落实首次强制检定要求，新装</w:t>
      </w:r>
      <w:proofErr w:type="gramStart"/>
      <w:r>
        <w:rPr>
          <w:rFonts w:ascii="仿宋_GB2312" w:hAnsi="仿宋_GB2312" w:cs="仿宋_GB2312" w:hint="eastAsia"/>
          <w:kern w:val="0"/>
          <w:szCs w:val="32"/>
          <w:lang w:bidi="ar"/>
        </w:rPr>
        <w:t>表计须经</w:t>
      </w:r>
      <w:proofErr w:type="gramEnd"/>
      <w:r>
        <w:rPr>
          <w:rFonts w:ascii="仿宋_GB2312" w:hAnsi="仿宋_GB2312" w:cs="仿宋_GB2312" w:hint="eastAsia"/>
          <w:kern w:val="0"/>
          <w:szCs w:val="32"/>
          <w:lang w:bidi="ar"/>
        </w:rPr>
        <w:t>法定计量机构首次强制检定，取得检定合格证书或加贴检定封印</w:t>
      </w:r>
      <w:r>
        <w:rPr>
          <w:rFonts w:ascii="仿宋_GB2312" w:hAnsi="仿宋_GB2312" w:cs="仿宋_GB2312" w:hint="eastAsia"/>
          <w:kern w:val="0"/>
          <w:szCs w:val="32"/>
          <w:lang w:bidi="ar"/>
        </w:rPr>
        <w:lastRenderedPageBreak/>
        <w:t>标识后方可投入使用；</w:t>
      </w:r>
    </w:p>
    <w:p w14:paraId="7FA6346A" w14:textId="77777777" w:rsidR="00E56686" w:rsidRDefault="00000000">
      <w:pPr>
        <w:widowControl/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（二）禁止安装使用未经型式批准、未通过首次检定或检定不合格的计量器具；</w:t>
      </w:r>
    </w:p>
    <w:p w14:paraId="2635BD0C" w14:textId="77777777" w:rsidR="00E56686" w:rsidRDefault="00000000">
      <w:pPr>
        <w:widowControl/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（三）禁止利用民用“三表”进行计量作弊，远程操控改变民用“三表”计量等违规行为；</w:t>
      </w:r>
    </w:p>
    <w:p w14:paraId="76A24D8C" w14:textId="77777777" w:rsidR="00E56686" w:rsidRDefault="00000000">
      <w:pPr>
        <w:widowControl/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（四）建议建立</w:t>
      </w:r>
      <w:proofErr w:type="gramStart"/>
      <w:r>
        <w:rPr>
          <w:rFonts w:ascii="仿宋_GB2312" w:hAnsi="仿宋_GB2312" w:cs="仿宋_GB2312" w:hint="eastAsia"/>
          <w:kern w:val="0"/>
          <w:szCs w:val="32"/>
          <w:lang w:bidi="ar"/>
        </w:rPr>
        <w:t>检定台</w:t>
      </w:r>
      <w:proofErr w:type="gramEnd"/>
      <w:r>
        <w:rPr>
          <w:rFonts w:ascii="仿宋_GB2312" w:hAnsi="仿宋_GB2312" w:cs="仿宋_GB2312" w:hint="eastAsia"/>
          <w:kern w:val="0"/>
          <w:szCs w:val="32"/>
          <w:lang w:bidi="ar"/>
        </w:rPr>
        <w:t>账管理系统，实时跟踪每台表计的检定状态。</w:t>
      </w:r>
    </w:p>
    <w:p w14:paraId="4B85EC0B" w14:textId="77777777" w:rsidR="00E56686" w:rsidRDefault="00000000">
      <w:pPr>
        <w:widowControl/>
        <w:ind w:firstLineChars="200" w:firstLine="640"/>
        <w:jc w:val="left"/>
        <w:rPr>
          <w:rFonts w:ascii="黑体" w:eastAsia="黑体" w:hAnsi="黑体" w:cs="黑体" w:hint="eastAsia"/>
          <w:kern w:val="0"/>
          <w:szCs w:val="32"/>
          <w:lang w:bidi="ar"/>
        </w:rPr>
      </w:pPr>
      <w:r>
        <w:rPr>
          <w:rFonts w:ascii="黑体" w:eastAsia="黑体" w:hAnsi="黑体" w:cs="黑体" w:hint="eastAsia"/>
          <w:kern w:val="0"/>
          <w:szCs w:val="32"/>
          <w:lang w:bidi="ar"/>
        </w:rPr>
        <w:t>三、</w:t>
      </w:r>
      <w:proofErr w:type="gramStart"/>
      <w:r>
        <w:rPr>
          <w:rFonts w:ascii="黑体" w:eastAsia="黑体" w:hAnsi="黑体" w:cs="黑体" w:hint="eastAsia"/>
          <w:kern w:val="0"/>
          <w:szCs w:val="32"/>
          <w:lang w:bidi="ar"/>
        </w:rPr>
        <w:t>健全台</w:t>
      </w:r>
      <w:proofErr w:type="gramEnd"/>
      <w:r>
        <w:rPr>
          <w:rFonts w:ascii="黑体" w:eastAsia="黑体" w:hAnsi="黑体" w:cs="黑体" w:hint="eastAsia"/>
          <w:kern w:val="0"/>
          <w:szCs w:val="32"/>
          <w:lang w:bidi="ar"/>
        </w:rPr>
        <w:t>账制度，完善计量档案</w:t>
      </w:r>
    </w:p>
    <w:p w14:paraId="6BBD4952" w14:textId="77777777" w:rsidR="00E56686" w:rsidRDefault="00000000">
      <w:pPr>
        <w:widowControl/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（一）应当建立健全民用“三表”选型采购、订货验收、计量检定、存储与运输、运行质量检验、更换、报废的全过程及其全周期管理制度。</w:t>
      </w:r>
    </w:p>
    <w:p w14:paraId="57B2BB22" w14:textId="77777777" w:rsidR="00E56686" w:rsidRDefault="00000000">
      <w:pPr>
        <w:widowControl/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二）建议实行“一表一档”登记造册管理。主要是在用及计划安装的民用“三表”的产品型号、生产厂家、规格、安装位置、安装时间、启用时间、首次检定时间及证书编号、是否超期使用、轮换情况等详细信息，确保信息完整、可追溯。</w:t>
      </w:r>
    </w:p>
    <w:p w14:paraId="7EC1FA5D" w14:textId="77777777" w:rsidR="00E56686" w:rsidRDefault="00000000">
      <w:pPr>
        <w:widowControl/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（三）动态更新在用表计数据库，定期向属地市场监管部门报备统计台账。</w:t>
      </w:r>
    </w:p>
    <w:p w14:paraId="72AEBB04" w14:textId="77777777" w:rsidR="00E56686" w:rsidRDefault="00000000">
      <w:pPr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（四）建议运用信息化手段实现</w:t>
      </w:r>
      <w:proofErr w:type="gramStart"/>
      <w:r>
        <w:rPr>
          <w:rFonts w:ascii="仿宋_GB2312" w:hAnsi="仿宋_GB2312" w:cs="仿宋_GB2312" w:hint="eastAsia"/>
          <w:kern w:val="0"/>
          <w:szCs w:val="32"/>
          <w:lang w:bidi="ar"/>
        </w:rPr>
        <w:t>表计全生命周期</w:t>
      </w:r>
      <w:proofErr w:type="gramEnd"/>
      <w:r>
        <w:rPr>
          <w:rFonts w:ascii="仿宋_GB2312" w:hAnsi="仿宋_GB2312" w:cs="仿宋_GB2312" w:hint="eastAsia"/>
          <w:kern w:val="0"/>
          <w:szCs w:val="32"/>
          <w:lang w:bidi="ar"/>
        </w:rPr>
        <w:t xml:space="preserve">可追溯管理。 </w:t>
      </w:r>
    </w:p>
    <w:p w14:paraId="344984C3" w14:textId="77777777" w:rsidR="00E56686" w:rsidRDefault="00000000">
      <w:pPr>
        <w:ind w:firstLineChars="200" w:firstLine="640"/>
        <w:jc w:val="left"/>
        <w:rPr>
          <w:rFonts w:ascii="黑体" w:eastAsia="黑体" w:hAnsi="黑体" w:cs="黑体" w:hint="eastAsia"/>
          <w:kern w:val="0"/>
          <w:szCs w:val="32"/>
          <w:lang w:bidi="ar"/>
        </w:rPr>
      </w:pPr>
      <w:r>
        <w:rPr>
          <w:rFonts w:ascii="黑体" w:eastAsia="黑体" w:hAnsi="黑体" w:cs="黑体" w:hint="eastAsia"/>
          <w:kern w:val="0"/>
          <w:szCs w:val="32"/>
          <w:lang w:bidi="ar"/>
        </w:rPr>
        <w:t>四、健全完善周期轮换制度</w:t>
      </w:r>
    </w:p>
    <w:p w14:paraId="0376ED82" w14:textId="77777777" w:rsidR="00E56686" w:rsidRDefault="00000000">
      <w:pPr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（一）拟定计划、安排经费、分步骤实施“三表”周期轮换工作，严格按照国家规定周期实施表计轮换，切实保证</w:t>
      </w:r>
      <w:r>
        <w:rPr>
          <w:rFonts w:ascii="仿宋_GB2312" w:hAnsi="仿宋_GB2312" w:cs="仿宋_GB2312" w:hint="eastAsia"/>
          <w:kern w:val="0"/>
          <w:szCs w:val="32"/>
          <w:lang w:bidi="ar"/>
        </w:rPr>
        <w:lastRenderedPageBreak/>
        <w:t>在用民用“三表”的准确性。</w:t>
      </w:r>
    </w:p>
    <w:p w14:paraId="04823E57" w14:textId="77777777" w:rsidR="00E56686" w:rsidRDefault="00000000">
      <w:pPr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（二）建议建立智能预警系统及时提示到期表计。将“三表”的科学管理作为保障民生计量的重要事项，安排专项经费用于轮换，轮换比例必须满足使用期限内全部轮换完成的要求，确保在规定期限内完成轮换。</w:t>
      </w:r>
    </w:p>
    <w:p w14:paraId="139E463B" w14:textId="77777777" w:rsidR="00E56686" w:rsidRDefault="00000000">
      <w:pPr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（三）建议开展在用表计计量性能主动排查，定期抽样送检。</w:t>
      </w:r>
    </w:p>
    <w:p w14:paraId="39F908DF" w14:textId="77777777" w:rsidR="00E56686" w:rsidRDefault="00000000">
      <w:pPr>
        <w:widowControl/>
        <w:ind w:firstLineChars="200" w:firstLine="640"/>
        <w:jc w:val="left"/>
        <w:rPr>
          <w:rFonts w:ascii="黑体" w:eastAsia="黑体" w:hAnsi="黑体" w:cs="黑体" w:hint="eastAsia"/>
          <w:kern w:val="0"/>
          <w:szCs w:val="32"/>
          <w:lang w:bidi="ar"/>
        </w:rPr>
      </w:pPr>
      <w:r>
        <w:rPr>
          <w:rFonts w:ascii="黑体" w:eastAsia="黑体" w:hAnsi="黑体" w:cs="黑体" w:hint="eastAsia"/>
          <w:kern w:val="0"/>
          <w:szCs w:val="32"/>
          <w:lang w:bidi="ar"/>
        </w:rPr>
        <w:t>五、健全完善服务流程规范化制度，维护消费权益</w:t>
      </w:r>
    </w:p>
    <w:p w14:paraId="21D618C6" w14:textId="77777777" w:rsidR="00E56686" w:rsidRDefault="00000000">
      <w:pPr>
        <w:widowControl/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（一）规范抄表流程，杜绝违规操作。建立完善标准化抄表作业规范，确保数据采集真实准确；</w:t>
      </w:r>
    </w:p>
    <w:p w14:paraId="2D811B87" w14:textId="77777777" w:rsidR="00E56686" w:rsidRDefault="00000000">
      <w:pPr>
        <w:widowControl/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（二）杜绝违规估抄、漏抄、抄表周期混乱等行为。加强抄表员队伍培训和管理，配齐配足抄表员队伍力量，确保抄表工作高效、规范。优化抄表周期，严禁违规估抄、错抄行为，确保抄表数据真实、准确；</w:t>
      </w:r>
    </w:p>
    <w:p w14:paraId="4D09DB57" w14:textId="77777777" w:rsidR="00E56686" w:rsidRDefault="00000000">
      <w:pPr>
        <w:widowControl/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（三）建议推行电子账单明细查询服务，提升费用透明度。</w:t>
      </w:r>
    </w:p>
    <w:p w14:paraId="0E307585" w14:textId="77777777" w:rsidR="00E56686" w:rsidRDefault="00000000">
      <w:pPr>
        <w:widowControl/>
        <w:ind w:firstLineChars="200" w:firstLine="640"/>
        <w:jc w:val="left"/>
        <w:rPr>
          <w:rFonts w:ascii="黑体" w:eastAsia="黑体" w:hAnsi="黑体" w:cs="黑体" w:hint="eastAsia"/>
          <w:kern w:val="0"/>
          <w:szCs w:val="32"/>
          <w:lang w:bidi="ar"/>
        </w:rPr>
      </w:pPr>
      <w:r>
        <w:rPr>
          <w:rFonts w:ascii="黑体" w:eastAsia="黑体" w:hAnsi="黑体" w:cs="黑体" w:hint="eastAsia"/>
          <w:kern w:val="0"/>
          <w:szCs w:val="32"/>
          <w:lang w:bidi="ar"/>
        </w:rPr>
        <w:t>六、健全完善沟通渠道规范畅通制度，妥善处理纠纷</w:t>
      </w:r>
    </w:p>
    <w:p w14:paraId="74192BC8" w14:textId="77777777" w:rsidR="00E56686" w:rsidRDefault="00000000">
      <w:pPr>
        <w:widowControl/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（一）完善投诉举报处理制度，建议企业设立24小时应急服务专线，积极响应消费者诉求；</w:t>
      </w:r>
    </w:p>
    <w:p w14:paraId="04B187E7" w14:textId="77777777" w:rsidR="00E56686" w:rsidRDefault="00000000">
      <w:pPr>
        <w:widowControl/>
        <w:ind w:firstLineChars="200" w:firstLine="640"/>
        <w:jc w:val="left"/>
        <w:rPr>
          <w:rFonts w:ascii="仿宋_GB2312" w:hAnsi="仿宋_GB2312" w:cs="仿宋_GB2312" w:hint="eastAsia"/>
          <w:kern w:val="0"/>
          <w:szCs w:val="32"/>
          <w:lang w:bidi="ar"/>
        </w:rPr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（二）建立计量争议快速响应机制，5个工作日内完成问题核查；</w:t>
      </w:r>
    </w:p>
    <w:p w14:paraId="29B7604B" w14:textId="77777777" w:rsidR="00E56686" w:rsidRDefault="00000000">
      <w:pPr>
        <w:widowControl/>
        <w:ind w:firstLineChars="200" w:firstLine="640"/>
        <w:jc w:val="left"/>
      </w:pPr>
      <w:r>
        <w:rPr>
          <w:rFonts w:ascii="仿宋_GB2312" w:hAnsi="仿宋_GB2312" w:cs="仿宋_GB2312" w:hint="eastAsia"/>
          <w:kern w:val="0"/>
          <w:szCs w:val="32"/>
          <w:lang w:bidi="ar"/>
        </w:rPr>
        <w:t>（三）及时做好计量失准的计量器具的更换工作，对确认计量失准的设备，应当主动更换并做好费用追溯。</w:t>
      </w:r>
    </w:p>
    <w:sectPr w:rsidR="00E56686">
      <w:footerReference w:type="default" r:id="rId7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35E89" w14:textId="77777777" w:rsidR="00FA5AF1" w:rsidRDefault="00FA5AF1">
      <w:pPr>
        <w:spacing w:line="240" w:lineRule="auto"/>
      </w:pPr>
      <w:r>
        <w:separator/>
      </w:r>
    </w:p>
  </w:endnote>
  <w:endnote w:type="continuationSeparator" w:id="0">
    <w:p w14:paraId="73DC5210" w14:textId="77777777" w:rsidR="00FA5AF1" w:rsidRDefault="00FA5A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0474915"/>
      <w:docPartObj>
        <w:docPartGallery w:val="AutoText"/>
      </w:docPartObj>
    </w:sdtPr>
    <w:sdtContent>
      <w:p w14:paraId="5601DC1E" w14:textId="77777777" w:rsidR="00E56686" w:rsidRDefault="000000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0665347" w14:textId="77777777" w:rsidR="00E56686" w:rsidRDefault="00E566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435AB" w14:textId="77777777" w:rsidR="00FA5AF1" w:rsidRDefault="00FA5AF1">
      <w:pPr>
        <w:spacing w:line="240" w:lineRule="auto"/>
      </w:pPr>
      <w:r>
        <w:separator/>
      </w:r>
    </w:p>
  </w:footnote>
  <w:footnote w:type="continuationSeparator" w:id="0">
    <w:p w14:paraId="01868DB8" w14:textId="77777777" w:rsidR="00FA5AF1" w:rsidRDefault="00FA5A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F7"/>
    <w:rsid w:val="00022EDF"/>
    <w:rsid w:val="000A1C0B"/>
    <w:rsid w:val="000F3FD0"/>
    <w:rsid w:val="00117544"/>
    <w:rsid w:val="001C7DF2"/>
    <w:rsid w:val="002B6B0D"/>
    <w:rsid w:val="003104FF"/>
    <w:rsid w:val="00366719"/>
    <w:rsid w:val="00366B71"/>
    <w:rsid w:val="0038715F"/>
    <w:rsid w:val="003B5795"/>
    <w:rsid w:val="003E7B96"/>
    <w:rsid w:val="004A2164"/>
    <w:rsid w:val="004A2708"/>
    <w:rsid w:val="004A48CE"/>
    <w:rsid w:val="004D43B0"/>
    <w:rsid w:val="005419B9"/>
    <w:rsid w:val="00546786"/>
    <w:rsid w:val="00563A57"/>
    <w:rsid w:val="005C3EA7"/>
    <w:rsid w:val="005C7E56"/>
    <w:rsid w:val="005D7C2A"/>
    <w:rsid w:val="005F5018"/>
    <w:rsid w:val="00606971"/>
    <w:rsid w:val="006A434B"/>
    <w:rsid w:val="006C0354"/>
    <w:rsid w:val="006E61F9"/>
    <w:rsid w:val="00730EAF"/>
    <w:rsid w:val="00737412"/>
    <w:rsid w:val="00780E47"/>
    <w:rsid w:val="007E6E4F"/>
    <w:rsid w:val="008018F7"/>
    <w:rsid w:val="008D3FAC"/>
    <w:rsid w:val="008F34B1"/>
    <w:rsid w:val="00967BCC"/>
    <w:rsid w:val="009769CA"/>
    <w:rsid w:val="00A21274"/>
    <w:rsid w:val="00A3053C"/>
    <w:rsid w:val="00A35FB5"/>
    <w:rsid w:val="00A371F3"/>
    <w:rsid w:val="00AC6406"/>
    <w:rsid w:val="00BB259E"/>
    <w:rsid w:val="00CB362C"/>
    <w:rsid w:val="00CF2BC6"/>
    <w:rsid w:val="00D02ACE"/>
    <w:rsid w:val="00D416FF"/>
    <w:rsid w:val="00DB4F2F"/>
    <w:rsid w:val="00DC4927"/>
    <w:rsid w:val="00E279CB"/>
    <w:rsid w:val="00E56686"/>
    <w:rsid w:val="00E96EE8"/>
    <w:rsid w:val="00EA0DE3"/>
    <w:rsid w:val="00FA5AF1"/>
    <w:rsid w:val="00FE5950"/>
    <w:rsid w:val="3D3541E6"/>
    <w:rsid w:val="542F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7DAD95"/>
  <w15:docId w15:val="{ECE2915A-BBF9-405A-8A43-9AE07B4D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kern w:val="2"/>
      <w:sz w:val="3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日期 字符"/>
    <w:basedOn w:val="a1"/>
    <w:link w:val="a4"/>
    <w:uiPriority w:val="99"/>
    <w:semiHidden/>
    <w:qFormat/>
    <w:rPr>
      <w:rFonts w:ascii="Times New Roman" w:eastAsia="仿宋_GB2312" w:hAnsi="Times New Roman" w:cs="Times New Roman"/>
      <w:sz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19</cp:revision>
  <dcterms:created xsi:type="dcterms:W3CDTF">2025-07-21T09:07:00Z</dcterms:created>
  <dcterms:modified xsi:type="dcterms:W3CDTF">2025-07-30T01:05:00Z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