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BB053">
      <w:pPr>
        <w:jc w:val="center"/>
        <w:rPr>
          <w:rFonts w:hint="eastAsia" w:ascii="仿宋" w:hAnsi="仿宋" w:cs="仿宋_GB2312"/>
          <w:b/>
          <w:bCs/>
          <w:sz w:val="48"/>
          <w:szCs w:val="48"/>
        </w:rPr>
      </w:pPr>
      <w:r>
        <w:rPr>
          <w:rFonts w:hint="eastAsia" w:ascii="仿宋" w:hAnsi="仿宋" w:cs="仿宋_GB2312"/>
          <w:b/>
          <w:bCs/>
          <w:sz w:val="48"/>
          <w:szCs w:val="48"/>
        </w:rPr>
        <w:t>20</w:t>
      </w:r>
      <w:r>
        <w:rPr>
          <w:rFonts w:hint="eastAsia" w:ascii="仿宋" w:hAnsi="仿宋" w:cs="仿宋_GB2312"/>
          <w:b/>
          <w:bCs/>
          <w:sz w:val="48"/>
          <w:szCs w:val="48"/>
          <w:lang w:val="en-US" w:eastAsia="zh-CN"/>
        </w:rPr>
        <w:t>24</w:t>
      </w:r>
      <w:r>
        <w:rPr>
          <w:rFonts w:hint="eastAsia" w:ascii="仿宋" w:hAnsi="仿宋" w:cs="仿宋_GB2312"/>
          <w:b/>
          <w:bCs/>
          <w:sz w:val="48"/>
          <w:szCs w:val="48"/>
        </w:rPr>
        <w:t>年度</w:t>
      </w:r>
      <w:r>
        <w:rPr>
          <w:rFonts w:hint="eastAsia" w:ascii="仿宋" w:hAnsi="仿宋" w:cs="仿宋_GB2312"/>
          <w:b/>
          <w:bCs/>
          <w:sz w:val="48"/>
          <w:szCs w:val="48"/>
          <w:lang w:eastAsia="zh-CN"/>
        </w:rPr>
        <w:t>鞍山市</w:t>
      </w:r>
      <w:r>
        <w:rPr>
          <w:rFonts w:hint="eastAsia" w:ascii="仿宋" w:hAnsi="仿宋" w:cs="仿宋_GB2312"/>
          <w:b/>
          <w:bCs/>
          <w:sz w:val="48"/>
          <w:szCs w:val="48"/>
          <w:lang w:val="en-US" w:eastAsia="zh-CN"/>
        </w:rPr>
        <w:t>建筑防水卷材</w:t>
      </w:r>
      <w:r>
        <w:rPr>
          <w:rFonts w:hint="eastAsia" w:ascii="仿宋" w:hAnsi="仿宋" w:cs="仿宋_GB2312"/>
          <w:b/>
          <w:bCs/>
          <w:sz w:val="48"/>
          <w:szCs w:val="48"/>
        </w:rPr>
        <w:t>产品</w:t>
      </w:r>
    </w:p>
    <w:p w14:paraId="501451DF">
      <w:pPr>
        <w:jc w:val="center"/>
        <w:rPr>
          <w:rFonts w:ascii="仿宋" w:hAnsi="仿宋" w:cs="仿宋_GB2312"/>
          <w:b/>
          <w:bCs/>
          <w:sz w:val="48"/>
          <w:szCs w:val="48"/>
        </w:rPr>
      </w:pPr>
      <w:r>
        <w:rPr>
          <w:rFonts w:hint="eastAsia" w:ascii="仿宋" w:hAnsi="仿宋" w:cs="仿宋_GB2312"/>
          <w:b/>
          <w:bCs/>
          <w:sz w:val="48"/>
          <w:szCs w:val="48"/>
        </w:rPr>
        <w:t>质量监督抽查实施方案</w:t>
      </w:r>
    </w:p>
    <w:p w14:paraId="5834EA9C">
      <w:pPr>
        <w:pStyle w:val="4"/>
      </w:pPr>
    </w:p>
    <w:p w14:paraId="687149F6">
      <w:pPr>
        <w:widowControl/>
        <w:spacing w:line="360" w:lineRule="auto"/>
        <w:jc w:val="left"/>
        <w:outlineLvl w:val="0"/>
        <w:rPr>
          <w:rFonts w:hint="eastAsia" w:ascii="仿宋_GB2312" w:hAnsi="仿宋" w:eastAsia="仿宋_GB2312" w:cs="仿宋"/>
          <w:b/>
          <w:bCs/>
          <w:sz w:val="28"/>
          <w:szCs w:val="28"/>
          <w:lang w:eastAsia="zh-CN"/>
        </w:rPr>
      </w:pPr>
      <w:r>
        <w:rPr>
          <w:rFonts w:hint="eastAsia" w:ascii="仿宋_GB2312" w:hAnsi="仿宋" w:eastAsia="仿宋_GB2312" w:cs="仿宋"/>
          <w:b/>
          <w:bCs/>
          <w:sz w:val="28"/>
          <w:szCs w:val="28"/>
          <w:lang w:val="en-US" w:eastAsia="zh-CN"/>
        </w:rPr>
        <w:t>一、</w:t>
      </w:r>
      <w:r>
        <w:rPr>
          <w:rFonts w:hint="eastAsia" w:ascii="仿宋_GB2312" w:hAnsi="仿宋" w:eastAsia="仿宋_GB2312" w:cs="仿宋"/>
          <w:b/>
          <w:bCs/>
          <w:sz w:val="28"/>
          <w:szCs w:val="28"/>
        </w:rPr>
        <w:t>产品行业状况</w:t>
      </w:r>
    </w:p>
    <w:p w14:paraId="0DD14F27">
      <w:pPr>
        <w:pStyle w:val="7"/>
        <w:spacing w:after="0" w:line="360" w:lineRule="auto"/>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建筑防水卷材是指可卷曲成卷状的柔性防水材料，主要分为聚合物改性沥青防水卷材和合成高分子防水卷材两大类，是建筑业及其他相关行业不可缺少的功能性材料，是建筑材料工业的一个重要组成部分。</w:t>
      </w:r>
    </w:p>
    <w:p w14:paraId="6F2FF583">
      <w:pPr>
        <w:keepNext w:val="0"/>
        <w:keepLines w:val="0"/>
        <w:pageBreakBefore w:val="0"/>
        <w:widowControl/>
        <w:kinsoku/>
        <w:wordWrap/>
        <w:overflowPunct/>
        <w:topLinePunct w:val="0"/>
        <w:autoSpaceDE/>
        <w:autoSpaceDN/>
        <w:bidi w:val="0"/>
        <w:adjustRightInd w:val="0"/>
        <w:snapToGrid w:val="0"/>
        <w:spacing w:line="594" w:lineRule="exact"/>
        <w:ind w:firstLine="560" w:firstLineChars="200"/>
        <w:textAlignment w:val="auto"/>
        <w:rPr>
          <w:sz w:val="28"/>
          <w:szCs w:val="28"/>
        </w:rPr>
      </w:pPr>
      <w:r>
        <w:rPr>
          <w:rFonts w:hint="eastAsia" w:ascii="仿宋_GB2312" w:hAnsi="Times New Roman" w:eastAsia="仿宋_GB2312" w:cs="Times New Roman"/>
          <w:kern w:val="2"/>
          <w:sz w:val="28"/>
          <w:szCs w:val="28"/>
          <w:lang w:val="en-US" w:eastAsia="zh-CN" w:bidi="ar-SA"/>
        </w:rPr>
        <w:t>我国是世界上最大的也是发展最快的建筑防水材料生产国</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房地产、基础设施投入的增加，带动了防水行业迅速发展。目前，在全国已形成了几个生产企业集中性区域。据统计，我国建筑防水材料（主要包括防水卷材和防水涂料）生产企业在3000家左右，防水行业主要产区有东北（集中在盘锦、辽阳）、京津冀（集中在河北）、山东（集中在寿光）、江浙沪、西南（集中在四川）等。山东、河北、江苏和辽宁是防水卷材生产规模最大的省份，卷材生产企业近百家甚至过百，其次是浙江、安徽、湖北、陕西、四川和河南等省，卷材生产企业基本都在40家以上。</w:t>
      </w:r>
      <w:r>
        <w:rPr>
          <w:rFonts w:hint="eastAsia" w:ascii="仿宋_GB2312" w:hAnsi="仿宋_GB2312" w:eastAsia="仿宋_GB2312" w:cs="仿宋_GB2312"/>
          <w:sz w:val="28"/>
          <w:szCs w:val="28"/>
        </w:rPr>
        <w:t>辽宁省是建筑防水卷材的生产大省，是国内防水卷材生产企业集中性区域之一。生产品种主要以弹性体改性沥青防水卷材、自粘聚合物改性沥青防水卷材、胶粉改性沥青聚酯毡与玻纤网格布增强防水卷材、高分子防水卷材片材复合片树脂类（FS2）为主，近年来随着企业技术力量的提升，预铺防水卷材、湿铺防水卷材、聚氯乙烯（PVC）防水卷材、热塑性聚烯烃（TPO）防水卷材等附加值较高的产品产量也在逐步增加。</w:t>
      </w:r>
    </w:p>
    <w:p w14:paraId="43EEC5BF">
      <w:pPr>
        <w:pStyle w:val="7"/>
        <w:spacing w:after="0"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我省</w:t>
      </w:r>
      <w:r>
        <w:rPr>
          <w:rFonts w:hint="eastAsia" w:ascii="仿宋_GB2312" w:eastAsia="仿宋_GB2312"/>
          <w:sz w:val="28"/>
          <w:szCs w:val="28"/>
        </w:rPr>
        <w:t>目前生产企业约80家，规模大小不一，中、小、微型企业占到了总企业数量的95%以上，大型企业均为全国布局的集团企业，在行业内都具有一定的影响力。</w:t>
      </w:r>
      <w:r>
        <w:rPr>
          <w:rFonts w:hint="eastAsia" w:ascii="仿宋_GB2312" w:hAnsi="仿宋_GB2312" w:eastAsia="仿宋_GB2312" w:cs="仿宋_GB2312"/>
          <w:sz w:val="28"/>
          <w:szCs w:val="28"/>
        </w:rPr>
        <w:t>建筑防水卷材生产企业主要集中在盘锦和辽阳，其中盘锦是沥青类防水卷材的主要产地，辽阳地区主要以高分子防水卷材（FS2）为主，两市的企业数量占到全省总数量的70%左右。</w:t>
      </w:r>
    </w:p>
    <w:p w14:paraId="52392FE7">
      <w:pPr>
        <w:pStyle w:val="7"/>
        <w:spacing w:after="0" w:line="360" w:lineRule="auto"/>
        <w:ind w:left="0" w:leftChars="0"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鞍山市建筑防水卷材以科顺为龙头企业，积极以高质量产品应用于建筑、交通、水利等领域，企业集中于台安县，集中产区使得企业能够积累丰富经验，建立以质量和创新为驱动的企业文化，推动行业健康、可持续发展。</w:t>
      </w:r>
    </w:p>
    <w:p w14:paraId="7002B3A8">
      <w:pPr>
        <w:widowControl/>
        <w:spacing w:line="360" w:lineRule="auto"/>
        <w:jc w:val="left"/>
        <w:outlineLvl w:val="0"/>
        <w:rPr>
          <w:rFonts w:hint="eastAsia" w:ascii="仿宋_GB2312" w:hAnsi="仿宋" w:eastAsia="仿宋_GB2312" w:cs="仿宋"/>
          <w:b/>
          <w:bCs/>
          <w:sz w:val="28"/>
          <w:szCs w:val="28"/>
        </w:rPr>
      </w:pPr>
      <w:r>
        <w:rPr>
          <w:rFonts w:hint="eastAsia" w:ascii="仿宋_GB2312" w:hAnsi="仿宋" w:eastAsia="仿宋_GB2312" w:cs="仿宋"/>
          <w:b/>
          <w:bCs/>
          <w:sz w:val="28"/>
          <w:szCs w:val="28"/>
        </w:rPr>
        <w:t>二、抽查产品的质量状况</w:t>
      </w:r>
    </w:p>
    <w:p w14:paraId="5FAC5237">
      <w:pPr>
        <w:pStyle w:val="7"/>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（一）抽查产品存在的主要质量问题</w:t>
      </w:r>
    </w:p>
    <w:p w14:paraId="2186042C">
      <w:pPr>
        <w:keepNext w:val="0"/>
        <w:keepLines w:val="0"/>
        <w:pageBreakBefore w:val="0"/>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建筑防水卷材是目前防水工程中使用最多的防水材料。由于防水卷材一些不同种类</w:t>
      </w:r>
      <w:r>
        <w:rPr>
          <w:rFonts w:hint="eastAsia" w:ascii="仿宋_GB2312" w:hAnsi="宋体" w:eastAsia="仿宋_GB2312"/>
          <w:sz w:val="28"/>
          <w:szCs w:val="28"/>
          <w:lang w:eastAsia="zh-CN"/>
        </w:rPr>
        <w:t>或</w:t>
      </w:r>
      <w:r>
        <w:rPr>
          <w:rFonts w:hint="eastAsia" w:ascii="仿宋_GB2312" w:hAnsi="宋体" w:eastAsia="仿宋_GB2312"/>
          <w:sz w:val="28"/>
          <w:szCs w:val="28"/>
        </w:rPr>
        <w:t>同类但不同规格指标的产品从外观难以分辨质量高低，故假冒伪劣、以次充好的现象较为严重，其价格与正规的合格产品相差甚远，造成市场上建筑防水卷材产品的质量参差不齐。</w:t>
      </w:r>
    </w:p>
    <w:p w14:paraId="0125C80D">
      <w:pPr>
        <w:keepNext w:val="0"/>
        <w:keepLines w:val="0"/>
        <w:pageBreakBefore w:val="0"/>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从历年监督抽查结果来看，出现质量问题的检验项目主要有可溶物含量、低温柔性、拉力、延伸率、接缝剥离强度、热老化低温柔性、拉伸强度、断裂伸长率、撕裂强度、复合强度等。</w:t>
      </w:r>
    </w:p>
    <w:p w14:paraId="3EF8445B">
      <w:pPr>
        <w:keepNext w:val="0"/>
        <w:keepLines w:val="0"/>
        <w:pageBreakBefore w:val="0"/>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可溶物含量是指单位面积沥青防水卷材中可被选定溶剂溶出的材料的质量，该指标是保证卷材中沥青及SBS的加入量。可溶物含量的高低，决定了卷材的厚度、低温柔度、抗裂性和自愈能力的好坏。</w:t>
      </w:r>
    </w:p>
    <w:p w14:paraId="6A2E23AC">
      <w:pPr>
        <w:keepNext w:val="0"/>
        <w:keepLines w:val="0"/>
        <w:pageBreakBefore w:val="0"/>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拉力、延伸率、拉伸强度和拉断伸长率都反映了卷材在外力作用下的变形量和能承受的最大力。拉力和延伸率低，卷材在外力作用下容易断裂，产生裂缝，失去防水作用。</w:t>
      </w:r>
    </w:p>
    <w:p w14:paraId="41A0174E">
      <w:pPr>
        <w:keepNext w:val="0"/>
        <w:keepLines w:val="0"/>
        <w:pageBreakBefore w:val="0"/>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低温柔性是表征防水卷材在指定低温条件下经受弯曲后的柔韧性能，体现了材料在低温条件下抵抗基层开裂的能力或保持伸长的能力。低温柔性差的产品在冬季使用过程中承受基层变形的能力差，材料发硬，容易开裂，从而失去防水效果，降低使用寿命。</w:t>
      </w:r>
    </w:p>
    <w:p w14:paraId="39EF012A">
      <w:pPr>
        <w:keepNext w:val="0"/>
        <w:keepLines w:val="0"/>
        <w:pageBreakBefore w:val="0"/>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接缝剥离强度是反映改性沥青防水卷材热熔后搭接处粘接或TPO卷材黏结后搭接处粘接效果的重要指标，该项目达不到标准要求，使用过程中当基层膨胀或者水压较大时，会在卷材搭接处拉开，造成搭接失效，从而接缝处出现渗水。</w:t>
      </w:r>
    </w:p>
    <w:p w14:paraId="18C7A4D7">
      <w:pPr>
        <w:keepNext w:val="0"/>
        <w:keepLines w:val="0"/>
        <w:pageBreakBefore w:val="0"/>
        <w:widowControl/>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热老化是反映产品使用寿命的指标。该项目包括了热老化后的拉伸性能、低温柔性、质量损失、尺寸变化等项目。热老化后的检验项目不达标，则卷材在经过夏季高温的自然老化后，产品容易变形、收缩或隆起，在基层的变形下容易拉裂或拉断，造成建筑物漏水。</w:t>
      </w:r>
    </w:p>
    <w:p w14:paraId="54F1D42C">
      <w:pPr>
        <w:keepNext w:val="0"/>
        <w:keepLines w:val="0"/>
        <w:pageBreakBefore w:val="0"/>
        <w:widowControl/>
        <w:kinsoku/>
        <w:wordWrap/>
        <w:overflowPunct/>
        <w:topLinePunct w:val="0"/>
        <w:autoSpaceDE/>
        <w:autoSpaceDN/>
        <w:bidi w:val="0"/>
        <w:snapToGrid w:val="0"/>
        <w:spacing w:line="594" w:lineRule="exact"/>
        <w:ind w:firstLine="560" w:firstLineChars="200"/>
        <w:textAlignment w:val="auto"/>
        <w:rPr>
          <w:rFonts w:ascii="仿宋_GB2312" w:hAnsi="宋体" w:eastAsia="仿宋_GB2312"/>
          <w:sz w:val="28"/>
          <w:szCs w:val="28"/>
        </w:rPr>
      </w:pPr>
      <w:r>
        <w:rPr>
          <w:rFonts w:hint="eastAsia" w:ascii="仿宋_GB2312" w:hAnsi="宋体" w:eastAsia="仿宋_GB2312"/>
          <w:sz w:val="28"/>
          <w:szCs w:val="28"/>
        </w:rPr>
        <w:t>撕裂强度是衡量卷材承受外力撕裂的能力。撕裂强度低，卷材容易断裂，造成漏水等危害。</w:t>
      </w:r>
    </w:p>
    <w:p w14:paraId="4CC90FF7">
      <w:pPr>
        <w:keepNext w:val="0"/>
        <w:keepLines w:val="0"/>
        <w:pageBreakBefore w:val="0"/>
        <w:kinsoku/>
        <w:wordWrap/>
        <w:overflowPunct/>
        <w:topLinePunct w:val="0"/>
        <w:autoSpaceDE/>
        <w:autoSpaceDN/>
        <w:bidi w:val="0"/>
        <w:snapToGrid w:val="0"/>
        <w:spacing w:line="594" w:lineRule="exact"/>
        <w:ind w:firstLine="560" w:firstLineChars="200"/>
        <w:textAlignment w:val="auto"/>
        <w:rPr>
          <w:rFonts w:hint="eastAsia" w:ascii="仿宋_GB2312" w:hAnsi="仿宋" w:eastAsia="仿宋_GB2312" w:cs="仿宋"/>
          <w:kern w:val="0"/>
          <w:sz w:val="28"/>
          <w:szCs w:val="28"/>
        </w:rPr>
      </w:pPr>
      <w:r>
        <w:rPr>
          <w:rFonts w:hint="eastAsia" w:ascii="仿宋_GB2312" w:hAnsi="宋体" w:eastAsia="仿宋_GB2312"/>
          <w:sz w:val="28"/>
          <w:szCs w:val="28"/>
        </w:rPr>
        <w:t>复合强度是衡量高分子防水材料（片材）FS2型卷材无纺布层与芯层的结合能力，该项目若不合格，会导致无纺布层与芯层剥离开，出现粘接在无纺布上的水泥砂浆脱落的情况，导致防水层出现窜水或渗水。</w:t>
      </w:r>
    </w:p>
    <w:p w14:paraId="33499234">
      <w:pPr>
        <w:pStyle w:val="7"/>
        <w:spacing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（二）抽查产品的行政许可管理</w:t>
      </w:r>
    </w:p>
    <w:p w14:paraId="09BBA533">
      <w:pPr>
        <w:pStyle w:val="7"/>
        <w:spacing w:after="0" w:line="360" w:lineRule="auto"/>
        <w:ind w:left="0" w:leftChars="0" w:firstLine="560" w:firstLineChars="200"/>
        <w:outlineLvl w:val="9"/>
        <w:rPr>
          <w:rFonts w:hint="eastAsia" w:ascii="仿宋_GB2312" w:hAnsi="宋体" w:eastAsia="仿宋_GB2312"/>
          <w:sz w:val="28"/>
          <w:szCs w:val="28"/>
        </w:rPr>
      </w:pPr>
      <w:r>
        <w:rPr>
          <w:rFonts w:hint="eastAsia" w:ascii="仿宋_GB2312" w:hAnsi="宋体" w:eastAsia="仿宋_GB2312"/>
          <w:sz w:val="28"/>
          <w:szCs w:val="28"/>
        </w:rPr>
        <w:t>2019年，建筑用防水卷材取消了生产许可证管理，也不属于强制认证产品，无市场准入要求和相关资质管理。相关的自愿性认证有十环认证、绿色产品认证等。</w:t>
      </w:r>
    </w:p>
    <w:p w14:paraId="611CBBEA">
      <w:pPr>
        <w:pStyle w:val="7"/>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（三）历次产品质量监督抽查情况</w:t>
      </w:r>
    </w:p>
    <w:p w14:paraId="3CBA9E04">
      <w:pPr>
        <w:pStyle w:val="7"/>
        <w:spacing w:after="0" w:line="360" w:lineRule="auto"/>
        <w:ind w:left="0" w:leftChars="0" w:firstLine="560" w:firstLineChars="200"/>
        <w:outlineLvl w:val="2"/>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1</w:t>
      </w:r>
      <w:r>
        <w:rPr>
          <w:rFonts w:hint="eastAsia" w:ascii="仿宋_GB2312" w:hAnsi="宋体" w:eastAsia="仿宋_GB2312" w:cs="Times New Roman"/>
          <w:sz w:val="28"/>
          <w:szCs w:val="28"/>
        </w:rPr>
        <w:t xml:space="preserve"> 辽宁省局监督抽查质量情况</w:t>
      </w:r>
    </w:p>
    <w:p w14:paraId="00026E2B">
      <w:pPr>
        <w:pStyle w:val="7"/>
        <w:spacing w:after="0" w:line="360" w:lineRule="auto"/>
        <w:ind w:left="0" w:leftChars="0" w:firstLine="560" w:firstLineChars="200"/>
        <w:outlineLvl w:val="9"/>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2023年建筑防水卷材产品质量辽宁省监督抽查情况中显示，抽查生产10批次产品，2批次不合格；抽查流通领域40批次，7批次不合格。该次监督抽查依据GB18242-2008《弹性体改性沥青防水卷材》、GB/T18173.1-2012</w:t>
      </w:r>
      <w:r>
        <w:rPr>
          <w:rFonts w:hint="default" w:ascii="仿宋_GB2312" w:hAnsi="宋体" w:eastAsia="仿宋_GB2312" w:cs="Times New Roman"/>
          <w:sz w:val="28"/>
          <w:szCs w:val="28"/>
          <w:lang w:val="en-US" w:eastAsia="zh-CN"/>
        </w:rPr>
        <w:t>《高分子防水材料 第1部分：片材》等国家标准及有关要求，对产品的可溶物含量、耐热性、低温柔性、不透水性、拉力、热老化（尺寸变化率）、渗油性、接缝剥离强度、拉伸强度、拉断伸长率、撕裂强度、耐碱性、剥离强度、持粘性等项目进行了检验。</w:t>
      </w:r>
      <w:r>
        <w:rPr>
          <w:rFonts w:hint="eastAsia" w:ascii="仿宋_GB2312" w:hAnsi="宋体" w:eastAsia="仿宋_GB2312" w:cs="Times New Roman"/>
          <w:sz w:val="28"/>
          <w:szCs w:val="28"/>
          <w:lang w:val="en-US" w:eastAsia="zh-CN"/>
        </w:rPr>
        <w:t>该</w:t>
      </w:r>
      <w:r>
        <w:rPr>
          <w:rFonts w:hint="default" w:ascii="仿宋_GB2312" w:hAnsi="宋体" w:eastAsia="仿宋_GB2312" w:cs="Times New Roman"/>
          <w:sz w:val="28"/>
          <w:szCs w:val="28"/>
          <w:lang w:val="en-US" w:eastAsia="zh-CN"/>
        </w:rPr>
        <w:t>次抽查发现的质量问题是可溶物含量、热老化（尺寸变化率）、接缝剥离强度、拉伸强度、撕裂强度等项目不合格。</w:t>
      </w:r>
    </w:p>
    <w:p w14:paraId="61349FB1">
      <w:pPr>
        <w:pStyle w:val="7"/>
        <w:spacing w:after="0" w:line="360" w:lineRule="auto"/>
        <w:ind w:left="0" w:leftChars="0" w:firstLine="560" w:firstLineChars="200"/>
        <w:outlineLvl w:val="9"/>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2022年建筑防水卷材产品质量辽宁省监督抽查情况中显示，抽查生产35批次产品，5批次不合格；抽查流通领域35批次，7批次不合格。该</w:t>
      </w:r>
      <w:r>
        <w:rPr>
          <w:rFonts w:hint="default" w:ascii="仿宋_GB2312" w:hAnsi="宋体" w:eastAsia="仿宋_GB2312" w:cs="Times New Roman"/>
          <w:sz w:val="28"/>
          <w:szCs w:val="28"/>
          <w:lang w:val="en-US" w:eastAsia="zh-CN"/>
        </w:rPr>
        <w:t>次监督抽查依据</w:t>
      </w:r>
      <w:r>
        <w:rPr>
          <w:rFonts w:hint="eastAsia" w:ascii="仿宋_GB2312" w:hAnsi="宋体" w:eastAsia="仿宋_GB2312" w:cs="Times New Roman"/>
          <w:sz w:val="28"/>
          <w:szCs w:val="28"/>
          <w:lang w:val="en-US" w:eastAsia="zh-CN"/>
        </w:rPr>
        <w:t>GB 18242-2008</w:t>
      </w:r>
      <w:r>
        <w:rPr>
          <w:rFonts w:hint="default" w:ascii="仿宋_GB2312" w:hAnsi="宋体" w:eastAsia="仿宋_GB2312" w:cs="Times New Roman"/>
          <w:sz w:val="28"/>
          <w:szCs w:val="28"/>
          <w:lang w:val="en-US" w:eastAsia="zh-CN"/>
        </w:rPr>
        <w:t>《弹性体改性沥青防水卷材》、</w:t>
      </w:r>
      <w:r>
        <w:rPr>
          <w:rFonts w:hint="eastAsia" w:ascii="仿宋_GB2312" w:hAnsi="宋体" w:eastAsia="仿宋_GB2312" w:cs="Times New Roman"/>
          <w:sz w:val="28"/>
          <w:szCs w:val="28"/>
          <w:lang w:val="en-US" w:eastAsia="zh-CN"/>
        </w:rPr>
        <w:t>GB/T18173.1-2012</w:t>
      </w:r>
      <w:r>
        <w:rPr>
          <w:rFonts w:hint="default" w:ascii="仿宋_GB2312" w:hAnsi="宋体" w:eastAsia="仿宋_GB2312" w:cs="Times New Roman"/>
          <w:sz w:val="28"/>
          <w:szCs w:val="28"/>
          <w:lang w:val="en-US" w:eastAsia="zh-CN"/>
        </w:rPr>
        <w:t>《高分子防水材料 第</w:t>
      </w:r>
      <w:r>
        <w:rPr>
          <w:rFonts w:hint="eastAsia" w:ascii="仿宋_GB2312" w:hAnsi="宋体" w:eastAsia="仿宋_GB2312" w:cs="Times New Roman"/>
          <w:sz w:val="28"/>
          <w:szCs w:val="28"/>
          <w:lang w:val="en-US" w:eastAsia="zh-CN"/>
        </w:rPr>
        <w:t>1</w:t>
      </w:r>
      <w:r>
        <w:rPr>
          <w:rFonts w:hint="default" w:ascii="仿宋_GB2312" w:hAnsi="宋体" w:eastAsia="仿宋_GB2312" w:cs="Times New Roman"/>
          <w:sz w:val="28"/>
          <w:szCs w:val="28"/>
          <w:lang w:val="en-US" w:eastAsia="zh-CN"/>
        </w:rPr>
        <w:t>部分 片材》等国家标准及有关要求，对产品的可溶物含量、耐热性、低温柔性、不透水性、拉力、延伸率、热老化（延伸率保持率）、热老化（尺寸变化率）、热老化（低温柔性）、接缝剥离强度、胎基材料、低温弯折、持粘性等项目进行了检验</w:t>
      </w:r>
      <w:r>
        <w:rPr>
          <w:rFonts w:hint="eastAsia" w:ascii="仿宋_GB2312" w:hAnsi="宋体" w:eastAsia="仿宋_GB2312" w:cs="Times New Roman"/>
          <w:sz w:val="28"/>
          <w:szCs w:val="28"/>
          <w:lang w:val="en-US" w:eastAsia="zh-CN"/>
        </w:rPr>
        <w:t>。该</w:t>
      </w:r>
      <w:r>
        <w:rPr>
          <w:rFonts w:hint="default" w:ascii="仿宋_GB2312" w:hAnsi="宋体" w:eastAsia="仿宋_GB2312" w:cs="Times New Roman"/>
          <w:sz w:val="28"/>
          <w:szCs w:val="28"/>
          <w:lang w:val="en-US" w:eastAsia="zh-CN"/>
        </w:rPr>
        <w:t>次抽查发现的质量问题是可溶物含量、低温柔性、延伸率、热老化（低温柔性）、热老化（尺寸变化率）、接缝剥离强度、拉伸强度、撕裂强度、热空气老化、耐碱性、梯形撕裂强度等项目不合格</w:t>
      </w:r>
      <w:r>
        <w:rPr>
          <w:rFonts w:hint="eastAsia" w:ascii="仿宋_GB2312" w:hAnsi="宋体" w:eastAsia="仿宋_GB2312" w:cs="Times New Roman"/>
          <w:sz w:val="28"/>
          <w:szCs w:val="28"/>
          <w:lang w:val="en-US" w:eastAsia="zh-CN"/>
        </w:rPr>
        <w:t>。</w:t>
      </w:r>
    </w:p>
    <w:p w14:paraId="46B2004D">
      <w:pPr>
        <w:pStyle w:val="7"/>
        <w:spacing w:after="0" w:line="360" w:lineRule="auto"/>
        <w:ind w:left="0" w:leftChars="0" w:firstLine="560" w:firstLineChars="200"/>
        <w:outlineLvl w:val="9"/>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2021年建筑防水卷材产品质量辽宁省监督抽查情况中显示，抽查66</w:t>
      </w:r>
      <w:r>
        <w:rPr>
          <w:rFonts w:hint="default" w:ascii="仿宋_GB2312" w:hAnsi="宋体" w:eastAsia="仿宋_GB2312" w:cs="Times New Roman"/>
          <w:sz w:val="28"/>
          <w:szCs w:val="28"/>
          <w:lang w:val="en-US" w:eastAsia="zh-CN"/>
        </w:rPr>
        <w:t>家受检单位</w:t>
      </w:r>
      <w:r>
        <w:rPr>
          <w:rFonts w:hint="eastAsia" w:ascii="仿宋_GB2312" w:hAnsi="宋体" w:eastAsia="仿宋_GB2312" w:cs="Times New Roman"/>
          <w:sz w:val="28"/>
          <w:szCs w:val="28"/>
          <w:lang w:val="en-US" w:eastAsia="zh-CN"/>
        </w:rPr>
        <w:t>88</w:t>
      </w:r>
      <w:r>
        <w:rPr>
          <w:rFonts w:hint="default" w:ascii="仿宋_GB2312" w:hAnsi="宋体" w:eastAsia="仿宋_GB2312" w:cs="Times New Roman"/>
          <w:sz w:val="28"/>
          <w:szCs w:val="28"/>
          <w:lang w:val="en-US" w:eastAsia="zh-CN"/>
        </w:rPr>
        <w:t>批次产品，</w:t>
      </w:r>
      <w:r>
        <w:rPr>
          <w:rFonts w:hint="eastAsia" w:ascii="仿宋_GB2312" w:hAnsi="宋体" w:eastAsia="仿宋_GB2312" w:cs="Times New Roman"/>
          <w:sz w:val="28"/>
          <w:szCs w:val="28"/>
          <w:lang w:val="en-US" w:eastAsia="zh-CN"/>
        </w:rPr>
        <w:t>5</w:t>
      </w:r>
      <w:r>
        <w:rPr>
          <w:rFonts w:hint="default" w:ascii="仿宋_GB2312" w:hAnsi="宋体" w:eastAsia="仿宋_GB2312" w:cs="Times New Roman"/>
          <w:sz w:val="28"/>
          <w:szCs w:val="28"/>
          <w:lang w:val="en-US" w:eastAsia="zh-CN"/>
        </w:rPr>
        <w:t>家</w:t>
      </w:r>
      <w:r>
        <w:rPr>
          <w:rFonts w:hint="eastAsia" w:ascii="仿宋_GB2312" w:hAnsi="宋体" w:eastAsia="仿宋_GB2312" w:cs="Times New Roman"/>
          <w:sz w:val="28"/>
          <w:szCs w:val="28"/>
          <w:lang w:val="en-US" w:eastAsia="zh-CN"/>
        </w:rPr>
        <w:t>5</w:t>
      </w:r>
      <w:r>
        <w:rPr>
          <w:rFonts w:hint="default" w:ascii="仿宋_GB2312" w:hAnsi="宋体" w:eastAsia="仿宋_GB2312" w:cs="Times New Roman"/>
          <w:sz w:val="28"/>
          <w:szCs w:val="28"/>
          <w:lang w:val="en-US" w:eastAsia="zh-CN"/>
        </w:rPr>
        <w:t>批次产品不合格。</w:t>
      </w:r>
      <w:r>
        <w:rPr>
          <w:rFonts w:hint="eastAsia" w:ascii="仿宋_GB2312" w:hAnsi="宋体" w:eastAsia="仿宋_GB2312" w:cs="Times New Roman"/>
          <w:sz w:val="28"/>
          <w:szCs w:val="28"/>
          <w:lang w:val="en-US" w:eastAsia="zh-CN"/>
        </w:rPr>
        <w:t>该</w:t>
      </w:r>
      <w:r>
        <w:rPr>
          <w:rFonts w:hint="default" w:ascii="仿宋_GB2312" w:hAnsi="宋体" w:eastAsia="仿宋_GB2312" w:cs="Times New Roman"/>
          <w:sz w:val="28"/>
          <w:szCs w:val="28"/>
          <w:lang w:val="en-US" w:eastAsia="zh-CN"/>
        </w:rPr>
        <w:t>次监督抽查依据</w:t>
      </w:r>
      <w:r>
        <w:rPr>
          <w:rFonts w:hint="eastAsia" w:ascii="仿宋_GB2312" w:hAnsi="宋体" w:eastAsia="仿宋_GB2312" w:cs="Times New Roman"/>
          <w:sz w:val="28"/>
          <w:szCs w:val="28"/>
          <w:lang w:val="en-US" w:eastAsia="zh-CN"/>
        </w:rPr>
        <w:t>GB 18242-2008</w:t>
      </w:r>
      <w:r>
        <w:rPr>
          <w:rFonts w:hint="default" w:ascii="仿宋_GB2312" w:hAnsi="宋体" w:eastAsia="仿宋_GB2312" w:cs="Times New Roman"/>
          <w:sz w:val="28"/>
          <w:szCs w:val="28"/>
          <w:lang w:val="en-US" w:eastAsia="zh-CN"/>
        </w:rPr>
        <w:t>《弹性体改性沥青防水卷材》、</w:t>
      </w:r>
      <w:r>
        <w:rPr>
          <w:rFonts w:hint="eastAsia" w:ascii="仿宋_GB2312" w:hAnsi="宋体" w:eastAsia="仿宋_GB2312" w:cs="Times New Roman"/>
          <w:sz w:val="28"/>
          <w:szCs w:val="28"/>
          <w:lang w:val="en-US" w:eastAsia="zh-CN"/>
        </w:rPr>
        <w:t>GB/T18173.1-2012</w:t>
      </w:r>
      <w:r>
        <w:rPr>
          <w:rFonts w:hint="default" w:ascii="仿宋_GB2312" w:hAnsi="宋体" w:eastAsia="仿宋_GB2312" w:cs="Times New Roman"/>
          <w:sz w:val="28"/>
          <w:szCs w:val="28"/>
          <w:lang w:val="en-US" w:eastAsia="zh-CN"/>
        </w:rPr>
        <w:t>《高分子防水材料 第</w:t>
      </w:r>
      <w:r>
        <w:rPr>
          <w:rFonts w:hint="eastAsia" w:ascii="仿宋_GB2312" w:hAnsi="宋体" w:eastAsia="仿宋_GB2312" w:cs="Times New Roman"/>
          <w:sz w:val="28"/>
          <w:szCs w:val="28"/>
          <w:lang w:val="en-US" w:eastAsia="zh-CN"/>
        </w:rPr>
        <w:t>1</w:t>
      </w:r>
      <w:r>
        <w:rPr>
          <w:rFonts w:hint="default" w:ascii="仿宋_GB2312" w:hAnsi="宋体" w:eastAsia="仿宋_GB2312" w:cs="Times New Roman"/>
          <w:sz w:val="28"/>
          <w:szCs w:val="28"/>
          <w:lang w:val="en-US" w:eastAsia="zh-CN"/>
        </w:rPr>
        <w:t>部分 片材》等国家标准及有关要求，对产品的可溶物含量、耐热性、低温柔性、不透水性、拉力、延伸率、热老化（延伸率保持率）、热老化（尺寸变化率）、热老化（低温柔性）、接缝剥离强度、胎基材料、低温弯折、持粘性等</w:t>
      </w:r>
      <w:bookmarkStart w:id="0" w:name="_GoBack"/>
      <w:bookmarkEnd w:id="0"/>
      <w:r>
        <w:rPr>
          <w:rFonts w:hint="default" w:ascii="仿宋_GB2312" w:hAnsi="宋体" w:eastAsia="仿宋_GB2312" w:cs="Times New Roman"/>
          <w:sz w:val="28"/>
          <w:szCs w:val="28"/>
          <w:lang w:val="en-US" w:eastAsia="zh-CN"/>
        </w:rPr>
        <w:t>项目进行了检验。</w:t>
      </w:r>
      <w:r>
        <w:rPr>
          <w:rFonts w:hint="eastAsia" w:ascii="仿宋_GB2312" w:hAnsi="宋体" w:eastAsia="仿宋_GB2312" w:cs="Times New Roman"/>
          <w:sz w:val="28"/>
          <w:szCs w:val="28"/>
          <w:lang w:val="en-US" w:eastAsia="zh-CN"/>
        </w:rPr>
        <w:t>该</w:t>
      </w:r>
      <w:r>
        <w:rPr>
          <w:rFonts w:hint="default" w:ascii="仿宋_GB2312" w:hAnsi="宋体" w:eastAsia="仿宋_GB2312" w:cs="Times New Roman"/>
          <w:sz w:val="28"/>
          <w:szCs w:val="28"/>
          <w:lang w:val="en-US" w:eastAsia="zh-CN"/>
        </w:rPr>
        <w:t>次抽查发现的质量问题是可溶物含量、低温柔性、延伸率、热老化（尺寸变化率）、热老化（低温柔性）、接缝剥离强度等项目不合格。</w:t>
      </w:r>
    </w:p>
    <w:p w14:paraId="4883B92B">
      <w:pPr>
        <w:pStyle w:val="7"/>
        <w:spacing w:after="0" w:line="360" w:lineRule="auto"/>
        <w:ind w:left="0" w:leftChars="0" w:firstLine="560" w:firstLineChars="200"/>
        <w:outlineLvl w:val="9"/>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2 鞍山市局</w:t>
      </w:r>
      <w:r>
        <w:rPr>
          <w:rFonts w:hint="eastAsia" w:ascii="仿宋_GB2312" w:hAnsi="宋体" w:eastAsia="仿宋_GB2312" w:cs="Times New Roman"/>
          <w:sz w:val="28"/>
          <w:szCs w:val="28"/>
        </w:rPr>
        <w:t>监督抽查质量情况</w:t>
      </w:r>
    </w:p>
    <w:p w14:paraId="327AAA1E">
      <w:pPr>
        <w:pStyle w:val="7"/>
        <w:spacing w:after="0" w:line="360" w:lineRule="auto"/>
        <w:ind w:left="0" w:leftChars="0" w:firstLine="560" w:firstLineChars="200"/>
        <w:outlineLvl w:val="9"/>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eastAsia="zh-CN"/>
        </w:rPr>
        <w:t>鞍山市</w:t>
      </w:r>
      <w:r>
        <w:rPr>
          <w:rFonts w:hint="eastAsia" w:ascii="仿宋_GB2312" w:hAnsi="宋体" w:eastAsia="仿宋_GB2312" w:cs="Times New Roman"/>
          <w:sz w:val="28"/>
          <w:szCs w:val="28"/>
          <w:lang w:val="en-US" w:eastAsia="zh-CN"/>
        </w:rPr>
        <w:t>2023年建筑防水卷材合格率100%。</w:t>
      </w:r>
    </w:p>
    <w:p w14:paraId="5CBA2403">
      <w:pPr>
        <w:pStyle w:val="7"/>
        <w:spacing w:after="0" w:line="360" w:lineRule="auto"/>
        <w:ind w:left="0" w:leftChars="0"/>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三、抽查产品的标准</w:t>
      </w:r>
      <w:r>
        <w:rPr>
          <w:rFonts w:hint="eastAsia" w:ascii="仿宋_GB2312" w:hAnsi="仿宋" w:eastAsia="仿宋_GB2312" w:cs="仿宋"/>
          <w:b/>
          <w:bCs/>
          <w:kern w:val="0"/>
          <w:sz w:val="28"/>
          <w:szCs w:val="28"/>
          <w:lang w:eastAsia="zh-CN"/>
        </w:rPr>
        <w:t>体系</w:t>
      </w:r>
      <w:r>
        <w:rPr>
          <w:rFonts w:hint="eastAsia" w:ascii="仿宋_GB2312" w:hAnsi="仿宋" w:eastAsia="仿宋_GB2312" w:cs="仿宋"/>
          <w:b/>
          <w:bCs/>
          <w:kern w:val="0"/>
          <w:sz w:val="28"/>
          <w:szCs w:val="28"/>
        </w:rPr>
        <w:t>状况</w:t>
      </w:r>
    </w:p>
    <w:p w14:paraId="0CE130C2">
      <w:pPr>
        <w:pStyle w:val="11"/>
        <w:ind w:left="0" w:leftChars="0" w:firstLine="560" w:firstLineChars="200"/>
        <w:jc w:val="left"/>
        <w:rPr>
          <w:rFonts w:hint="eastAsia" w:ascii="仿宋_GB2312" w:hAnsi="仿宋" w:eastAsia="仿宋_GB2312" w:cs="仿宋"/>
          <w:kern w:val="0"/>
          <w:sz w:val="28"/>
          <w:szCs w:val="28"/>
          <w:lang w:val="en-US" w:eastAsia="zh-CN"/>
        </w:rPr>
      </w:pPr>
      <w:r>
        <w:rPr>
          <w:rFonts w:hint="eastAsia" w:ascii="仿宋_GB2312" w:hAnsi="仿宋" w:eastAsia="仿宋_GB2312" w:cs="仿宋"/>
          <w:kern w:val="0"/>
          <w:sz w:val="28"/>
          <w:szCs w:val="28"/>
          <w:lang w:eastAsia="zh-CN"/>
        </w:rPr>
        <w:t>本次</w:t>
      </w:r>
      <w:r>
        <w:rPr>
          <w:rFonts w:hint="eastAsia" w:ascii="仿宋_GB2312" w:hAnsi="仿宋" w:eastAsia="仿宋_GB2312" w:cs="仿宋"/>
          <w:kern w:val="0"/>
          <w:sz w:val="28"/>
          <w:szCs w:val="28"/>
          <w:lang w:val="en-US" w:eastAsia="zh-CN"/>
        </w:rPr>
        <w:t>防水卷材产品抽查所涉及的标准包括：</w:t>
      </w:r>
    </w:p>
    <w:p w14:paraId="673C5F6A">
      <w:pPr>
        <w:pStyle w:val="11"/>
        <w:ind w:left="0" w:leftChars="0" w:firstLine="560" w:firstLineChars="200"/>
        <w:jc w:val="left"/>
        <w:rPr>
          <w:rFonts w:hint="eastAsia" w:ascii="仿宋_GB2312" w:hAnsi="仿宋" w:eastAsia="仿宋_GB2312" w:cs="仿宋"/>
          <w:kern w:val="0"/>
          <w:sz w:val="28"/>
          <w:szCs w:val="28"/>
          <w:lang w:eastAsia="zh-CN"/>
        </w:rPr>
      </w:pPr>
      <w:r>
        <w:rPr>
          <w:rFonts w:hint="eastAsia" w:ascii="仿宋_GB2312" w:hAnsi="仿宋" w:eastAsia="仿宋_GB2312" w:cs="仿宋"/>
          <w:kern w:val="0"/>
          <w:sz w:val="28"/>
          <w:szCs w:val="28"/>
          <w:lang w:eastAsia="zh-CN"/>
        </w:rPr>
        <w:t>GB 18242-2008《弹性体改性沥青防水卷材》</w:t>
      </w:r>
    </w:p>
    <w:p w14:paraId="525360FF">
      <w:pPr>
        <w:pStyle w:val="11"/>
        <w:ind w:left="0" w:leftChars="0" w:firstLine="560" w:firstLineChars="200"/>
        <w:jc w:val="left"/>
        <w:rPr>
          <w:rFonts w:hint="eastAsia" w:ascii="仿宋_GB2312" w:hAnsi="仿宋" w:eastAsia="仿宋_GB2312" w:cs="仿宋"/>
          <w:kern w:val="0"/>
          <w:sz w:val="28"/>
          <w:szCs w:val="28"/>
          <w:lang w:eastAsia="zh-CN"/>
        </w:rPr>
      </w:pPr>
      <w:r>
        <w:rPr>
          <w:rFonts w:hint="eastAsia" w:ascii="仿宋_GB2312" w:hAnsi="仿宋" w:eastAsia="仿宋_GB2312" w:cs="仿宋"/>
          <w:kern w:val="0"/>
          <w:sz w:val="28"/>
          <w:szCs w:val="28"/>
          <w:lang w:eastAsia="zh-CN"/>
        </w:rPr>
        <w:t>GB 23441-2009《自粘聚合物改性沥青防水卷材》</w:t>
      </w:r>
    </w:p>
    <w:p w14:paraId="50762EBA">
      <w:pPr>
        <w:pStyle w:val="11"/>
        <w:ind w:left="0" w:leftChars="0" w:firstLine="560" w:firstLineChars="200"/>
        <w:jc w:val="left"/>
        <w:rPr>
          <w:rFonts w:hint="eastAsia" w:ascii="仿宋_GB2312" w:hAnsi="仿宋" w:eastAsia="仿宋_GB2312" w:cs="仿宋"/>
          <w:kern w:val="0"/>
          <w:sz w:val="28"/>
          <w:szCs w:val="28"/>
          <w:lang w:eastAsia="zh-CN"/>
        </w:rPr>
      </w:pPr>
      <w:r>
        <w:rPr>
          <w:rFonts w:hint="eastAsia" w:ascii="仿宋_GB2312" w:hAnsi="仿宋" w:eastAsia="仿宋_GB2312" w:cs="仿宋"/>
          <w:kern w:val="0"/>
          <w:sz w:val="28"/>
          <w:szCs w:val="28"/>
          <w:lang w:eastAsia="zh-CN"/>
        </w:rPr>
        <w:t>GB/T 23457-2017《预铺防水卷材》</w:t>
      </w:r>
    </w:p>
    <w:p w14:paraId="7AF15883">
      <w:pPr>
        <w:pStyle w:val="11"/>
        <w:ind w:left="0" w:leftChars="0" w:firstLine="560" w:firstLineChars="200"/>
        <w:jc w:val="left"/>
        <w:rPr>
          <w:rFonts w:hint="eastAsia" w:ascii="仿宋_GB2312" w:hAnsi="仿宋" w:eastAsia="仿宋_GB2312" w:cs="仿宋"/>
          <w:kern w:val="0"/>
          <w:sz w:val="28"/>
          <w:szCs w:val="28"/>
          <w:lang w:eastAsia="zh-CN"/>
        </w:rPr>
      </w:pPr>
      <w:r>
        <w:rPr>
          <w:rFonts w:hint="eastAsia" w:ascii="仿宋_GB2312" w:hAnsi="仿宋" w:eastAsia="仿宋_GB2312" w:cs="仿宋"/>
          <w:kern w:val="0"/>
          <w:sz w:val="28"/>
          <w:szCs w:val="28"/>
          <w:lang w:eastAsia="zh-CN"/>
        </w:rPr>
        <w:t>GB/T 35467-2017《湿铺防水卷材》</w:t>
      </w:r>
    </w:p>
    <w:p w14:paraId="47DA1B16">
      <w:pPr>
        <w:pStyle w:val="11"/>
        <w:ind w:left="0" w:leftChars="0" w:firstLine="560" w:firstLineChars="200"/>
        <w:jc w:val="left"/>
        <w:rPr>
          <w:rFonts w:hint="eastAsia" w:ascii="仿宋_GB2312" w:hAnsi="仿宋" w:eastAsia="仿宋_GB2312" w:cs="仿宋"/>
          <w:kern w:val="0"/>
          <w:sz w:val="28"/>
          <w:szCs w:val="28"/>
          <w:lang w:eastAsia="zh-CN"/>
        </w:rPr>
      </w:pPr>
      <w:r>
        <w:rPr>
          <w:rFonts w:hint="eastAsia" w:ascii="仿宋_GB2312" w:hAnsi="仿宋" w:eastAsia="仿宋_GB2312" w:cs="仿宋"/>
          <w:kern w:val="0"/>
          <w:sz w:val="28"/>
          <w:szCs w:val="28"/>
          <w:lang w:eastAsia="zh-CN"/>
        </w:rPr>
        <w:t>GB 12952-2011《聚氯乙烯（PVC）防水卷材》</w:t>
      </w:r>
    </w:p>
    <w:p w14:paraId="15D495EB">
      <w:pPr>
        <w:pStyle w:val="11"/>
        <w:ind w:left="0" w:leftChars="0" w:firstLine="560" w:firstLineChars="200"/>
        <w:jc w:val="left"/>
        <w:rPr>
          <w:rFonts w:hint="eastAsia" w:ascii="仿宋_GB2312" w:hAnsi="仿宋" w:eastAsia="仿宋_GB2312" w:cs="仿宋"/>
          <w:kern w:val="0"/>
          <w:sz w:val="28"/>
          <w:szCs w:val="28"/>
          <w:lang w:val="en-US" w:eastAsia="zh-CN"/>
        </w:rPr>
      </w:pPr>
      <w:r>
        <w:rPr>
          <w:rFonts w:hint="eastAsia" w:ascii="仿宋_GB2312" w:hAnsi="仿宋" w:eastAsia="仿宋_GB2312" w:cs="仿宋"/>
          <w:kern w:val="0"/>
          <w:sz w:val="28"/>
          <w:szCs w:val="28"/>
          <w:lang w:eastAsia="zh-CN"/>
        </w:rPr>
        <w:t>GB/T 18173.1-2012《高分子防水材料（片材）》</w:t>
      </w:r>
    </w:p>
    <w:p w14:paraId="6E438749">
      <w:pPr>
        <w:pStyle w:val="11"/>
        <w:ind w:left="0" w:leftChars="0" w:firstLine="560" w:firstLineChars="200"/>
        <w:jc w:val="left"/>
        <w:rPr>
          <w:rFonts w:hint="default" w:ascii="仿宋_GB2312" w:hAnsi="Times New Roman" w:eastAsia="仿宋_GB2312" w:cs="Times New Roman"/>
          <w:color w:val="000000"/>
          <w:kern w:val="2"/>
          <w:sz w:val="28"/>
          <w:szCs w:val="28"/>
          <w:lang w:val="en-US" w:eastAsia="zh-CN" w:bidi="ar-SA"/>
        </w:rPr>
      </w:pPr>
      <w:r>
        <w:rPr>
          <w:rFonts w:hint="eastAsia" w:ascii="仿宋_GB2312" w:hAnsi="Times New Roman" w:eastAsia="仿宋_GB2312" w:cs="Times New Roman"/>
          <w:color w:val="000000"/>
          <w:kern w:val="2"/>
          <w:sz w:val="28"/>
          <w:szCs w:val="28"/>
          <w:lang w:val="en-US" w:eastAsia="zh-CN" w:bidi="ar-SA"/>
        </w:rPr>
        <w:t>以上标准均为现行有效标准</w:t>
      </w:r>
    </w:p>
    <w:p w14:paraId="7CB61684">
      <w:pPr>
        <w:widowControl/>
        <w:spacing w:line="360" w:lineRule="auto"/>
        <w:jc w:val="left"/>
        <w:outlineLvl w:val="0"/>
        <w:rPr>
          <w:rFonts w:hint="eastAsia" w:ascii="仿宋_GB2312" w:hAnsi="仿宋" w:eastAsia="仿宋_GB2312" w:cs="仿宋"/>
          <w:b/>
          <w:bCs/>
          <w:sz w:val="28"/>
          <w:szCs w:val="28"/>
          <w:highlight w:val="none"/>
        </w:rPr>
      </w:pPr>
      <w:r>
        <w:rPr>
          <w:rFonts w:hint="eastAsia" w:ascii="仿宋_GB2312" w:hAnsi="仿宋" w:eastAsia="仿宋_GB2312" w:cs="仿宋"/>
          <w:b/>
          <w:bCs/>
          <w:sz w:val="28"/>
          <w:szCs w:val="28"/>
          <w:highlight w:val="none"/>
        </w:rPr>
        <w:t>四、抽查产品质量监督抽查实施细则</w:t>
      </w:r>
    </w:p>
    <w:p w14:paraId="65B703BE">
      <w:pPr>
        <w:spacing w:line="360" w:lineRule="auto"/>
        <w:ind w:firstLine="560" w:firstLineChars="200"/>
        <w:outlineLvl w:val="9"/>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依据鞍山市市场监督管理局发布的《鞍山市建筑防水卷材产品质量监督抽查实施细则》。</w:t>
      </w:r>
    </w:p>
    <w:p w14:paraId="2E114392">
      <w:pPr>
        <w:pStyle w:val="7"/>
        <w:spacing w:after="0" w:line="360" w:lineRule="auto"/>
        <w:ind w:left="0" w:leftChars="0"/>
        <w:outlineLvl w:val="0"/>
        <w:rPr>
          <w:rFonts w:hint="eastAsia" w:ascii="仿宋_GB2312" w:hAnsi="仿宋" w:eastAsia="仿宋_GB2312" w:cs="仿宋"/>
          <w:b/>
          <w:bCs/>
          <w:kern w:val="0"/>
          <w:sz w:val="28"/>
          <w:szCs w:val="28"/>
          <w:highlight w:val="none"/>
        </w:rPr>
      </w:pPr>
      <w:r>
        <w:rPr>
          <w:rFonts w:hint="eastAsia" w:ascii="仿宋_GB2312" w:hAnsi="仿宋" w:eastAsia="仿宋_GB2312" w:cs="仿宋"/>
          <w:b/>
          <w:bCs/>
          <w:kern w:val="0"/>
          <w:sz w:val="28"/>
          <w:szCs w:val="28"/>
          <w:highlight w:val="none"/>
          <w:lang w:val="en-US" w:eastAsia="zh-CN"/>
        </w:rPr>
        <w:t>五、</w:t>
      </w:r>
      <w:r>
        <w:rPr>
          <w:rFonts w:hint="eastAsia" w:ascii="仿宋_GB2312" w:hAnsi="仿宋" w:eastAsia="仿宋_GB2312" w:cs="仿宋"/>
          <w:b/>
          <w:bCs/>
          <w:kern w:val="0"/>
          <w:sz w:val="28"/>
          <w:szCs w:val="28"/>
          <w:highlight w:val="none"/>
        </w:rPr>
        <w:t>抽查产品范围</w:t>
      </w:r>
      <w:r>
        <w:rPr>
          <w:rFonts w:hint="eastAsia" w:ascii="仿宋_GB2312" w:hAnsi="仿宋" w:eastAsia="仿宋_GB2312" w:cs="仿宋"/>
          <w:b/>
          <w:bCs/>
          <w:kern w:val="0"/>
          <w:sz w:val="28"/>
          <w:szCs w:val="28"/>
          <w:highlight w:val="none"/>
          <w:lang w:eastAsia="zh-CN"/>
        </w:rPr>
        <w:t>及抽样方式</w:t>
      </w:r>
    </w:p>
    <w:p w14:paraId="732F3ED0">
      <w:pPr>
        <w:pStyle w:val="7"/>
        <w:spacing w:after="0" w:line="360" w:lineRule="auto"/>
        <w:ind w:left="0" w:leftChars="0" w:firstLine="560" w:firstLineChars="200"/>
        <w:outlineLvl w:val="1"/>
        <w:rPr>
          <w:rFonts w:hint="eastAsia" w:ascii="仿宋_GB2312" w:hAnsi="仿宋" w:eastAsia="仿宋_GB2312" w:cs="仿宋"/>
          <w:kern w:val="0"/>
          <w:sz w:val="28"/>
          <w:szCs w:val="28"/>
          <w:lang w:eastAsia="zh-CN"/>
        </w:rPr>
      </w:pPr>
      <w:r>
        <w:rPr>
          <w:rFonts w:hint="eastAsia" w:ascii="仿宋_GB2312" w:hAnsi="仿宋" w:eastAsia="仿宋_GB2312" w:cs="仿宋"/>
          <w:kern w:val="0"/>
          <w:sz w:val="28"/>
          <w:szCs w:val="28"/>
          <w:lang w:eastAsia="zh-CN"/>
        </w:rPr>
        <w:t>（一）拟抽查产品范围</w:t>
      </w:r>
    </w:p>
    <w:p w14:paraId="5259371A">
      <w:pPr>
        <w:numPr>
          <w:ilvl w:val="0"/>
          <w:numId w:val="0"/>
        </w:numPr>
        <w:spacing w:line="360" w:lineRule="auto"/>
        <w:ind w:firstLine="560" w:firstLineChars="200"/>
        <w:outlineLvl w:val="9"/>
        <w:rPr>
          <w:rFonts w:hint="eastAsia" w:ascii="仿宋_GB2312" w:hAnsi="仿宋" w:eastAsia="仿宋_GB2312" w:cs="仿宋"/>
          <w:bCs/>
          <w:kern w:val="0"/>
          <w:sz w:val="28"/>
          <w:szCs w:val="28"/>
          <w:highlight w:val="none"/>
        </w:rPr>
      </w:pPr>
      <w:r>
        <w:rPr>
          <w:rFonts w:hint="eastAsia" w:ascii="仿宋_GB2312" w:eastAsia="仿宋_GB2312" w:cs="仿宋_GB2312"/>
          <w:sz w:val="28"/>
          <w:szCs w:val="28"/>
          <w:highlight w:val="none"/>
        </w:rPr>
        <w:t>本次抽查涉及</w:t>
      </w:r>
      <w:r>
        <w:rPr>
          <w:rFonts w:hint="eastAsia" w:ascii="仿宋_GB2312" w:hAnsi="宋体" w:eastAsia="仿宋_GB2312"/>
          <w:sz w:val="28"/>
          <w:szCs w:val="28"/>
        </w:rPr>
        <w:t>弹性体改性沥青防水卷材、自粘聚合物改性沥青防水卷材、预铺防水卷材、湿铺防水卷材、聚氯乙烯（PVC）防水卷材、高分子防水材料（片材）</w:t>
      </w:r>
      <w:r>
        <w:rPr>
          <w:rFonts w:hint="eastAsia" w:ascii="仿宋_GB2312" w:eastAsia="仿宋_GB2312" w:cs="仿宋_GB2312"/>
          <w:sz w:val="28"/>
          <w:szCs w:val="28"/>
          <w:highlight w:val="none"/>
        </w:rPr>
        <w:t>。</w:t>
      </w:r>
      <w:r>
        <w:rPr>
          <w:rFonts w:hint="eastAsia" w:ascii="仿宋_GB2312" w:hAnsi="Calibri" w:eastAsia="仿宋_GB2312"/>
          <w:sz w:val="28"/>
          <w:szCs w:val="28"/>
          <w:highlight w:val="none"/>
        </w:rPr>
        <w:t>其他种类</w:t>
      </w:r>
      <w:r>
        <w:rPr>
          <w:rFonts w:hint="eastAsia" w:ascii="仿宋_GB2312" w:hAnsi="Calibri" w:eastAsia="仿宋_GB2312"/>
          <w:sz w:val="28"/>
          <w:szCs w:val="28"/>
          <w:highlight w:val="none"/>
          <w:lang w:eastAsia="zh-CN"/>
        </w:rPr>
        <w:t>建筑防水卷材</w:t>
      </w:r>
      <w:r>
        <w:rPr>
          <w:rFonts w:hint="eastAsia" w:ascii="仿宋_GB2312" w:hAnsi="Calibri" w:eastAsia="仿宋_GB2312"/>
          <w:sz w:val="28"/>
          <w:szCs w:val="28"/>
          <w:highlight w:val="none"/>
        </w:rPr>
        <w:t>不在抽查范围</w:t>
      </w:r>
      <w:r>
        <w:rPr>
          <w:rFonts w:hint="eastAsia" w:ascii="仿宋_GB2312" w:hAnsi="仿宋" w:eastAsia="仿宋_GB2312" w:cs="仿宋"/>
          <w:bCs/>
          <w:kern w:val="0"/>
          <w:sz w:val="28"/>
          <w:szCs w:val="28"/>
          <w:highlight w:val="none"/>
        </w:rPr>
        <w:t>。</w:t>
      </w:r>
    </w:p>
    <w:p w14:paraId="46BE310A">
      <w:pPr>
        <w:pStyle w:val="7"/>
        <w:spacing w:after="0" w:line="360" w:lineRule="auto"/>
        <w:ind w:left="0" w:leftChars="0" w:firstLine="560" w:firstLineChars="200"/>
        <w:outlineLvl w:val="1"/>
        <w:rPr>
          <w:rFonts w:hint="eastAsia" w:ascii="仿宋_GB2312" w:hAnsi="仿宋" w:eastAsia="仿宋_GB2312" w:cs="仿宋"/>
          <w:kern w:val="0"/>
          <w:sz w:val="28"/>
          <w:szCs w:val="28"/>
          <w:lang w:eastAsia="zh-CN"/>
        </w:rPr>
      </w:pPr>
      <w:r>
        <w:rPr>
          <w:rFonts w:hint="eastAsia" w:ascii="仿宋_GB2312" w:hAnsi="仿宋" w:eastAsia="仿宋_GB2312" w:cs="仿宋"/>
          <w:kern w:val="0"/>
          <w:sz w:val="28"/>
          <w:szCs w:val="28"/>
          <w:lang w:eastAsia="zh-CN"/>
        </w:rPr>
        <w:t>（二）抽样方式</w:t>
      </w:r>
    </w:p>
    <w:p w14:paraId="712E7F5C">
      <w:pPr>
        <w:pStyle w:val="7"/>
        <w:spacing w:after="0" w:line="360" w:lineRule="auto"/>
        <w:ind w:left="0" w:leftChars="0" w:firstLine="560" w:firstLineChars="200"/>
        <w:outlineLvl w:val="2"/>
        <w:rPr>
          <w:rFonts w:hint="eastAsia" w:ascii="仿宋_GB2312" w:hAnsi="宋体" w:eastAsia="仿宋_GB2312" w:cs="Times New Roman"/>
          <w:sz w:val="28"/>
          <w:szCs w:val="28"/>
        </w:rPr>
      </w:pPr>
      <w:r>
        <w:rPr>
          <w:rFonts w:hint="eastAsia" w:ascii="仿宋_GB2312" w:hAnsi="宋体" w:eastAsia="仿宋_GB2312" w:cs="Times New Roman"/>
          <w:sz w:val="28"/>
          <w:szCs w:val="28"/>
          <w:lang w:val="en-US" w:eastAsia="zh-CN"/>
        </w:rPr>
        <w:t>1.</w:t>
      </w:r>
      <w:r>
        <w:rPr>
          <w:rFonts w:hint="eastAsia" w:ascii="仿宋_GB2312" w:hAnsi="宋体" w:eastAsia="仿宋_GB2312" w:cs="Times New Roman"/>
          <w:sz w:val="28"/>
          <w:szCs w:val="28"/>
        </w:rPr>
        <w:t>抽样领域</w:t>
      </w:r>
    </w:p>
    <w:p w14:paraId="61BFA6A2">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lang w:eastAsia="zh-CN"/>
        </w:rPr>
        <w:t>流通领域</w:t>
      </w:r>
      <w:r>
        <w:rPr>
          <w:rFonts w:hint="eastAsia" w:ascii="仿宋_GB2312" w:eastAsia="仿宋_GB2312" w:cs="仿宋_GB2312"/>
          <w:sz w:val="28"/>
          <w:szCs w:val="28"/>
          <w:highlight w:val="none"/>
        </w:rPr>
        <w:t>。</w:t>
      </w:r>
      <w:r>
        <w:rPr>
          <w:rFonts w:hint="eastAsia" w:ascii="仿宋_GB2312" w:eastAsia="仿宋_GB2312" w:cs="仿宋_GB2312"/>
          <w:sz w:val="28"/>
          <w:szCs w:val="28"/>
          <w:highlight w:val="none"/>
          <w:lang w:val="en-US" w:eastAsia="zh-CN"/>
        </w:rPr>
        <w:t>流通领域同一城市覆盖尽可能多店铺</w:t>
      </w:r>
      <w:r>
        <w:rPr>
          <w:rFonts w:hint="default" w:ascii="仿宋_GB2312" w:eastAsia="仿宋_GB2312" w:cs="仿宋_GB2312"/>
          <w:sz w:val="28"/>
          <w:szCs w:val="28"/>
          <w:highlight w:val="none"/>
          <w:lang w:val="en-US" w:eastAsia="zh-CN"/>
        </w:rPr>
        <w:t>。</w:t>
      </w:r>
    </w:p>
    <w:p w14:paraId="34411070">
      <w:pPr>
        <w:pStyle w:val="7"/>
        <w:spacing w:after="0" w:line="360" w:lineRule="auto"/>
        <w:ind w:left="0" w:leftChars="0" w:firstLine="560" w:firstLineChars="200"/>
        <w:outlineLvl w:val="2"/>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2.样品型号或规格</w:t>
      </w:r>
    </w:p>
    <w:p w14:paraId="1DE5B679">
      <w:pPr>
        <w:numPr>
          <w:ilvl w:val="0"/>
          <w:numId w:val="0"/>
        </w:numPr>
        <w:spacing w:line="360" w:lineRule="auto"/>
        <w:ind w:firstLine="560" w:firstLineChars="200"/>
        <w:outlineLvl w:val="9"/>
        <w:rPr>
          <w:rFonts w:hint="eastAsia" w:ascii="仿宋_GB2312" w:eastAsia="仿宋_GB2312" w:cs="仿宋_GB2312"/>
          <w:sz w:val="28"/>
          <w:szCs w:val="28"/>
          <w:highlight w:val="none"/>
          <w:lang w:eastAsia="zh-CN"/>
        </w:rPr>
      </w:pPr>
      <w:r>
        <w:rPr>
          <w:rFonts w:hint="eastAsia" w:ascii="仿宋_GB2312" w:eastAsia="仿宋_GB2312" w:cs="仿宋_GB2312"/>
          <w:sz w:val="28"/>
          <w:szCs w:val="28"/>
          <w:highlight w:val="none"/>
        </w:rPr>
        <w:t>同一批次产品应为同一规格型号</w:t>
      </w:r>
      <w:r>
        <w:rPr>
          <w:rFonts w:hint="eastAsia" w:ascii="仿宋_GB2312" w:eastAsia="仿宋_GB2312" w:cs="仿宋_GB2312"/>
          <w:sz w:val="28"/>
          <w:szCs w:val="28"/>
          <w:highlight w:val="none"/>
          <w:lang w:eastAsia="zh-CN"/>
        </w:rPr>
        <w:t>，</w:t>
      </w:r>
      <w:r>
        <w:rPr>
          <w:rFonts w:hint="eastAsia" w:ascii="仿宋_GB2312" w:eastAsia="仿宋_GB2312" w:cs="仿宋_GB2312"/>
          <w:sz w:val="28"/>
          <w:szCs w:val="28"/>
          <w:highlight w:val="none"/>
        </w:rPr>
        <w:t>优先抽取其主导产品。</w:t>
      </w:r>
    </w:p>
    <w:p w14:paraId="35BD1DFD">
      <w:pPr>
        <w:pStyle w:val="7"/>
        <w:spacing w:after="0" w:line="360" w:lineRule="auto"/>
        <w:ind w:left="0" w:leftChars="0" w:firstLine="560" w:firstLineChars="200"/>
        <w:outlineLvl w:val="2"/>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3.</w:t>
      </w:r>
      <w:r>
        <w:rPr>
          <w:rFonts w:hint="default" w:ascii="仿宋_GB2312" w:hAnsi="宋体" w:eastAsia="仿宋_GB2312" w:cs="Times New Roman"/>
          <w:sz w:val="28"/>
          <w:szCs w:val="28"/>
          <w:lang w:val="en-US" w:eastAsia="zh-CN"/>
        </w:rPr>
        <w:t>抽样方法和数量</w:t>
      </w:r>
    </w:p>
    <w:p w14:paraId="356D0FA7">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抽样地点为经销单位的销售现场、仓库。</w:t>
      </w:r>
    </w:p>
    <w:p w14:paraId="0E1FA67C">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在企业市场待销产品中随机抽取有产品质量检验合格证明或者以其他形式表明合格的、在保质期内的产品（但一般不超过十二个月）。随机数一般可使用随机数表、骰子或扑克牌等方法产生。</w:t>
      </w:r>
    </w:p>
    <w:p w14:paraId="6E423C47">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lang w:val="en-US" w:eastAsia="zh-CN"/>
        </w:rPr>
        <w:t>3</w:t>
      </w:r>
      <w:r>
        <w:rPr>
          <w:rFonts w:hint="eastAsia" w:ascii="仿宋_GB2312" w:eastAsia="仿宋_GB2312" w:cs="仿宋_GB2312"/>
          <w:sz w:val="28"/>
          <w:szCs w:val="28"/>
          <w:highlight w:val="none"/>
        </w:rPr>
        <w:t>.1 弹性体改性沥青防水卷材</w:t>
      </w:r>
    </w:p>
    <w:p w14:paraId="19E9190A">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随机抽取二卷，第一卷作为检验与备用样试样卷，第二卷为单项复验样试样卷。将第一卷切除距外层卷头2.5m后,顺纵向切取全幅卷材试样两块，一块为检验样品，另一块为备用样品，每块长度为1.5m。第二卷用同样方法切取全幅卷材两块，一块为单项复验样品，另一块为备用复验样品，每块长度为1.0m。</w:t>
      </w:r>
    </w:p>
    <w:p w14:paraId="45D2D4F3">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lang w:val="en-US" w:eastAsia="zh-CN"/>
        </w:rPr>
        <w:t>3.2</w:t>
      </w:r>
      <w:r>
        <w:rPr>
          <w:rFonts w:hint="eastAsia" w:ascii="仿宋_GB2312" w:eastAsia="仿宋_GB2312" w:cs="仿宋_GB2312"/>
          <w:sz w:val="28"/>
          <w:szCs w:val="28"/>
          <w:highlight w:val="none"/>
        </w:rPr>
        <w:t xml:space="preserve"> 自粘聚合物改性沥青防水卷材</w:t>
      </w:r>
    </w:p>
    <w:p w14:paraId="65E9B645">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随机抽取二卷，第一卷作为检验与备用样试样卷，第二卷为单项复验样试样卷。将第一卷切除距外层卷头2.5m后,顺纵向切取全幅卷材试样两块，一块为检验样品，另一块为备用样品，每块长度为2.0m。第二卷用同样方法切取全幅卷材两块，一块为单项复验样品，另一块为备用复验样品，每块长度为1.0m。</w:t>
      </w:r>
    </w:p>
    <w:p w14:paraId="00F902D6">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lang w:val="en-US" w:eastAsia="zh-CN"/>
        </w:rPr>
        <w:t>3.3</w:t>
      </w:r>
      <w:r>
        <w:rPr>
          <w:rFonts w:hint="eastAsia" w:ascii="仿宋_GB2312" w:eastAsia="仿宋_GB2312" w:cs="仿宋_GB2312"/>
          <w:sz w:val="28"/>
          <w:szCs w:val="28"/>
          <w:highlight w:val="none"/>
        </w:rPr>
        <w:t>预铺防水卷材、湿铺防水卷材</w:t>
      </w:r>
    </w:p>
    <w:p w14:paraId="339DA7AF">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随机抽取二卷，第一卷作为检验与备用样试样卷，第二卷为单项复验样试样卷。将第一卷切除距外层卷头1.0m后,顺纵向切取全幅卷材试样两块，一块为检验样品，另一块为备用样品，每块长度为3.0m。第二卷用同样方法切取全幅卷材两块，一块为单项复验样品，另一块为备用复验样品，每块长度为1.0m。</w:t>
      </w:r>
    </w:p>
    <w:p w14:paraId="1C77A661">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lang w:val="en-US" w:eastAsia="zh-CN"/>
        </w:rPr>
        <w:t>3.4</w:t>
      </w:r>
      <w:r>
        <w:rPr>
          <w:rFonts w:hint="eastAsia" w:ascii="仿宋_GB2312" w:eastAsia="仿宋_GB2312" w:cs="仿宋_GB2312"/>
          <w:sz w:val="28"/>
          <w:szCs w:val="28"/>
          <w:highlight w:val="none"/>
        </w:rPr>
        <w:t>聚氯乙烯（PVC）防水卷材</w:t>
      </w:r>
    </w:p>
    <w:p w14:paraId="262CA1B4">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随机抽取二卷，第一卷作为检验与备用样试样卷，第二卷为单项复验样试样卷。将第一卷切除距外层卷头0.5m后,顺纵向切取全幅卷材试样两块，一块为检验样品，另一块为备用样品，每块长度为1.5m。第二卷用同样方法切取全幅卷材两块，一块为单项复验样品，另一块为备用复验样品，每块长度为0.5m。</w:t>
      </w:r>
    </w:p>
    <w:p w14:paraId="5D8B6891">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lang w:val="en-US" w:eastAsia="zh-CN"/>
        </w:rPr>
        <w:t>3.5</w:t>
      </w:r>
      <w:r>
        <w:rPr>
          <w:rFonts w:hint="eastAsia" w:ascii="仿宋_GB2312" w:hAnsi="宋体" w:eastAsia="仿宋_GB2312"/>
          <w:sz w:val="28"/>
          <w:szCs w:val="28"/>
          <w:highlight w:val="none"/>
        </w:rPr>
        <w:t>高分子防水材料（片材）</w:t>
      </w:r>
    </w:p>
    <w:p w14:paraId="05B7D228">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随机抽取三卷，第一卷作为检验与备用样试样卷，第二卷、第三卷为单项双倍复验样试样卷。将第一卷切除距外层卷头0.3m后,顺纵向切取全幅卷材试样两块，一块为检验样品，另一块为备用样品，每块长度为1.0m。第二卷、第三卷用同样方法各切取全幅卷材两块，一块为单项复验样品，另一块为备用复验样品，每块长度为1.0m。</w:t>
      </w:r>
    </w:p>
    <w:p w14:paraId="750E88A5">
      <w:pPr>
        <w:numPr>
          <w:ilvl w:val="0"/>
          <w:numId w:val="0"/>
        </w:numPr>
        <w:spacing w:line="360" w:lineRule="auto"/>
        <w:ind w:firstLine="560" w:firstLineChars="200"/>
        <w:outlineLvl w:val="9"/>
        <w:rPr>
          <w:rFonts w:hint="eastAsia" w:ascii="仿宋_GB2312" w:eastAsia="仿宋_GB2312" w:cs="仿宋_GB2312"/>
          <w:sz w:val="28"/>
          <w:szCs w:val="28"/>
          <w:highlight w:val="none"/>
        </w:rPr>
      </w:pPr>
      <w:r>
        <w:rPr>
          <w:rFonts w:hint="eastAsia" w:ascii="仿宋_GB2312" w:eastAsia="仿宋_GB2312" w:cs="仿宋_GB2312"/>
          <w:sz w:val="28"/>
          <w:szCs w:val="28"/>
          <w:highlight w:val="none"/>
        </w:rPr>
        <w:t>抽样基数满足抽样数量即可。</w:t>
      </w:r>
    </w:p>
    <w:p w14:paraId="449B27BC">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六、跟踪抽查情况</w:t>
      </w:r>
    </w:p>
    <w:p w14:paraId="4C47A7A5">
      <w:pPr>
        <w:pStyle w:val="7"/>
        <w:spacing w:after="0" w:line="360" w:lineRule="auto"/>
        <w:ind w:left="0" w:leftChars="0" w:firstLine="560" w:firstLineChars="200"/>
        <w:outlineLvl w:val="0"/>
        <w:rPr>
          <w:rFonts w:hint="eastAsia" w:ascii="仿宋_GB2312" w:hAnsi="宋体" w:eastAsia="仿宋_GB2312"/>
          <w:kern w:val="0"/>
          <w:sz w:val="28"/>
          <w:szCs w:val="28"/>
          <w:lang w:eastAsia="zh-CN"/>
        </w:rPr>
      </w:pPr>
      <w:r>
        <w:rPr>
          <w:rFonts w:hint="eastAsia" w:ascii="仿宋_GB2312" w:hAnsi="宋体" w:eastAsia="仿宋_GB2312"/>
          <w:kern w:val="0"/>
          <w:sz w:val="28"/>
          <w:szCs w:val="28"/>
          <w:lang w:eastAsia="zh-CN"/>
        </w:rPr>
        <w:t>无跟踪企业</w:t>
      </w:r>
    </w:p>
    <w:p w14:paraId="65C544CA">
      <w:pPr>
        <w:pStyle w:val="7"/>
        <w:spacing w:after="0" w:line="360" w:lineRule="auto"/>
        <w:ind w:left="0" w:leftChars="0"/>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七、抽查工作分工和进度安排</w:t>
      </w:r>
    </w:p>
    <w:p w14:paraId="057CF876">
      <w:pPr>
        <w:pStyle w:val="7"/>
        <w:spacing w:after="0" w:line="360" w:lineRule="auto"/>
        <w:ind w:left="0" w:leftChars="0" w:firstLine="560" w:firstLineChars="200"/>
        <w:outlineLvl w:val="1"/>
        <w:rPr>
          <w:rFonts w:hint="eastAsia" w:ascii="仿宋_GB2312" w:hAnsi="仿宋" w:eastAsia="仿宋_GB2312" w:cs="仿宋"/>
          <w:color w:val="000000" w:themeColor="text1"/>
          <w:kern w:val="0"/>
          <w:sz w:val="28"/>
          <w:szCs w:val="28"/>
          <w14:textFill>
            <w14:solidFill>
              <w14:schemeClr w14:val="tx1"/>
            </w14:solidFill>
          </w14:textFill>
        </w:rPr>
      </w:pPr>
      <w:r>
        <w:rPr>
          <w:rFonts w:hint="eastAsia" w:ascii="仿宋_GB2312" w:hAnsi="仿宋" w:eastAsia="仿宋_GB2312" w:cs="仿宋"/>
          <w:color w:val="000000" w:themeColor="text1"/>
          <w:kern w:val="0"/>
          <w:sz w:val="28"/>
          <w:szCs w:val="28"/>
          <w14:textFill>
            <w14:solidFill>
              <w14:schemeClr w14:val="tx1"/>
            </w14:solidFill>
          </w14:textFill>
        </w:rPr>
        <w:t>（一）抽查地区、抽样数量、抽样分工</w:t>
      </w:r>
    </w:p>
    <w:p w14:paraId="61AAA93A">
      <w:pPr>
        <w:widowControl/>
        <w:spacing w:line="360" w:lineRule="auto"/>
        <w:ind w:firstLine="560" w:firstLineChars="200"/>
        <w:jc w:val="left"/>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 w:eastAsia="仿宋_GB2312" w:cs="仿宋"/>
          <w:color w:val="000000" w:themeColor="text1"/>
          <w:kern w:val="0"/>
          <w:sz w:val="28"/>
          <w:szCs w:val="28"/>
          <w14:textFill>
            <w14:solidFill>
              <w14:schemeClr w14:val="tx1"/>
            </w14:solidFill>
          </w14:textFill>
        </w:rPr>
        <w:t>抽样地区：全</w:t>
      </w:r>
      <w:r>
        <w:rPr>
          <w:rFonts w:hint="eastAsia" w:ascii="仿宋_GB2312" w:hAnsi="仿宋" w:eastAsia="仿宋_GB2312" w:cs="仿宋"/>
          <w:color w:val="000000" w:themeColor="text1"/>
          <w:kern w:val="0"/>
          <w:sz w:val="28"/>
          <w:szCs w:val="28"/>
          <w:lang w:eastAsia="zh-CN"/>
          <w14:textFill>
            <w14:solidFill>
              <w14:schemeClr w14:val="tx1"/>
            </w14:solidFill>
          </w14:textFill>
        </w:rPr>
        <w:t>市</w:t>
      </w:r>
      <w:r>
        <w:rPr>
          <w:rFonts w:hint="eastAsia" w:ascii="仿宋_GB2312" w:hAnsi="仿宋" w:eastAsia="仿宋_GB2312" w:cs="仿宋"/>
          <w:color w:val="000000" w:themeColor="text1"/>
          <w:kern w:val="0"/>
          <w:sz w:val="28"/>
          <w:szCs w:val="28"/>
          <w14:textFill>
            <w14:solidFill>
              <w14:schemeClr w14:val="tx1"/>
            </w14:solidFill>
          </w14:textFill>
        </w:rPr>
        <w:t>范围内。</w:t>
      </w:r>
      <w:r>
        <w:rPr>
          <w:rFonts w:hint="eastAsia" w:ascii="仿宋_GB2312" w:hAnsi="仿宋" w:eastAsia="仿宋_GB2312" w:cs="仿宋"/>
          <w:color w:val="000000" w:themeColor="text1"/>
          <w:kern w:val="0"/>
          <w:sz w:val="28"/>
          <w:szCs w:val="28"/>
          <w:lang w:eastAsia="zh-CN"/>
          <w14:textFill>
            <w14:solidFill>
              <w14:schemeClr w14:val="tx1"/>
            </w14:solidFill>
          </w14:textFill>
        </w:rPr>
        <w:t>尽量</w:t>
      </w:r>
      <w:r>
        <w:rPr>
          <w:rFonts w:hint="eastAsia" w:ascii="仿宋_GB2312" w:hAnsi="仿宋" w:eastAsia="仿宋_GB2312" w:cs="仿宋"/>
          <w:color w:val="000000" w:themeColor="text1"/>
          <w:kern w:val="0"/>
          <w:sz w:val="28"/>
          <w:szCs w:val="28"/>
          <w14:textFill>
            <w14:solidFill>
              <w14:schemeClr w14:val="tx1"/>
            </w14:solidFill>
          </w14:textFill>
        </w:rPr>
        <w:t>涵盖</w:t>
      </w:r>
      <w:r>
        <w:rPr>
          <w:rFonts w:hint="eastAsia" w:ascii="仿宋_GB2312" w:hAnsi="仿宋" w:eastAsia="仿宋_GB2312" w:cs="仿宋"/>
          <w:color w:val="000000" w:themeColor="text1"/>
          <w:kern w:val="0"/>
          <w:sz w:val="28"/>
          <w:szCs w:val="28"/>
          <w:lang w:eastAsia="zh-CN"/>
          <w14:textFill>
            <w14:solidFill>
              <w14:schemeClr w14:val="tx1"/>
            </w14:solidFill>
          </w14:textFill>
        </w:rPr>
        <w:t>各</w:t>
      </w:r>
      <w:r>
        <w:rPr>
          <w:rFonts w:hint="eastAsia" w:ascii="仿宋_GB2312" w:hAnsi="宋体" w:eastAsia="仿宋_GB2312"/>
          <w:color w:val="000000" w:themeColor="text1"/>
          <w:sz w:val="28"/>
          <w:szCs w:val="28"/>
          <w14:textFill>
            <w14:solidFill>
              <w14:schemeClr w14:val="tx1"/>
            </w14:solidFill>
          </w14:textFill>
        </w:rPr>
        <w:t>区的流通领域经销点，</w:t>
      </w:r>
      <w:r>
        <w:rPr>
          <w:rFonts w:hint="eastAsia" w:ascii="仿宋_GB2312" w:hAnsi="仿宋_GB2312" w:eastAsia="仿宋_GB2312" w:cs="仿宋_GB2312"/>
          <w:color w:val="000000" w:themeColor="text1"/>
          <w:kern w:val="0"/>
          <w:sz w:val="28"/>
          <w:szCs w:val="28"/>
          <w14:textFill>
            <w14:solidFill>
              <w14:schemeClr w14:val="tx1"/>
            </w14:solidFill>
          </w14:textFill>
        </w:rPr>
        <w:t>能够真实反映</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鞍山市</w:t>
      </w:r>
      <w:r>
        <w:rPr>
          <w:rFonts w:hint="eastAsia" w:ascii="仿宋_GB2312" w:hAnsi="仿宋_GB2312" w:eastAsia="仿宋_GB2312" w:cs="仿宋_GB2312"/>
          <w:color w:val="000000" w:themeColor="text1"/>
          <w:kern w:val="0"/>
          <w:sz w:val="28"/>
          <w:szCs w:val="28"/>
          <w14:textFill>
            <w14:solidFill>
              <w14:schemeClr w14:val="tx1"/>
            </w14:solidFill>
          </w14:textFill>
        </w:rPr>
        <w:t>目前</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建筑防水卷材</w:t>
      </w:r>
      <w:r>
        <w:rPr>
          <w:rFonts w:hint="eastAsia" w:ascii="仿宋_GB2312" w:hAnsi="仿宋_GB2312" w:eastAsia="仿宋_GB2312" w:cs="仿宋_GB2312"/>
          <w:color w:val="000000" w:themeColor="text1"/>
          <w:kern w:val="0"/>
          <w:sz w:val="28"/>
          <w:szCs w:val="28"/>
          <w14:textFill>
            <w14:solidFill>
              <w14:schemeClr w14:val="tx1"/>
            </w14:solidFill>
          </w14:textFill>
        </w:rPr>
        <w:t>产品</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经销</w:t>
      </w:r>
      <w:r>
        <w:rPr>
          <w:rFonts w:hint="eastAsia" w:ascii="仿宋_GB2312" w:hAnsi="仿宋_GB2312" w:eastAsia="仿宋_GB2312" w:cs="仿宋_GB2312"/>
          <w:color w:val="000000" w:themeColor="text1"/>
          <w:kern w:val="0"/>
          <w:sz w:val="28"/>
          <w:szCs w:val="28"/>
          <w14:textFill>
            <w14:solidFill>
              <w14:schemeClr w14:val="tx1"/>
            </w14:solidFill>
          </w14:textFill>
        </w:rPr>
        <w:t>的总体质量状况。</w:t>
      </w:r>
    </w:p>
    <w:p w14:paraId="204E1649">
      <w:pPr>
        <w:widowControl/>
        <w:spacing w:line="360" w:lineRule="auto"/>
        <w:ind w:firstLine="560" w:firstLineChars="20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themeColor="text1"/>
          <w:kern w:val="0"/>
          <w:sz w:val="28"/>
          <w:szCs w:val="28"/>
          <w14:textFill>
            <w14:solidFill>
              <w14:schemeClr w14:val="tx1"/>
            </w14:solidFill>
          </w14:textFill>
        </w:rPr>
        <w:t>抽样数量：本次拟抽查</w:t>
      </w:r>
      <w:r>
        <w:rPr>
          <w:rFonts w:hint="eastAsia" w:ascii="仿宋_GB2312" w:hAnsi="仿宋_GB2312" w:eastAsia="仿宋_GB2312" w:cs="仿宋_GB2312"/>
          <w:color w:val="000000" w:themeColor="text1"/>
          <w:kern w:val="0"/>
          <w:sz w:val="28"/>
          <w:szCs w:val="28"/>
          <w:lang w:val="en-US" w:eastAsia="zh-CN"/>
          <w14:textFill>
            <w14:solidFill>
              <w14:schemeClr w14:val="tx1"/>
            </w14:solidFill>
          </w14:textFill>
        </w:rPr>
        <w:t>3</w:t>
      </w:r>
      <w:r>
        <w:rPr>
          <w:rFonts w:hint="eastAsia" w:ascii="仿宋_GB2312" w:hAnsi="仿宋_GB2312" w:eastAsia="仿宋_GB2312" w:cs="仿宋_GB2312"/>
          <w:color w:val="000000" w:themeColor="text1"/>
          <w:kern w:val="0"/>
          <w:sz w:val="28"/>
          <w:szCs w:val="28"/>
          <w14:textFill>
            <w14:solidFill>
              <w14:schemeClr w14:val="tx1"/>
            </w14:solidFill>
          </w14:textFill>
        </w:rPr>
        <w:t>批次</w:t>
      </w:r>
      <w:r>
        <w:rPr>
          <w:rFonts w:hint="eastAsia" w:ascii="仿宋_GB2312" w:hAnsi="仿宋_GB2312" w:eastAsia="仿宋_GB2312" w:cs="仿宋_GB2312"/>
          <w:color w:val="000000" w:themeColor="text1"/>
          <w:kern w:val="0"/>
          <w:sz w:val="28"/>
          <w:szCs w:val="28"/>
          <w:lang w:eastAsia="zh-CN"/>
          <w14:textFill>
            <w14:solidFill>
              <w14:schemeClr w14:val="tx1"/>
            </w14:solidFill>
          </w14:textFill>
        </w:rPr>
        <w:t>，</w:t>
      </w:r>
      <w:r>
        <w:rPr>
          <w:rFonts w:hint="eastAsia" w:ascii="仿宋_GB2312" w:hAnsi="仿宋_GB2312" w:eastAsia="仿宋_GB2312" w:cs="仿宋_GB2312"/>
          <w:color w:val="000000"/>
          <w:kern w:val="0"/>
          <w:sz w:val="28"/>
          <w:szCs w:val="28"/>
          <w:highlight w:val="none"/>
        </w:rPr>
        <w:t>每个受检单位抽查产品不超过2批次。</w:t>
      </w:r>
    </w:p>
    <w:p w14:paraId="6B5841E0">
      <w:pPr>
        <w:pStyle w:val="7"/>
        <w:spacing w:after="0" w:line="360" w:lineRule="auto"/>
        <w:ind w:left="0" w:leftChars="0" w:firstLine="560" w:firstLineChars="200"/>
        <w:rPr>
          <w:rFonts w:ascii="仿宋_GB2312" w:hAnsi="仿宋_GB2312" w:eastAsia="仿宋_GB2312" w:cs="仿宋_GB2312"/>
          <w:color w:val="00B050"/>
          <w:kern w:val="0"/>
          <w:sz w:val="28"/>
          <w:szCs w:val="28"/>
        </w:rPr>
      </w:pPr>
      <w:r>
        <w:rPr>
          <w:rFonts w:hint="eastAsia" w:ascii="仿宋_GB2312" w:hAnsi="仿宋_GB2312" w:eastAsia="仿宋_GB2312" w:cs="仿宋_GB2312"/>
          <w:color w:val="000000"/>
          <w:kern w:val="0"/>
          <w:sz w:val="28"/>
          <w:szCs w:val="28"/>
        </w:rPr>
        <w:t>抽样分工：按照“抽检分离”原则，机构内抽样人员与检验人员分离</w:t>
      </w:r>
      <w:r>
        <w:rPr>
          <w:rFonts w:hint="eastAsia" w:ascii="仿宋_GB2312" w:hAnsi="仿宋" w:eastAsia="仿宋_GB2312" w:cs="仿宋"/>
          <w:kern w:val="0"/>
          <w:sz w:val="28"/>
          <w:szCs w:val="28"/>
        </w:rPr>
        <w:t>。合</w:t>
      </w:r>
      <w:r>
        <w:rPr>
          <w:rFonts w:hint="eastAsia" w:ascii="仿宋_GB2312" w:hAnsi="仿宋_GB2312" w:eastAsia="仿宋_GB2312" w:cs="仿宋_GB2312"/>
          <w:kern w:val="0"/>
          <w:sz w:val="28"/>
          <w:szCs w:val="28"/>
        </w:rPr>
        <w:t>理规划抽样人员，每组抽样人员不少于2人，抽样人员随机产生。</w:t>
      </w:r>
    </w:p>
    <w:p w14:paraId="6BCBF932">
      <w:pPr>
        <w:pStyle w:val="7"/>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（二）抽查进度安排</w:t>
      </w:r>
    </w:p>
    <w:p w14:paraId="3AE03EAF">
      <w:pPr>
        <w:pStyle w:val="7"/>
        <w:spacing w:after="0"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总体时间安排：接到市局任务起60日内。</w:t>
      </w:r>
    </w:p>
    <w:p w14:paraId="4E76D5BC">
      <w:pPr>
        <w:pStyle w:val="7"/>
        <w:spacing w:after="0"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具体时间安排：</w:t>
      </w:r>
    </w:p>
    <w:p w14:paraId="379D905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1、抽样阶段：接到市局任务起15日内 ；</w:t>
      </w:r>
    </w:p>
    <w:p w14:paraId="1BF83AC6">
      <w:pPr>
        <w:pStyle w:val="7"/>
        <w:spacing w:after="0"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2、检验阶段（检验周期）：到样日起2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日内；</w:t>
      </w:r>
    </w:p>
    <w:p w14:paraId="4CEC78AD">
      <w:pPr>
        <w:pStyle w:val="7"/>
        <w:spacing w:after="0"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3、异议处理：</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日内；</w:t>
      </w:r>
    </w:p>
    <w:p w14:paraId="1959F0C8">
      <w:pPr>
        <w:pStyle w:val="7"/>
        <w:spacing w:after="0" w:line="360" w:lineRule="auto"/>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4、上报材料：异议处理结束后5日内。</w:t>
      </w:r>
    </w:p>
    <w:p w14:paraId="69F5DE9E">
      <w:pPr>
        <w:pStyle w:val="7"/>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八、承检机构联系方式</w:t>
      </w:r>
    </w:p>
    <w:p w14:paraId="2DAAF90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承检机构：大连产品质量检验检测研究院有限公司</w:t>
      </w:r>
    </w:p>
    <w:p w14:paraId="2AF272B6">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单位地址：大连市沙河口区万岁街68-2号</w:t>
      </w:r>
    </w:p>
    <w:p w14:paraId="09D877E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业务联系人：王宁</w:t>
      </w:r>
    </w:p>
    <w:p w14:paraId="29D3C10B">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电话/邮箱：</w:t>
      </w:r>
      <w:r>
        <w:rPr>
          <w:highlight w:val="none"/>
        </w:rPr>
        <w:t xml:space="preserve"> </w:t>
      </w:r>
      <w:r>
        <w:rPr>
          <w:rFonts w:ascii="仿宋_GB2312" w:hAnsi="仿宋" w:eastAsia="仿宋_GB2312" w:cs="仿宋"/>
          <w:kern w:val="0"/>
          <w:sz w:val="28"/>
          <w:szCs w:val="28"/>
          <w:highlight w:val="none"/>
        </w:rPr>
        <w:t>15942621521/ning1164@qq.com</w:t>
      </w:r>
    </w:p>
    <w:p w14:paraId="68EF9430">
      <w:pPr>
        <w:pStyle w:val="7"/>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0A1E1ED4">
      <w:pPr>
        <w:spacing w:line="560" w:lineRule="exact"/>
        <w:jc w:val="center"/>
        <w:rPr>
          <w:rFonts w:ascii="宋体" w:hAnsi="宋体"/>
          <w:sz w:val="28"/>
          <w:szCs w:val="28"/>
        </w:rPr>
      </w:pPr>
      <w:r>
        <w:rPr>
          <w:rFonts w:hint="eastAsia" w:ascii="宋体" w:hAnsi="宋体"/>
          <w:sz w:val="28"/>
          <w:szCs w:val="28"/>
        </w:rPr>
        <w:t>承检机构资质认定情况统计</w:t>
      </w:r>
    </w:p>
    <w:tbl>
      <w:tblPr>
        <w:tblStyle w:val="15"/>
        <w:tblW w:w="4717" w:type="pct"/>
        <w:jc w:val="center"/>
        <w:tblLayout w:type="autofit"/>
        <w:tblCellMar>
          <w:top w:w="0" w:type="dxa"/>
          <w:left w:w="108" w:type="dxa"/>
          <w:bottom w:w="0" w:type="dxa"/>
          <w:right w:w="108" w:type="dxa"/>
        </w:tblCellMar>
      </w:tblPr>
      <w:tblGrid>
        <w:gridCol w:w="772"/>
        <w:gridCol w:w="3270"/>
        <w:gridCol w:w="4003"/>
      </w:tblGrid>
      <w:tr w14:paraId="6B0465EA">
        <w:tblPrEx>
          <w:tblCellMar>
            <w:top w:w="0" w:type="dxa"/>
            <w:left w:w="108" w:type="dxa"/>
            <w:bottom w:w="0" w:type="dxa"/>
            <w:right w:w="108" w:type="dxa"/>
          </w:tblCellMar>
        </w:tblPrEx>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vAlign w:val="center"/>
          </w:tcPr>
          <w:p w14:paraId="1CEBA286">
            <w:pPr>
              <w:jc w:val="center"/>
              <w:rPr>
                <w:rFonts w:ascii="宋体" w:hAnsi="宋体" w:eastAsia="宋体"/>
                <w:color w:val="000000"/>
                <w:sz w:val="24"/>
              </w:rPr>
            </w:pPr>
            <w:r>
              <w:rPr>
                <w:rFonts w:hint="eastAsia" w:ascii="宋体" w:hAnsi="宋体" w:eastAsia="宋体"/>
                <w:color w:val="000000"/>
                <w:sz w:val="24"/>
              </w:rPr>
              <w:t>序号</w:t>
            </w:r>
          </w:p>
        </w:tc>
        <w:tc>
          <w:tcPr>
            <w:tcW w:w="2032" w:type="pct"/>
            <w:tcBorders>
              <w:top w:val="single" w:color="auto" w:sz="6" w:space="0"/>
              <w:left w:val="single" w:color="auto" w:sz="6" w:space="0"/>
              <w:bottom w:val="single" w:color="auto" w:sz="6" w:space="0"/>
              <w:right w:val="single" w:color="auto" w:sz="6" w:space="0"/>
            </w:tcBorders>
            <w:vAlign w:val="center"/>
          </w:tcPr>
          <w:p w14:paraId="427480F1">
            <w:pPr>
              <w:jc w:val="center"/>
              <w:rPr>
                <w:rFonts w:ascii="宋体" w:hAnsi="宋体" w:eastAsia="宋体"/>
                <w:color w:val="000000"/>
                <w:sz w:val="24"/>
              </w:rPr>
            </w:pPr>
            <w:r>
              <w:rPr>
                <w:rFonts w:hint="eastAsia" w:ascii="宋体" w:hAnsi="宋体" w:eastAsia="宋体"/>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vAlign w:val="center"/>
          </w:tcPr>
          <w:p w14:paraId="46718A75">
            <w:pPr>
              <w:jc w:val="center"/>
              <w:rPr>
                <w:rFonts w:ascii="宋体" w:hAnsi="宋体" w:eastAsia="宋体"/>
                <w:color w:val="000000"/>
                <w:sz w:val="24"/>
              </w:rPr>
            </w:pPr>
            <w:r>
              <w:rPr>
                <w:rFonts w:hint="eastAsia" w:ascii="宋体" w:hAnsi="宋体" w:eastAsia="宋体"/>
                <w:color w:val="000000"/>
                <w:sz w:val="24"/>
              </w:rPr>
              <w:t>CMA证书编号及有效期限</w:t>
            </w:r>
          </w:p>
        </w:tc>
      </w:tr>
      <w:tr w14:paraId="1AA3C46C">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vAlign w:val="center"/>
          </w:tcPr>
          <w:p w14:paraId="07EE2BCF">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vAlign w:val="center"/>
          </w:tcPr>
          <w:p w14:paraId="2C7BBFB2">
            <w:pPr>
              <w:jc w:val="center"/>
              <w:rPr>
                <w:rFonts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vAlign w:val="center"/>
          </w:tcPr>
          <w:p w14:paraId="3C20AB54">
            <w:pPr>
              <w:pStyle w:val="4"/>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编号：18060011B027</w:t>
            </w:r>
          </w:p>
          <w:p w14:paraId="710DD452">
            <w:pPr>
              <w:pStyle w:val="4"/>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有效期：2024.6.11</w:t>
            </w:r>
          </w:p>
        </w:tc>
      </w:tr>
    </w:tbl>
    <w:p w14:paraId="4FA931F9">
      <w:pPr>
        <w:pStyle w:val="4"/>
        <w:rPr>
          <w:rFonts w:hint="eastAsia"/>
        </w:rPr>
      </w:pPr>
    </w:p>
    <w:sectPr>
      <w:headerReference r:id="rId3" w:type="default"/>
      <w:footerReference r:id="rId4"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B861896-192D-482B-B12D-DB8A4ADC7F5C}"/>
  </w:font>
  <w:font w:name="仿宋">
    <w:panose1 w:val="02010609060101010101"/>
    <w:charset w:val="86"/>
    <w:family w:val="modern"/>
    <w:pitch w:val="default"/>
    <w:sig w:usb0="800002BF" w:usb1="38CF7CFA" w:usb2="00000016" w:usb3="00000000" w:csb0="00040001" w:csb1="00000000"/>
    <w:embedRegular r:id="rId2" w:fontKey="{67D6751B-1B52-493E-AB89-797FED377553}"/>
  </w:font>
  <w:font w:name="汉鼎简书宋二">
    <w:altName w:val="微软雅黑"/>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A40A2974-B9EE-4D96-9FCA-8EB6487F457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FC176">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50D391">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14:paraId="0D50D391">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8C77D">
    <w:pPr>
      <w:pStyle w:val="6"/>
      <w:spacing w:before="19"/>
      <w:ind w:right="61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BA7B67"/>
    <w:rsid w:val="0002122F"/>
    <w:rsid w:val="00052A7F"/>
    <w:rsid w:val="0006158F"/>
    <w:rsid w:val="000641BE"/>
    <w:rsid w:val="00093070"/>
    <w:rsid w:val="00095C25"/>
    <w:rsid w:val="000A46DD"/>
    <w:rsid w:val="000B4941"/>
    <w:rsid w:val="000B66DA"/>
    <w:rsid w:val="000C5291"/>
    <w:rsid w:val="000D15CF"/>
    <w:rsid w:val="000D220E"/>
    <w:rsid w:val="000D3F38"/>
    <w:rsid w:val="000D3FBE"/>
    <w:rsid w:val="000D682D"/>
    <w:rsid w:val="000E6C4D"/>
    <w:rsid w:val="000E7D89"/>
    <w:rsid w:val="000F1DBF"/>
    <w:rsid w:val="001071E5"/>
    <w:rsid w:val="00112960"/>
    <w:rsid w:val="001266C1"/>
    <w:rsid w:val="00131527"/>
    <w:rsid w:val="001459B0"/>
    <w:rsid w:val="001537D2"/>
    <w:rsid w:val="0015414C"/>
    <w:rsid w:val="00161AD3"/>
    <w:rsid w:val="0017492E"/>
    <w:rsid w:val="00175756"/>
    <w:rsid w:val="00175C4F"/>
    <w:rsid w:val="0019111F"/>
    <w:rsid w:val="001A52FF"/>
    <w:rsid w:val="001A7992"/>
    <w:rsid w:val="001B0786"/>
    <w:rsid w:val="001B67B2"/>
    <w:rsid w:val="001C7FAB"/>
    <w:rsid w:val="001D49C2"/>
    <w:rsid w:val="001E143E"/>
    <w:rsid w:val="001E49DB"/>
    <w:rsid w:val="001E6500"/>
    <w:rsid w:val="001F184A"/>
    <w:rsid w:val="001F39CF"/>
    <w:rsid w:val="00215CFB"/>
    <w:rsid w:val="00224656"/>
    <w:rsid w:val="00236001"/>
    <w:rsid w:val="002441C5"/>
    <w:rsid w:val="00260593"/>
    <w:rsid w:val="00261DD5"/>
    <w:rsid w:val="002643DF"/>
    <w:rsid w:val="00274558"/>
    <w:rsid w:val="0027688D"/>
    <w:rsid w:val="00287F97"/>
    <w:rsid w:val="00293263"/>
    <w:rsid w:val="002960E7"/>
    <w:rsid w:val="00296473"/>
    <w:rsid w:val="002A3B60"/>
    <w:rsid w:val="002B03A6"/>
    <w:rsid w:val="002B0D38"/>
    <w:rsid w:val="002B6142"/>
    <w:rsid w:val="002B6EE6"/>
    <w:rsid w:val="002B7B97"/>
    <w:rsid w:val="002C3B49"/>
    <w:rsid w:val="002C70ED"/>
    <w:rsid w:val="002D5F85"/>
    <w:rsid w:val="002E7683"/>
    <w:rsid w:val="002F2966"/>
    <w:rsid w:val="002F3B86"/>
    <w:rsid w:val="00307310"/>
    <w:rsid w:val="003214F0"/>
    <w:rsid w:val="00335059"/>
    <w:rsid w:val="00337E64"/>
    <w:rsid w:val="00340BB3"/>
    <w:rsid w:val="003465DF"/>
    <w:rsid w:val="003524CD"/>
    <w:rsid w:val="0036261C"/>
    <w:rsid w:val="00362D37"/>
    <w:rsid w:val="0036428A"/>
    <w:rsid w:val="003803C4"/>
    <w:rsid w:val="0038164F"/>
    <w:rsid w:val="003859D0"/>
    <w:rsid w:val="003A3174"/>
    <w:rsid w:val="003A4A78"/>
    <w:rsid w:val="003C4BBC"/>
    <w:rsid w:val="003D27E9"/>
    <w:rsid w:val="003E1998"/>
    <w:rsid w:val="003E2ABF"/>
    <w:rsid w:val="003E74E9"/>
    <w:rsid w:val="003F1FD1"/>
    <w:rsid w:val="003F3221"/>
    <w:rsid w:val="004036A7"/>
    <w:rsid w:val="00424722"/>
    <w:rsid w:val="00425841"/>
    <w:rsid w:val="00430BED"/>
    <w:rsid w:val="00435CD4"/>
    <w:rsid w:val="00437290"/>
    <w:rsid w:val="00437C5A"/>
    <w:rsid w:val="0044337C"/>
    <w:rsid w:val="00443DE1"/>
    <w:rsid w:val="00463EEC"/>
    <w:rsid w:val="00465BCF"/>
    <w:rsid w:val="004677EA"/>
    <w:rsid w:val="00473C35"/>
    <w:rsid w:val="00484989"/>
    <w:rsid w:val="004908E4"/>
    <w:rsid w:val="004922AD"/>
    <w:rsid w:val="004962D2"/>
    <w:rsid w:val="004A0CC7"/>
    <w:rsid w:val="004A1ADE"/>
    <w:rsid w:val="004A48B1"/>
    <w:rsid w:val="004B45E3"/>
    <w:rsid w:val="004C3CC1"/>
    <w:rsid w:val="004D7A77"/>
    <w:rsid w:val="004E6686"/>
    <w:rsid w:val="004F07A7"/>
    <w:rsid w:val="004F3C5C"/>
    <w:rsid w:val="004F3F4F"/>
    <w:rsid w:val="00504A03"/>
    <w:rsid w:val="005228C7"/>
    <w:rsid w:val="005305B3"/>
    <w:rsid w:val="005346A6"/>
    <w:rsid w:val="00536980"/>
    <w:rsid w:val="00541556"/>
    <w:rsid w:val="00543766"/>
    <w:rsid w:val="00546C2C"/>
    <w:rsid w:val="00551B2E"/>
    <w:rsid w:val="00553751"/>
    <w:rsid w:val="00561F4C"/>
    <w:rsid w:val="005744C9"/>
    <w:rsid w:val="005757E9"/>
    <w:rsid w:val="00575D98"/>
    <w:rsid w:val="0059339D"/>
    <w:rsid w:val="005970DE"/>
    <w:rsid w:val="005A41B1"/>
    <w:rsid w:val="005A75C7"/>
    <w:rsid w:val="005B6F97"/>
    <w:rsid w:val="005C0960"/>
    <w:rsid w:val="005C0EE9"/>
    <w:rsid w:val="005E57C9"/>
    <w:rsid w:val="005E6750"/>
    <w:rsid w:val="005F3456"/>
    <w:rsid w:val="0060129E"/>
    <w:rsid w:val="00604E56"/>
    <w:rsid w:val="006068B2"/>
    <w:rsid w:val="0061183A"/>
    <w:rsid w:val="00621FC0"/>
    <w:rsid w:val="00632245"/>
    <w:rsid w:val="006349B9"/>
    <w:rsid w:val="00644FD4"/>
    <w:rsid w:val="006463BB"/>
    <w:rsid w:val="006465ED"/>
    <w:rsid w:val="00662182"/>
    <w:rsid w:val="006621D7"/>
    <w:rsid w:val="00672492"/>
    <w:rsid w:val="006819D9"/>
    <w:rsid w:val="0068425B"/>
    <w:rsid w:val="00693B7A"/>
    <w:rsid w:val="00695AE8"/>
    <w:rsid w:val="006A10C1"/>
    <w:rsid w:val="006A401F"/>
    <w:rsid w:val="006B2D49"/>
    <w:rsid w:val="006B394C"/>
    <w:rsid w:val="006C264E"/>
    <w:rsid w:val="006C2F7C"/>
    <w:rsid w:val="006C3F7E"/>
    <w:rsid w:val="006C51F8"/>
    <w:rsid w:val="006C6973"/>
    <w:rsid w:val="006E233B"/>
    <w:rsid w:val="006E51BD"/>
    <w:rsid w:val="006E6320"/>
    <w:rsid w:val="006E70A2"/>
    <w:rsid w:val="006F3E1A"/>
    <w:rsid w:val="00702E75"/>
    <w:rsid w:val="00705F06"/>
    <w:rsid w:val="00706B4D"/>
    <w:rsid w:val="00716A7B"/>
    <w:rsid w:val="00732367"/>
    <w:rsid w:val="00733C1C"/>
    <w:rsid w:val="0074022D"/>
    <w:rsid w:val="007553BD"/>
    <w:rsid w:val="00757514"/>
    <w:rsid w:val="00771FB1"/>
    <w:rsid w:val="00781F31"/>
    <w:rsid w:val="0078651C"/>
    <w:rsid w:val="0079470B"/>
    <w:rsid w:val="0079610A"/>
    <w:rsid w:val="00797CC1"/>
    <w:rsid w:val="007A624A"/>
    <w:rsid w:val="007B144C"/>
    <w:rsid w:val="007B2837"/>
    <w:rsid w:val="007B4697"/>
    <w:rsid w:val="007C4565"/>
    <w:rsid w:val="007C4607"/>
    <w:rsid w:val="007C6EE5"/>
    <w:rsid w:val="007D52EF"/>
    <w:rsid w:val="007F2688"/>
    <w:rsid w:val="007F32D1"/>
    <w:rsid w:val="007F57DF"/>
    <w:rsid w:val="0081003B"/>
    <w:rsid w:val="008223DD"/>
    <w:rsid w:val="00826057"/>
    <w:rsid w:val="00832E79"/>
    <w:rsid w:val="00834CB2"/>
    <w:rsid w:val="00851930"/>
    <w:rsid w:val="00855476"/>
    <w:rsid w:val="00861A58"/>
    <w:rsid w:val="008750F1"/>
    <w:rsid w:val="00876B6E"/>
    <w:rsid w:val="00880157"/>
    <w:rsid w:val="00880762"/>
    <w:rsid w:val="00882206"/>
    <w:rsid w:val="0088534F"/>
    <w:rsid w:val="008965EA"/>
    <w:rsid w:val="008A5320"/>
    <w:rsid w:val="008B1B34"/>
    <w:rsid w:val="008B622B"/>
    <w:rsid w:val="008D44E1"/>
    <w:rsid w:val="008D644D"/>
    <w:rsid w:val="008D680F"/>
    <w:rsid w:val="008E0F8A"/>
    <w:rsid w:val="009043C9"/>
    <w:rsid w:val="00914258"/>
    <w:rsid w:val="00921FD0"/>
    <w:rsid w:val="00933B35"/>
    <w:rsid w:val="00951D22"/>
    <w:rsid w:val="009524D2"/>
    <w:rsid w:val="00960242"/>
    <w:rsid w:val="00965290"/>
    <w:rsid w:val="009759FA"/>
    <w:rsid w:val="00976648"/>
    <w:rsid w:val="009768A4"/>
    <w:rsid w:val="0098200E"/>
    <w:rsid w:val="009A4B42"/>
    <w:rsid w:val="009A6EC6"/>
    <w:rsid w:val="009C11B0"/>
    <w:rsid w:val="009C686D"/>
    <w:rsid w:val="009D0C34"/>
    <w:rsid w:val="009D2D7B"/>
    <w:rsid w:val="009D52DC"/>
    <w:rsid w:val="009E0052"/>
    <w:rsid w:val="009E0AAF"/>
    <w:rsid w:val="009E68B3"/>
    <w:rsid w:val="00A11041"/>
    <w:rsid w:val="00A11A33"/>
    <w:rsid w:val="00A1286F"/>
    <w:rsid w:val="00A17225"/>
    <w:rsid w:val="00A21F8C"/>
    <w:rsid w:val="00A26169"/>
    <w:rsid w:val="00A33A7A"/>
    <w:rsid w:val="00A36A98"/>
    <w:rsid w:val="00A4135F"/>
    <w:rsid w:val="00A54915"/>
    <w:rsid w:val="00A55E69"/>
    <w:rsid w:val="00A56DBA"/>
    <w:rsid w:val="00A6705E"/>
    <w:rsid w:val="00A93D1E"/>
    <w:rsid w:val="00AA19B9"/>
    <w:rsid w:val="00AA28D1"/>
    <w:rsid w:val="00AB6A1C"/>
    <w:rsid w:val="00AE6BCE"/>
    <w:rsid w:val="00AE7143"/>
    <w:rsid w:val="00AF041F"/>
    <w:rsid w:val="00B02E71"/>
    <w:rsid w:val="00B04A9D"/>
    <w:rsid w:val="00B0637B"/>
    <w:rsid w:val="00B14D80"/>
    <w:rsid w:val="00B16CC5"/>
    <w:rsid w:val="00B314E2"/>
    <w:rsid w:val="00B36D05"/>
    <w:rsid w:val="00B37CD0"/>
    <w:rsid w:val="00B509BF"/>
    <w:rsid w:val="00B57AE0"/>
    <w:rsid w:val="00B6461B"/>
    <w:rsid w:val="00B813BA"/>
    <w:rsid w:val="00B8587F"/>
    <w:rsid w:val="00B91480"/>
    <w:rsid w:val="00B934D3"/>
    <w:rsid w:val="00B96B63"/>
    <w:rsid w:val="00BA2876"/>
    <w:rsid w:val="00BA7B67"/>
    <w:rsid w:val="00BB33B9"/>
    <w:rsid w:val="00BD27F4"/>
    <w:rsid w:val="00BD2C49"/>
    <w:rsid w:val="00BD5BD5"/>
    <w:rsid w:val="00BE366D"/>
    <w:rsid w:val="00BF45F1"/>
    <w:rsid w:val="00C00ED4"/>
    <w:rsid w:val="00C04C7E"/>
    <w:rsid w:val="00C04CF3"/>
    <w:rsid w:val="00C12F59"/>
    <w:rsid w:val="00C14C9E"/>
    <w:rsid w:val="00C165AC"/>
    <w:rsid w:val="00C207A7"/>
    <w:rsid w:val="00C20A44"/>
    <w:rsid w:val="00C24D6D"/>
    <w:rsid w:val="00C413A2"/>
    <w:rsid w:val="00C46C64"/>
    <w:rsid w:val="00C61E91"/>
    <w:rsid w:val="00C64FB5"/>
    <w:rsid w:val="00C82649"/>
    <w:rsid w:val="00C85927"/>
    <w:rsid w:val="00C85D9D"/>
    <w:rsid w:val="00C86E05"/>
    <w:rsid w:val="00C86EE1"/>
    <w:rsid w:val="00C90A67"/>
    <w:rsid w:val="00C90CCD"/>
    <w:rsid w:val="00C95503"/>
    <w:rsid w:val="00CA2239"/>
    <w:rsid w:val="00CA4EDC"/>
    <w:rsid w:val="00CA5B61"/>
    <w:rsid w:val="00CB6EF6"/>
    <w:rsid w:val="00CC040C"/>
    <w:rsid w:val="00CC0A73"/>
    <w:rsid w:val="00CC0E1E"/>
    <w:rsid w:val="00CF1CA5"/>
    <w:rsid w:val="00CF3FC1"/>
    <w:rsid w:val="00D022FE"/>
    <w:rsid w:val="00D11201"/>
    <w:rsid w:val="00D15BFB"/>
    <w:rsid w:val="00D22481"/>
    <w:rsid w:val="00D2790E"/>
    <w:rsid w:val="00D27DEF"/>
    <w:rsid w:val="00D308B4"/>
    <w:rsid w:val="00D35586"/>
    <w:rsid w:val="00D47141"/>
    <w:rsid w:val="00D77991"/>
    <w:rsid w:val="00D83A3E"/>
    <w:rsid w:val="00DB043C"/>
    <w:rsid w:val="00DB0AA4"/>
    <w:rsid w:val="00DB0FCD"/>
    <w:rsid w:val="00DB2749"/>
    <w:rsid w:val="00DB74DB"/>
    <w:rsid w:val="00DC18EB"/>
    <w:rsid w:val="00DC524D"/>
    <w:rsid w:val="00DC7864"/>
    <w:rsid w:val="00DD2C39"/>
    <w:rsid w:val="00DE3103"/>
    <w:rsid w:val="00DF038C"/>
    <w:rsid w:val="00DF327B"/>
    <w:rsid w:val="00E1595D"/>
    <w:rsid w:val="00E20A24"/>
    <w:rsid w:val="00E42688"/>
    <w:rsid w:val="00E44D60"/>
    <w:rsid w:val="00E51889"/>
    <w:rsid w:val="00E53945"/>
    <w:rsid w:val="00E5644F"/>
    <w:rsid w:val="00E62DC1"/>
    <w:rsid w:val="00E70371"/>
    <w:rsid w:val="00E74A50"/>
    <w:rsid w:val="00E767BB"/>
    <w:rsid w:val="00E776B0"/>
    <w:rsid w:val="00E836BF"/>
    <w:rsid w:val="00E874BC"/>
    <w:rsid w:val="00E87A21"/>
    <w:rsid w:val="00E90037"/>
    <w:rsid w:val="00E92F2E"/>
    <w:rsid w:val="00E934B2"/>
    <w:rsid w:val="00E93B0B"/>
    <w:rsid w:val="00E9669B"/>
    <w:rsid w:val="00EA5F5D"/>
    <w:rsid w:val="00EB5388"/>
    <w:rsid w:val="00EC1593"/>
    <w:rsid w:val="00EC4737"/>
    <w:rsid w:val="00EC7642"/>
    <w:rsid w:val="00ED06AC"/>
    <w:rsid w:val="00ED2D98"/>
    <w:rsid w:val="00EE3D43"/>
    <w:rsid w:val="00EF39C4"/>
    <w:rsid w:val="00EF6DB5"/>
    <w:rsid w:val="00F1178D"/>
    <w:rsid w:val="00F14418"/>
    <w:rsid w:val="00F1663C"/>
    <w:rsid w:val="00F226C2"/>
    <w:rsid w:val="00F240C4"/>
    <w:rsid w:val="00F249AB"/>
    <w:rsid w:val="00F3566F"/>
    <w:rsid w:val="00F4125B"/>
    <w:rsid w:val="00F42003"/>
    <w:rsid w:val="00F42FBC"/>
    <w:rsid w:val="00F5461C"/>
    <w:rsid w:val="00F57C26"/>
    <w:rsid w:val="00F6465C"/>
    <w:rsid w:val="00F871B5"/>
    <w:rsid w:val="00F87725"/>
    <w:rsid w:val="00F91118"/>
    <w:rsid w:val="00F91EB6"/>
    <w:rsid w:val="00F93C61"/>
    <w:rsid w:val="00F941D3"/>
    <w:rsid w:val="00FA28A9"/>
    <w:rsid w:val="00FA55DA"/>
    <w:rsid w:val="00FB0870"/>
    <w:rsid w:val="00FC6F40"/>
    <w:rsid w:val="00FD19AB"/>
    <w:rsid w:val="00FD3DB6"/>
    <w:rsid w:val="00FE0AEB"/>
    <w:rsid w:val="00FF770D"/>
    <w:rsid w:val="027C2D94"/>
    <w:rsid w:val="0303212C"/>
    <w:rsid w:val="031D0A3A"/>
    <w:rsid w:val="041D0F92"/>
    <w:rsid w:val="06FC758F"/>
    <w:rsid w:val="07030B80"/>
    <w:rsid w:val="09DB01C1"/>
    <w:rsid w:val="0ADE2444"/>
    <w:rsid w:val="0AFC54D6"/>
    <w:rsid w:val="0B0F6881"/>
    <w:rsid w:val="0B336C25"/>
    <w:rsid w:val="0C95022C"/>
    <w:rsid w:val="0F107CB1"/>
    <w:rsid w:val="0F4D7588"/>
    <w:rsid w:val="10952579"/>
    <w:rsid w:val="11206B14"/>
    <w:rsid w:val="113A211D"/>
    <w:rsid w:val="11B861B1"/>
    <w:rsid w:val="11E421F6"/>
    <w:rsid w:val="1217524D"/>
    <w:rsid w:val="121D36B6"/>
    <w:rsid w:val="122917B7"/>
    <w:rsid w:val="163C7820"/>
    <w:rsid w:val="17165BF5"/>
    <w:rsid w:val="185176BD"/>
    <w:rsid w:val="1AED56D7"/>
    <w:rsid w:val="1B5F35E4"/>
    <w:rsid w:val="1C04386C"/>
    <w:rsid w:val="1DDE7A63"/>
    <w:rsid w:val="1DEF6D8A"/>
    <w:rsid w:val="1E0110BE"/>
    <w:rsid w:val="20522BA1"/>
    <w:rsid w:val="20CB441F"/>
    <w:rsid w:val="21483853"/>
    <w:rsid w:val="21B12559"/>
    <w:rsid w:val="22E32BE3"/>
    <w:rsid w:val="23213A37"/>
    <w:rsid w:val="295E1DD9"/>
    <w:rsid w:val="29D67050"/>
    <w:rsid w:val="2A530770"/>
    <w:rsid w:val="2AA51AAC"/>
    <w:rsid w:val="2B956629"/>
    <w:rsid w:val="2C1520B2"/>
    <w:rsid w:val="2C4A2BE6"/>
    <w:rsid w:val="2CB32DAC"/>
    <w:rsid w:val="2DC004E5"/>
    <w:rsid w:val="2E424D17"/>
    <w:rsid w:val="2E4647A4"/>
    <w:rsid w:val="2F470AC7"/>
    <w:rsid w:val="2F6D3B02"/>
    <w:rsid w:val="2FF81ACE"/>
    <w:rsid w:val="307355F9"/>
    <w:rsid w:val="33F97016"/>
    <w:rsid w:val="35086F7B"/>
    <w:rsid w:val="369D7E42"/>
    <w:rsid w:val="37076A9B"/>
    <w:rsid w:val="37120246"/>
    <w:rsid w:val="37631262"/>
    <w:rsid w:val="3B9F2BAD"/>
    <w:rsid w:val="3EFC3D3F"/>
    <w:rsid w:val="4104630A"/>
    <w:rsid w:val="42F609F3"/>
    <w:rsid w:val="43A72A8A"/>
    <w:rsid w:val="450F4322"/>
    <w:rsid w:val="473B608C"/>
    <w:rsid w:val="487C445C"/>
    <w:rsid w:val="4A605CEC"/>
    <w:rsid w:val="4D3D2220"/>
    <w:rsid w:val="4E063D1B"/>
    <w:rsid w:val="4EFE6060"/>
    <w:rsid w:val="4F624FE5"/>
    <w:rsid w:val="4F6D13D6"/>
    <w:rsid w:val="4F720D06"/>
    <w:rsid w:val="4F9B31A5"/>
    <w:rsid w:val="4FA930E5"/>
    <w:rsid w:val="50065245"/>
    <w:rsid w:val="509C604E"/>
    <w:rsid w:val="51907961"/>
    <w:rsid w:val="519E35E8"/>
    <w:rsid w:val="53B82032"/>
    <w:rsid w:val="54830A25"/>
    <w:rsid w:val="548A7CBF"/>
    <w:rsid w:val="54A510BD"/>
    <w:rsid w:val="55B75D6F"/>
    <w:rsid w:val="55FA2903"/>
    <w:rsid w:val="5A3A3F60"/>
    <w:rsid w:val="5A715E56"/>
    <w:rsid w:val="5B13285C"/>
    <w:rsid w:val="5B194323"/>
    <w:rsid w:val="5B611BBE"/>
    <w:rsid w:val="5D8916AF"/>
    <w:rsid w:val="5DD34534"/>
    <w:rsid w:val="610E72D1"/>
    <w:rsid w:val="614A281F"/>
    <w:rsid w:val="634A51CB"/>
    <w:rsid w:val="63C018B9"/>
    <w:rsid w:val="65366DE0"/>
    <w:rsid w:val="65C0101B"/>
    <w:rsid w:val="65C0662F"/>
    <w:rsid w:val="65E3353F"/>
    <w:rsid w:val="65ED4FD2"/>
    <w:rsid w:val="66434AED"/>
    <w:rsid w:val="664C5B56"/>
    <w:rsid w:val="66655DF2"/>
    <w:rsid w:val="684F74FD"/>
    <w:rsid w:val="695A1A36"/>
    <w:rsid w:val="6C7B678A"/>
    <w:rsid w:val="6CC41366"/>
    <w:rsid w:val="6CD11A33"/>
    <w:rsid w:val="6D0F57B1"/>
    <w:rsid w:val="6D8223FC"/>
    <w:rsid w:val="6FA76120"/>
    <w:rsid w:val="6FE40A61"/>
    <w:rsid w:val="701972AD"/>
    <w:rsid w:val="71E1140D"/>
    <w:rsid w:val="72B64577"/>
    <w:rsid w:val="75E65CCC"/>
    <w:rsid w:val="76FB0A8D"/>
    <w:rsid w:val="7722234A"/>
    <w:rsid w:val="7B863280"/>
    <w:rsid w:val="7CB744A6"/>
    <w:rsid w:val="7ED14BF0"/>
    <w:rsid w:val="7F96284A"/>
    <w:rsid w:val="B5FF70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3">
    <w:name w:val="heading 1"/>
    <w:basedOn w:val="1"/>
    <w:autoRedefine/>
    <w:qFormat/>
    <w:uiPriority w:val="1"/>
    <w:pPr>
      <w:spacing w:before="193"/>
      <w:ind w:left="132"/>
      <w:jc w:val="left"/>
      <w:outlineLvl w:val="0"/>
    </w:pPr>
    <w:rPr>
      <w:rFonts w:ascii="宋体" w:hAnsi="宋体" w:eastAsia="宋体" w:cstheme="minorBidi"/>
      <w:kern w:val="0"/>
      <w:sz w:val="28"/>
      <w:szCs w:val="28"/>
      <w:lang w:eastAsia="en-US"/>
    </w:rPr>
  </w:style>
  <w:style w:type="character" w:default="1" w:styleId="17">
    <w:name w:val="Default Paragraph Font"/>
    <w:autoRedefine/>
    <w:unhideWhenUsed/>
    <w:qFormat/>
    <w:uiPriority w:val="1"/>
  </w:style>
  <w:style w:type="table" w:default="1" w:styleId="15">
    <w:name w:val="Normal Table"/>
    <w:autoRedefine/>
    <w:unhideWhenUsed/>
    <w:qFormat/>
    <w:uiPriority w:val="99"/>
    <w:tblPr>
      <w:tblCellMar>
        <w:top w:w="0" w:type="dxa"/>
        <w:left w:w="108" w:type="dxa"/>
        <w:bottom w:w="0" w:type="dxa"/>
        <w:right w:w="108" w:type="dxa"/>
      </w:tblCellMar>
    </w:tblPr>
  </w:style>
  <w:style w:type="paragraph" w:styleId="2">
    <w:name w:val="List 2"/>
    <w:basedOn w:val="1"/>
    <w:autoRedefine/>
    <w:qFormat/>
    <w:uiPriority w:val="99"/>
    <w:pPr>
      <w:ind w:left="100" w:leftChars="200" w:hanging="200" w:hangingChars="200"/>
    </w:pPr>
    <w:rPr>
      <w:rFonts w:cs="Calibri"/>
      <w:szCs w:val="21"/>
    </w:rPr>
  </w:style>
  <w:style w:type="paragraph" w:styleId="4">
    <w:name w:val="Normal Indent"/>
    <w:basedOn w:val="1"/>
    <w:autoRedefine/>
    <w:qFormat/>
    <w:uiPriority w:val="99"/>
    <w:pPr>
      <w:ind w:firstLine="420" w:firstLineChars="200"/>
    </w:pPr>
  </w:style>
  <w:style w:type="paragraph" w:styleId="5">
    <w:name w:val="annotation text"/>
    <w:basedOn w:val="1"/>
    <w:link w:val="22"/>
    <w:autoRedefine/>
    <w:qFormat/>
    <w:uiPriority w:val="0"/>
    <w:pPr>
      <w:jc w:val="left"/>
    </w:pPr>
  </w:style>
  <w:style w:type="paragraph" w:styleId="6">
    <w:name w:val="Body Text"/>
    <w:basedOn w:val="1"/>
    <w:link w:val="23"/>
    <w:autoRedefine/>
    <w:qFormat/>
    <w:uiPriority w:val="0"/>
    <w:pPr>
      <w:spacing w:after="120"/>
    </w:pPr>
  </w:style>
  <w:style w:type="paragraph" w:styleId="7">
    <w:name w:val="Body Text Indent"/>
    <w:basedOn w:val="1"/>
    <w:link w:val="24"/>
    <w:autoRedefine/>
    <w:qFormat/>
    <w:uiPriority w:val="0"/>
    <w:pPr>
      <w:spacing w:after="120"/>
      <w:ind w:left="420" w:leftChars="200"/>
    </w:pPr>
  </w:style>
  <w:style w:type="paragraph" w:styleId="8">
    <w:name w:val="Balloon Text"/>
    <w:basedOn w:val="1"/>
    <w:link w:val="25"/>
    <w:autoRedefine/>
    <w:qFormat/>
    <w:uiPriority w:val="0"/>
    <w:rPr>
      <w:sz w:val="18"/>
      <w:szCs w:val="18"/>
    </w:rPr>
  </w:style>
  <w:style w:type="paragraph" w:styleId="9">
    <w:name w:val="footer"/>
    <w:basedOn w:val="1"/>
    <w:link w:val="26"/>
    <w:autoRedefine/>
    <w:qFormat/>
    <w:uiPriority w:val="99"/>
    <w:pPr>
      <w:tabs>
        <w:tab w:val="center" w:pos="4153"/>
        <w:tab w:val="right" w:pos="8306"/>
      </w:tabs>
      <w:snapToGrid w:val="0"/>
      <w:jc w:val="left"/>
    </w:pPr>
    <w:rPr>
      <w:sz w:val="18"/>
      <w:szCs w:val="18"/>
    </w:rPr>
  </w:style>
  <w:style w:type="paragraph" w:styleId="10">
    <w:name w:val="header"/>
    <w:basedOn w:val="1"/>
    <w:link w:val="27"/>
    <w:autoRedefine/>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28"/>
    <w:autoRedefine/>
    <w:qFormat/>
    <w:uiPriority w:val="0"/>
    <w:pPr>
      <w:spacing w:after="120"/>
      <w:ind w:left="420" w:leftChars="200"/>
    </w:pPr>
    <w:rPr>
      <w:sz w:val="16"/>
      <w:szCs w:val="16"/>
    </w:rPr>
  </w:style>
  <w:style w:type="paragraph" w:styleId="12">
    <w:name w:val="Normal (Web)"/>
    <w:basedOn w:val="1"/>
    <w:autoRedefine/>
    <w:unhideWhenUsed/>
    <w:qFormat/>
    <w:uiPriority w:val="0"/>
    <w:pPr>
      <w:spacing w:before="100" w:beforeAutospacing="1" w:after="100" w:afterAutospacing="1"/>
      <w:jc w:val="left"/>
    </w:pPr>
    <w:rPr>
      <w:rFonts w:ascii="Times New Roman" w:hAnsi="Times New Roman"/>
      <w:kern w:val="0"/>
      <w:sz w:val="24"/>
      <w:szCs w:val="24"/>
    </w:rPr>
  </w:style>
  <w:style w:type="paragraph" w:styleId="13">
    <w:name w:val="annotation subject"/>
    <w:basedOn w:val="5"/>
    <w:next w:val="5"/>
    <w:link w:val="29"/>
    <w:autoRedefine/>
    <w:qFormat/>
    <w:uiPriority w:val="0"/>
    <w:rPr>
      <w:b/>
      <w:bCs/>
    </w:rPr>
  </w:style>
  <w:style w:type="paragraph" w:styleId="14">
    <w:name w:val="Body Text First Indent"/>
    <w:basedOn w:val="6"/>
    <w:link w:val="30"/>
    <w:autoRedefine/>
    <w:unhideWhenUsed/>
    <w:qFormat/>
    <w:uiPriority w:val="0"/>
    <w:pPr>
      <w:ind w:firstLine="420" w:firstLineChars="100"/>
    </w:pPr>
  </w:style>
  <w:style w:type="table" w:styleId="16">
    <w:name w:val="Table Grid"/>
    <w:basedOn w:val="15"/>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FollowedHyperlink"/>
    <w:autoRedefine/>
    <w:unhideWhenUsed/>
    <w:qFormat/>
    <w:uiPriority w:val="99"/>
    <w:rPr>
      <w:color w:val="954F72"/>
      <w:u w:val="single"/>
    </w:rPr>
  </w:style>
  <w:style w:type="character" w:styleId="19">
    <w:name w:val="Emphasis"/>
    <w:autoRedefine/>
    <w:qFormat/>
    <w:uiPriority w:val="20"/>
    <w:rPr>
      <w:i/>
      <w:iCs/>
    </w:rPr>
  </w:style>
  <w:style w:type="character" w:styleId="20">
    <w:name w:val="Hyperlink"/>
    <w:autoRedefine/>
    <w:qFormat/>
    <w:uiPriority w:val="99"/>
    <w:rPr>
      <w:color w:val="0563C1"/>
      <w:u w:val="single"/>
    </w:rPr>
  </w:style>
  <w:style w:type="character" w:styleId="21">
    <w:name w:val="annotation reference"/>
    <w:autoRedefine/>
    <w:qFormat/>
    <w:uiPriority w:val="0"/>
    <w:rPr>
      <w:sz w:val="21"/>
      <w:szCs w:val="21"/>
    </w:rPr>
  </w:style>
  <w:style w:type="character" w:customStyle="1" w:styleId="22">
    <w:name w:val="批注文字 字符"/>
    <w:link w:val="5"/>
    <w:autoRedefine/>
    <w:qFormat/>
    <w:uiPriority w:val="0"/>
    <w:rPr>
      <w:rFonts w:eastAsia="仿宋"/>
      <w:kern w:val="2"/>
      <w:sz w:val="21"/>
      <w:szCs w:val="24"/>
    </w:rPr>
  </w:style>
  <w:style w:type="character" w:customStyle="1" w:styleId="23">
    <w:name w:val="正文文本 Char"/>
    <w:link w:val="6"/>
    <w:autoRedefine/>
    <w:qFormat/>
    <w:uiPriority w:val="0"/>
    <w:rPr>
      <w:rFonts w:eastAsia="仿宋"/>
      <w:kern w:val="2"/>
      <w:sz w:val="21"/>
      <w:szCs w:val="24"/>
    </w:rPr>
  </w:style>
  <w:style w:type="character" w:customStyle="1" w:styleId="24">
    <w:name w:val="正文文本缩进 Char"/>
    <w:link w:val="7"/>
    <w:autoRedefine/>
    <w:qFormat/>
    <w:uiPriority w:val="0"/>
    <w:rPr>
      <w:rFonts w:eastAsia="仿宋"/>
      <w:kern w:val="2"/>
      <w:sz w:val="21"/>
      <w:szCs w:val="24"/>
    </w:rPr>
  </w:style>
  <w:style w:type="character" w:customStyle="1" w:styleId="25">
    <w:name w:val="批注框文本 Char"/>
    <w:link w:val="8"/>
    <w:autoRedefine/>
    <w:qFormat/>
    <w:uiPriority w:val="0"/>
    <w:rPr>
      <w:rFonts w:eastAsia="仿宋"/>
      <w:kern w:val="2"/>
      <w:sz w:val="18"/>
      <w:szCs w:val="18"/>
    </w:rPr>
  </w:style>
  <w:style w:type="character" w:customStyle="1" w:styleId="26">
    <w:name w:val="页脚 Char"/>
    <w:link w:val="9"/>
    <w:autoRedefine/>
    <w:qFormat/>
    <w:uiPriority w:val="0"/>
    <w:rPr>
      <w:rFonts w:eastAsia="仿宋"/>
      <w:kern w:val="2"/>
      <w:sz w:val="18"/>
      <w:szCs w:val="18"/>
    </w:rPr>
  </w:style>
  <w:style w:type="character" w:customStyle="1" w:styleId="27">
    <w:name w:val="页眉 Char"/>
    <w:link w:val="10"/>
    <w:autoRedefine/>
    <w:qFormat/>
    <w:uiPriority w:val="0"/>
    <w:rPr>
      <w:rFonts w:eastAsia="仿宋"/>
      <w:kern w:val="2"/>
      <w:sz w:val="18"/>
      <w:szCs w:val="18"/>
    </w:rPr>
  </w:style>
  <w:style w:type="character" w:customStyle="1" w:styleId="28">
    <w:name w:val="正文文本缩进 3 Char"/>
    <w:link w:val="11"/>
    <w:autoRedefine/>
    <w:qFormat/>
    <w:uiPriority w:val="0"/>
    <w:rPr>
      <w:rFonts w:eastAsia="仿宋"/>
      <w:kern w:val="2"/>
      <w:sz w:val="16"/>
      <w:szCs w:val="16"/>
    </w:rPr>
  </w:style>
  <w:style w:type="character" w:customStyle="1" w:styleId="29">
    <w:name w:val="批注主题 字符"/>
    <w:link w:val="13"/>
    <w:autoRedefine/>
    <w:qFormat/>
    <w:uiPriority w:val="0"/>
    <w:rPr>
      <w:rFonts w:eastAsia="仿宋"/>
      <w:b/>
      <w:bCs/>
      <w:kern w:val="2"/>
      <w:sz w:val="21"/>
      <w:szCs w:val="24"/>
    </w:rPr>
  </w:style>
  <w:style w:type="character" w:customStyle="1" w:styleId="30">
    <w:name w:val="正文首行缩进 Char"/>
    <w:basedOn w:val="23"/>
    <w:link w:val="14"/>
    <w:autoRedefine/>
    <w:qFormat/>
    <w:uiPriority w:val="0"/>
  </w:style>
  <w:style w:type="character" w:customStyle="1" w:styleId="31">
    <w:name w:val="font81"/>
    <w:autoRedefine/>
    <w:qFormat/>
    <w:uiPriority w:val="0"/>
    <w:rPr>
      <w:rFonts w:hint="eastAsia" w:ascii="宋体" w:hAnsi="宋体" w:eastAsia="宋体" w:cs="宋体"/>
      <w:color w:val="000000"/>
      <w:sz w:val="22"/>
      <w:szCs w:val="22"/>
      <w:u w:val="none"/>
    </w:rPr>
  </w:style>
  <w:style w:type="character" w:styleId="32">
    <w:name w:val="Placeholder Text"/>
    <w:autoRedefine/>
    <w:unhideWhenUsed/>
    <w:qFormat/>
    <w:uiPriority w:val="99"/>
    <w:rPr>
      <w:color w:val="808080"/>
    </w:rPr>
  </w:style>
  <w:style w:type="character" w:customStyle="1" w:styleId="33">
    <w:name w:val="font01"/>
    <w:autoRedefine/>
    <w:qFormat/>
    <w:uiPriority w:val="0"/>
    <w:rPr>
      <w:rFonts w:hint="eastAsia" w:ascii="宋体" w:hAnsi="宋体" w:eastAsia="宋体" w:cs="宋体"/>
      <w:color w:val="000000"/>
      <w:sz w:val="18"/>
      <w:szCs w:val="18"/>
      <w:u w:val="none"/>
    </w:rPr>
  </w:style>
  <w:style w:type="character" w:customStyle="1" w:styleId="34">
    <w:name w:val="font71"/>
    <w:autoRedefine/>
    <w:qFormat/>
    <w:uiPriority w:val="0"/>
    <w:rPr>
      <w:rFonts w:hint="eastAsia" w:ascii="宋体" w:hAnsi="宋体" w:eastAsia="宋体" w:cs="宋体"/>
      <w:color w:val="000000"/>
      <w:sz w:val="24"/>
      <w:szCs w:val="24"/>
      <w:u w:val="none"/>
    </w:rPr>
  </w:style>
  <w:style w:type="character" w:customStyle="1" w:styleId="35">
    <w:name w:val="font21"/>
    <w:autoRedefine/>
    <w:qFormat/>
    <w:uiPriority w:val="0"/>
    <w:rPr>
      <w:rFonts w:hint="eastAsia" w:ascii="宋体" w:hAnsi="宋体" w:eastAsia="宋体" w:cs="宋体"/>
      <w:color w:val="000000"/>
      <w:sz w:val="20"/>
      <w:szCs w:val="20"/>
      <w:u w:val="none"/>
    </w:rPr>
  </w:style>
  <w:style w:type="paragraph" w:customStyle="1" w:styleId="36">
    <w:name w:val="肥料正文"/>
    <w:basedOn w:val="1"/>
    <w:autoRedefine/>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customStyle="1" w:styleId="37">
    <w:name w:val="一级条标题"/>
    <w:basedOn w:val="1"/>
    <w:next w:val="1"/>
    <w:autoRedefine/>
    <w:qFormat/>
    <w:uiPriority w:val="0"/>
    <w:pPr>
      <w:widowControl/>
      <w:spacing w:line="300" w:lineRule="auto"/>
      <w:outlineLvl w:val="2"/>
    </w:pPr>
    <w:rPr>
      <w:rFonts w:ascii="宋体" w:eastAsia="宋体"/>
      <w:kern w:val="0"/>
      <w:sz w:val="24"/>
      <w:szCs w:val="20"/>
    </w:rPr>
  </w:style>
  <w:style w:type="paragraph" w:customStyle="1" w:styleId="38">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39">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40">
    <w:name w:val="List Paragraph"/>
    <w:basedOn w:val="1"/>
    <w:autoRedefine/>
    <w:qFormat/>
    <w:uiPriority w:val="34"/>
    <w:pPr>
      <w:ind w:firstLine="420" w:firstLineChars="200"/>
    </w:pPr>
  </w:style>
  <w:style w:type="character" w:customStyle="1" w:styleId="41">
    <w:name w:val="页眉 字符"/>
    <w:autoRedefine/>
    <w:qFormat/>
    <w:uiPriority w:val="99"/>
    <w:rPr>
      <w:sz w:val="18"/>
      <w:szCs w:val="18"/>
    </w:rPr>
  </w:style>
  <w:style w:type="character" w:customStyle="1" w:styleId="42">
    <w:name w:val="页脚 字符"/>
    <w:autoRedefine/>
    <w:qFormat/>
    <w:uiPriority w:val="99"/>
    <w:rPr>
      <w:sz w:val="18"/>
      <w:szCs w:val="18"/>
    </w:rPr>
  </w:style>
  <w:style w:type="character" w:customStyle="1" w:styleId="43">
    <w:name w:val="val"/>
    <w:basedOn w:val="17"/>
    <w:autoRedefine/>
    <w:qFormat/>
    <w:uiPriority w:val="0"/>
  </w:style>
  <w:style w:type="paragraph" w:customStyle="1" w:styleId="44">
    <w:name w:val="_Style 41"/>
    <w:autoRedefine/>
    <w:unhideWhenUsed/>
    <w:qFormat/>
    <w:uiPriority w:val="99"/>
    <w:rPr>
      <w:rFonts w:ascii="Times New Roman" w:hAnsi="Times New Roman" w:eastAsia="仿宋" w:cs="Times New Roman"/>
      <w:kern w:val="2"/>
      <w:sz w:val="21"/>
      <w:szCs w:val="24"/>
      <w:lang w:val="en-US" w:eastAsia="zh-CN" w:bidi="ar-SA"/>
    </w:rPr>
  </w:style>
  <w:style w:type="paragraph" w:customStyle="1" w:styleId="45">
    <w:name w:val="表头"/>
    <w:basedOn w:val="1"/>
    <w:autoRedefine/>
    <w:qFormat/>
    <w:uiPriority w:val="0"/>
    <w:pPr>
      <w:jc w:val="center"/>
    </w:pPr>
    <w:rPr>
      <w:rFonts w:ascii="Calibri" w:hAnsi="Calibri" w:eastAsia="仿宋_GB2312"/>
      <w:sz w:val="21"/>
      <w:szCs w:val="21"/>
    </w:rPr>
  </w:style>
  <w:style w:type="paragraph" w:customStyle="1" w:styleId="46">
    <w:name w:val="Table Paragraph"/>
    <w:basedOn w:val="1"/>
    <w:autoRedefine/>
    <w:qFormat/>
    <w:uiPriority w:val="1"/>
    <w:pPr>
      <w:jc w:val="left"/>
    </w:pPr>
    <w:rPr>
      <w:rFonts w:asciiTheme="minorHAnsi" w:hAnsiTheme="minorHAnsi" w:eastAsiaTheme="minorEastAsia" w:cstheme="minorBidi"/>
      <w:kern w:val="0"/>
      <w:sz w:val="22"/>
      <w:szCs w:val="22"/>
      <w:lang w:eastAsia="en-US"/>
    </w:rPr>
  </w:style>
  <w:style w:type="table" w:customStyle="1" w:styleId="47">
    <w:name w:val="Table Normal"/>
    <w:autoRedefine/>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4219</Words>
  <Characters>4531</Characters>
  <Lines>38</Lines>
  <Paragraphs>10</Paragraphs>
  <TotalTime>3</TotalTime>
  <ScaleCrop>false</ScaleCrop>
  <LinksUpToDate>false</LinksUpToDate>
  <CharactersWithSpaces>4550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2021-06-10T21:21:00Z</dcterms:created>
  <dc:creator>Administrator</dc:creator>
  <cp:lastModifiedBy>申雅楠</cp:lastModifiedBy>
  <cp:lastPrinted>2019-12-19T18:43:00Z</cp:lastPrinted>
  <dcterms:modified xsi:type="dcterms:W3CDTF">2024-08-12T01:14:09Z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CACFB06434854093855498CDBDFDA23D_13</vt:lpwstr>
  </property>
</Properties>
</file>