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仿宋" w:hAnsi="仿宋" w:eastAsia="仿宋" w:cs="黑体"/>
          <w:b/>
          <w:spacing w:val="20"/>
          <w:w w:val="105"/>
          <w:sz w:val="36"/>
          <w:szCs w:val="36"/>
        </w:rPr>
      </w:pPr>
    </w:p>
    <w:p>
      <w:pPr>
        <w:spacing w:line="360" w:lineRule="auto"/>
        <w:jc w:val="center"/>
        <w:rPr>
          <w:rFonts w:hint="eastAsia" w:ascii="仿宋" w:hAnsi="仿宋" w:eastAsia="仿宋" w:cs="黑体"/>
          <w:b/>
          <w:spacing w:val="20"/>
          <w:w w:val="105"/>
          <w:sz w:val="36"/>
          <w:szCs w:val="36"/>
          <w:lang w:eastAsia="zh-CN"/>
        </w:rPr>
      </w:pPr>
      <w:r>
        <w:rPr>
          <w:rFonts w:hint="eastAsia" w:ascii="仿宋" w:hAnsi="仿宋" w:eastAsia="仿宋" w:cs="黑体"/>
          <w:b/>
          <w:spacing w:val="20"/>
          <w:w w:val="105"/>
          <w:sz w:val="36"/>
          <w:szCs w:val="36"/>
        </w:rPr>
        <w:t>产品质量监督抽查实施</w:t>
      </w:r>
      <w:r>
        <w:rPr>
          <w:rFonts w:hint="eastAsia" w:ascii="仿宋" w:hAnsi="仿宋" w:eastAsia="仿宋" w:cs="黑体"/>
          <w:b/>
          <w:spacing w:val="20"/>
          <w:w w:val="105"/>
          <w:sz w:val="36"/>
          <w:szCs w:val="36"/>
          <w:lang w:eastAsia="zh-CN"/>
        </w:rPr>
        <w:t>方案</w:t>
      </w:r>
    </w:p>
    <w:p>
      <w:pPr>
        <w:spacing w:line="360" w:lineRule="auto"/>
        <w:jc w:val="center"/>
        <w:rPr>
          <w:rFonts w:ascii="仿宋" w:hAnsi="仿宋" w:eastAsia="仿宋" w:cs="黑体"/>
          <w:b/>
          <w:spacing w:val="20"/>
          <w:w w:val="105"/>
          <w:sz w:val="36"/>
          <w:szCs w:val="36"/>
        </w:rPr>
      </w:pPr>
      <w:r>
        <w:rPr>
          <w:rFonts w:ascii="仿宋" w:hAnsi="仿宋" w:eastAsia="仿宋" w:cs="黑体"/>
          <w:b/>
          <w:spacing w:val="20"/>
          <w:w w:val="105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495300</wp:posOffset>
                </wp:positionV>
                <wp:extent cx="5829300" cy="635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29300" cy="63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800008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39pt;height:0.05pt;width:459pt;z-index:251659264;mso-width-relative:page;mso-height-relative:page;" filled="f" stroked="t" coordsize="21600,21600" o:gfxdata="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OVHRDrTAAAABgEAAA8AAAAAAAAAAQAgAAAAIgAAAGRycy9kb3ducmV2LnhtbFBLAQIU&#10;ABQAAAAIAIdO4kA94BjB+AEAAOcDAAAOAAAAAAAAAAEAIAAAACIBAABkcnMvZTJvRG9jLnhtbFBL&#10;BQYAAAAABgAGAFkBAACMBQAAAAA=&#10;">
                <v:fill on="f" focussize="0,0"/>
                <v:stroke weight="1pt" color="#800008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360" w:lineRule="auto"/>
        <w:jc w:val="center"/>
        <w:rPr>
          <w:rFonts w:ascii="仿宋" w:hAnsi="仿宋" w:eastAsia="仿宋" w:cs="黑体"/>
          <w:b/>
          <w:spacing w:val="20"/>
          <w:w w:val="105"/>
          <w:sz w:val="36"/>
          <w:szCs w:val="36"/>
        </w:rPr>
      </w:pPr>
    </w:p>
    <w:p>
      <w:pPr>
        <w:spacing w:line="360" w:lineRule="auto"/>
        <w:jc w:val="center"/>
        <w:rPr>
          <w:rFonts w:ascii="仿宋" w:hAnsi="仿宋" w:eastAsia="仿宋" w:cs="黑体"/>
          <w:b/>
          <w:spacing w:val="20"/>
          <w:w w:val="105"/>
          <w:sz w:val="36"/>
          <w:szCs w:val="36"/>
        </w:rPr>
      </w:pPr>
    </w:p>
    <w:p>
      <w:pPr>
        <w:spacing w:line="360" w:lineRule="auto"/>
        <w:jc w:val="center"/>
        <w:rPr>
          <w:rFonts w:ascii="仿宋" w:hAnsi="仿宋" w:eastAsia="仿宋" w:cs="黑体"/>
          <w:b/>
          <w:spacing w:val="20"/>
          <w:w w:val="105"/>
          <w:sz w:val="36"/>
          <w:szCs w:val="36"/>
        </w:rPr>
      </w:pPr>
    </w:p>
    <w:p>
      <w:pPr>
        <w:pStyle w:val="10"/>
      </w:pPr>
    </w:p>
    <w:p>
      <w:pPr>
        <w:pStyle w:val="5"/>
      </w:pPr>
    </w:p>
    <w:p>
      <w:pPr>
        <w:spacing w:line="360" w:lineRule="auto"/>
        <w:jc w:val="center"/>
        <w:rPr>
          <w:rFonts w:ascii="仿宋" w:hAnsi="仿宋" w:eastAsia="仿宋" w:cs="黑体"/>
          <w:b/>
          <w:spacing w:val="20"/>
          <w:w w:val="105"/>
          <w:sz w:val="36"/>
          <w:szCs w:val="36"/>
        </w:rPr>
      </w:pPr>
    </w:p>
    <w:p>
      <w:pPr>
        <w:spacing w:line="360" w:lineRule="auto"/>
        <w:jc w:val="center"/>
        <w:rPr>
          <w:rFonts w:ascii="仿宋" w:hAnsi="仿宋" w:eastAsia="仿宋" w:cs="黑体"/>
          <w:b/>
          <w:bCs/>
          <w:spacing w:val="20"/>
          <w:w w:val="105"/>
          <w:sz w:val="36"/>
          <w:szCs w:val="36"/>
        </w:rPr>
      </w:pPr>
    </w:p>
    <w:p>
      <w:pPr>
        <w:spacing w:line="360" w:lineRule="auto"/>
        <w:jc w:val="center"/>
        <w:rPr>
          <w:rFonts w:ascii="仿宋" w:hAnsi="仿宋" w:eastAsia="仿宋" w:cs="黑体"/>
          <w:b/>
          <w:spacing w:val="20"/>
          <w:w w:val="105"/>
          <w:sz w:val="36"/>
          <w:szCs w:val="36"/>
        </w:rPr>
      </w:pPr>
      <w:r>
        <w:rPr>
          <w:rFonts w:hint="eastAsia" w:ascii="仿宋" w:hAnsi="仿宋" w:cs="黑体"/>
          <w:b/>
          <w:bCs/>
          <w:spacing w:val="20"/>
          <w:w w:val="105"/>
          <w:sz w:val="36"/>
          <w:szCs w:val="36"/>
          <w:lang w:val="en-US" w:eastAsia="zh-CN"/>
        </w:rPr>
        <w:t>电动自行车及配件</w:t>
      </w:r>
    </w:p>
    <w:p>
      <w:pPr>
        <w:spacing w:line="360" w:lineRule="auto"/>
        <w:jc w:val="center"/>
        <w:rPr>
          <w:rFonts w:ascii="仿宋" w:hAnsi="仿宋" w:eastAsia="仿宋" w:cs="黑体"/>
          <w:b/>
          <w:spacing w:val="20"/>
          <w:w w:val="105"/>
          <w:sz w:val="36"/>
          <w:szCs w:val="36"/>
        </w:rPr>
      </w:pPr>
    </w:p>
    <w:p>
      <w:pPr>
        <w:spacing w:line="360" w:lineRule="auto"/>
        <w:jc w:val="both"/>
        <w:rPr>
          <w:rFonts w:ascii="仿宋" w:hAnsi="仿宋" w:eastAsia="仿宋" w:cs="黑体"/>
          <w:b/>
          <w:spacing w:val="20"/>
          <w:w w:val="105"/>
          <w:sz w:val="36"/>
          <w:szCs w:val="36"/>
        </w:rPr>
      </w:pPr>
    </w:p>
    <w:p>
      <w:pPr>
        <w:spacing w:line="360" w:lineRule="auto"/>
        <w:jc w:val="center"/>
        <w:rPr>
          <w:rFonts w:ascii="仿宋" w:hAnsi="仿宋" w:eastAsia="仿宋" w:cs="黑体"/>
          <w:b/>
          <w:spacing w:val="20"/>
          <w:w w:val="105"/>
          <w:sz w:val="36"/>
          <w:szCs w:val="36"/>
        </w:rPr>
      </w:pPr>
    </w:p>
    <w:p>
      <w:pPr>
        <w:pStyle w:val="10"/>
      </w:pPr>
    </w:p>
    <w:p>
      <w:pPr>
        <w:pStyle w:val="5"/>
      </w:pPr>
    </w:p>
    <w:p>
      <w:pPr>
        <w:spacing w:line="360" w:lineRule="auto"/>
        <w:jc w:val="center"/>
        <w:rPr>
          <w:rFonts w:ascii="仿宋" w:hAnsi="仿宋" w:eastAsia="仿宋" w:cs="黑体"/>
          <w:b/>
          <w:spacing w:val="20"/>
          <w:w w:val="105"/>
          <w:sz w:val="36"/>
          <w:szCs w:val="36"/>
        </w:rPr>
      </w:pPr>
    </w:p>
    <w:p>
      <w:pPr>
        <w:pStyle w:val="2"/>
      </w:pPr>
    </w:p>
    <w:p>
      <w:pPr>
        <w:pStyle w:val="10"/>
      </w:pPr>
    </w:p>
    <w:p>
      <w:pPr>
        <w:spacing w:line="360" w:lineRule="auto"/>
        <w:jc w:val="center"/>
        <w:rPr>
          <w:rFonts w:ascii="仿宋" w:hAnsi="仿宋" w:eastAsia="仿宋" w:cs="黑体"/>
          <w:b/>
          <w:spacing w:val="20"/>
          <w:w w:val="105"/>
          <w:sz w:val="36"/>
          <w:szCs w:val="36"/>
        </w:rPr>
      </w:pPr>
    </w:p>
    <w:p>
      <w:pPr>
        <w:spacing w:line="360" w:lineRule="auto"/>
        <w:jc w:val="center"/>
        <w:rPr>
          <w:rFonts w:ascii="仿宋" w:hAnsi="仿宋" w:eastAsia="仿宋" w:cs="黑体"/>
          <w:b/>
          <w:spacing w:val="20"/>
          <w:w w:val="105"/>
          <w:sz w:val="36"/>
          <w:szCs w:val="36"/>
          <w:u w:val="single"/>
        </w:rPr>
      </w:pPr>
      <w:r>
        <w:rPr>
          <w:rFonts w:ascii="仿宋" w:hAnsi="仿宋" w:eastAsia="仿宋" w:cs="黑体"/>
          <w:b/>
          <w:spacing w:val="20"/>
          <w:w w:val="105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37465</wp:posOffset>
                </wp:positionV>
                <wp:extent cx="5600700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pt;margin-top:2.95pt;height:0.05pt;width:441pt;z-index:251660288;mso-width-relative:page;mso-height-relative:page;" filled="f" stroked="t" coordsize="21600,21600" o:gfxdata="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F98JBHUAAAABgEAAA8AAAAAAAAAAQAgAAAAIgAAAGRycy9kb3ducmV2LnhtbFBLAQIUABQA&#10;AAAIAIdO4kAbdr/a9AEAAOYDAAAOAAAAAAAAAAEAIAAAACMBAABkcnMvZTJvRG9jLnhtbFBLBQYA&#10;AAAABgAGAFkBAACJ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360" w:lineRule="auto"/>
        <w:jc w:val="center"/>
        <w:rPr>
          <w:rFonts w:hint="eastAsia" w:ascii="仿宋" w:hAnsi="仿宋" w:eastAsia="仿宋" w:cs="黑体"/>
          <w:b/>
          <w:spacing w:val="20"/>
          <w:w w:val="105"/>
          <w:sz w:val="36"/>
          <w:szCs w:val="36"/>
        </w:rPr>
      </w:pPr>
      <w:r>
        <w:rPr>
          <w:rFonts w:hint="eastAsia" w:ascii="仿宋" w:hAnsi="仿宋" w:cs="黑体"/>
          <w:b/>
          <w:spacing w:val="20"/>
          <w:w w:val="105"/>
          <w:sz w:val="36"/>
          <w:szCs w:val="36"/>
          <w:lang w:eastAsia="zh-CN"/>
        </w:rPr>
        <w:t>鞍山市</w:t>
      </w:r>
      <w:r>
        <w:rPr>
          <w:rFonts w:hint="eastAsia" w:ascii="仿宋" w:hAnsi="仿宋" w:eastAsia="仿宋" w:cs="黑体"/>
          <w:b/>
          <w:spacing w:val="20"/>
          <w:w w:val="105"/>
          <w:sz w:val="36"/>
          <w:szCs w:val="36"/>
        </w:rPr>
        <w:t>市场监督管理局</w:t>
      </w:r>
    </w:p>
    <w:p>
      <w:pPr>
        <w:pStyle w:val="2"/>
        <w:rPr>
          <w:rFonts w:hint="eastAsia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rPr>
          <w:rFonts w:hint="eastAsia" w:ascii="仿宋" w:hAnsi="仿宋" w:cs="仿宋_GB2312"/>
          <w:b/>
          <w:bCs/>
          <w:sz w:val="32"/>
          <w:szCs w:val="32"/>
        </w:rPr>
      </w:pPr>
      <w:r>
        <w:rPr>
          <w:rFonts w:hint="eastAsia" w:ascii="仿宋" w:hAnsi="仿宋" w:cs="仿宋_GB2312"/>
          <w:b/>
          <w:bCs/>
          <w:sz w:val="32"/>
          <w:szCs w:val="32"/>
          <w:lang w:eastAsia="zh-CN"/>
        </w:rPr>
        <w:t>2024年鞍山市</w:t>
      </w:r>
      <w:r>
        <w:rPr>
          <w:rFonts w:hint="eastAsia" w:ascii="仿宋" w:hAnsi="仿宋" w:cs="仿宋_GB2312"/>
          <w:b/>
          <w:bCs/>
          <w:sz w:val="32"/>
          <w:szCs w:val="32"/>
          <w:lang w:val="en-US" w:eastAsia="zh-CN"/>
        </w:rPr>
        <w:t>电动自行车及配件产品</w:t>
      </w:r>
      <w:r>
        <w:rPr>
          <w:rFonts w:hint="eastAsia" w:ascii="仿宋" w:hAnsi="仿宋" w:cs="仿宋_GB2312"/>
          <w:b/>
          <w:bCs/>
          <w:sz w:val="32"/>
          <w:szCs w:val="32"/>
        </w:rPr>
        <w:t>质量监督抽查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rPr>
          <w:rFonts w:ascii="仿宋" w:hAnsi="仿宋" w:cs="仿宋_GB2312"/>
          <w:b/>
          <w:bCs/>
          <w:sz w:val="32"/>
          <w:szCs w:val="32"/>
        </w:rPr>
      </w:pPr>
      <w:r>
        <w:rPr>
          <w:rFonts w:hint="eastAsia" w:ascii="仿宋" w:hAnsi="仿宋" w:cs="仿宋_GB2312"/>
          <w:b/>
          <w:bCs/>
          <w:sz w:val="32"/>
          <w:szCs w:val="32"/>
        </w:rPr>
        <w:t>实施方案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leftChars="0" w:right="0" w:rightChars="0"/>
      </w:pP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left="0" w:leftChars="0" w:right="0" w:rightChars="0"/>
        <w:textAlignment w:val="auto"/>
        <w:rPr>
          <w:rFonts w:hint="eastAsia" w:ascii="仿宋" w:hAnsi="仿宋" w:eastAsia="仿宋" w:cs="仿宋"/>
          <w:b/>
          <w:bCs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eastAsia="zh-CN"/>
        </w:rPr>
        <w:t>一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、抽查产品的标准状况</w:t>
      </w:r>
    </w:p>
    <w:p>
      <w:pPr>
        <w:snapToGrid w:val="0"/>
        <w:spacing w:line="440" w:lineRule="exact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目前我国电动自行车及配件执行国家强制性标准GB 17761-2018《电动自行车安全技术规范》、GB 42295-2022《电动自行车电气安全要求》、GB 42296-2022《电动自行车用充电器安全技术要求》、GB 4706.18-2014《家用和类似用途电器的安全 电池充电器的特殊要求》、GB 4706.1-2005《家用和类似用途电器的安全 第1部分：通用要求》、GB 811-2022《摩托车、电动自行车乘员头盔》、GB 24429-2009《运动头盔 自行车、滑板、轮滑运动头盔的安全要求和试验方法》；国家推荐性标准GB/T 22199.1-2017《电动助力车用阀控式铅酸蓄电池 第1部分：技术条件》、GB/T 36972-2018《电动自行车用锂离子蓄电池》、GB/T 36944-2018《电动自行车用充电器技术要求》；行业标准QB/T 2947.3-2008《电动自行车用蓄电池及充电器 第3部分：锂离子蓄电池及充电器》、QB/T 2947.1-2008《电动自行车用蓄电池及充电器 密封铅酸蓄电池及充电器》；T/TCDZ 0001-2019《电动自行车用蓄电池充电器》。对检验项目的技术指标要求有明确的规定，对促进社会和市场监督，提高行业产品质量，发挥了积极的作用。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textAlignment w:val="auto"/>
        <w:rPr>
          <w:rFonts w:hint="eastAsia" w:ascii="仿宋" w:hAnsi="仿宋" w:eastAsia="仿宋" w:cs="仿宋"/>
          <w:b/>
          <w:bCs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eastAsia="zh-CN"/>
        </w:rPr>
        <w:t>二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、抽查产品质量监督抽查实施细则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60" w:firstLineChars="200"/>
        <w:textAlignment w:val="auto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依据</w:t>
      </w:r>
      <w:r>
        <w:rPr>
          <w:rFonts w:hint="eastAsia" w:ascii="仿宋" w:hAnsi="仿宋" w:cs="仿宋"/>
          <w:kern w:val="0"/>
          <w:sz w:val="28"/>
          <w:szCs w:val="28"/>
          <w:lang w:eastAsia="zh-CN"/>
        </w:rPr>
        <w:t>鞍山市</w:t>
      </w:r>
      <w:r>
        <w:rPr>
          <w:rFonts w:hint="eastAsia" w:ascii="仿宋" w:hAnsi="仿宋" w:eastAsia="仿宋" w:cs="仿宋"/>
          <w:kern w:val="0"/>
          <w:sz w:val="28"/>
          <w:szCs w:val="28"/>
        </w:rPr>
        <w:t>市场监督管理局公布的产品质量监督抽查实施细则。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textAlignment w:val="auto"/>
        <w:rPr>
          <w:rFonts w:hint="eastAsia" w:ascii="仿宋" w:hAnsi="仿宋" w:eastAsia="仿宋" w:cs="仿宋"/>
          <w:b/>
          <w:bCs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eastAsia="zh-CN"/>
        </w:rPr>
        <w:t>三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、抽查产品范围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产品监督抽查涉及的产品主要有：电动自行车、电动自行车电池、电动自行车充电器、头盔。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textAlignment w:val="auto"/>
        <w:rPr>
          <w:rFonts w:hint="eastAsia" w:ascii="仿宋" w:hAnsi="仿宋" w:eastAsia="仿宋" w:cs="仿宋"/>
          <w:b/>
          <w:bCs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eastAsia="zh-CN"/>
        </w:rPr>
        <w:t>四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、抽查工作人员组成及分工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280" w:firstLineChars="100"/>
        <w:jc w:val="center"/>
        <w:textAlignment w:val="auto"/>
        <w:rPr>
          <w:rFonts w:hint="eastAsia" w:ascii="仿宋" w:hAnsi="仿宋" w:eastAsia="仿宋" w:cs="仿宋"/>
          <w:bCs/>
          <w:color w:val="auto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山东腾翔产品质量检测有限公司</w:t>
      </w:r>
      <w:r>
        <w:rPr>
          <w:rFonts w:hint="eastAsia" w:ascii="仿宋" w:hAnsi="仿宋" w:eastAsia="仿宋" w:cs="仿宋"/>
          <w:bCs/>
          <w:color w:val="auto"/>
          <w:kern w:val="0"/>
          <w:sz w:val="28"/>
          <w:szCs w:val="28"/>
        </w:rPr>
        <w:t>相关人员名单</w:t>
      </w:r>
    </w:p>
    <w:tbl>
      <w:tblPr>
        <w:tblStyle w:val="11"/>
        <w:tblW w:w="91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6"/>
        <w:gridCol w:w="1419"/>
        <w:gridCol w:w="1991"/>
        <w:gridCol w:w="1973"/>
        <w:gridCol w:w="29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8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zh-CN"/>
              </w:rPr>
              <w:t>序号</w:t>
            </w:r>
          </w:p>
        </w:tc>
        <w:tc>
          <w:tcPr>
            <w:tcW w:w="14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zh-CN"/>
              </w:rPr>
              <w:t>姓名</w:t>
            </w:r>
          </w:p>
        </w:tc>
        <w:tc>
          <w:tcPr>
            <w:tcW w:w="19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zh-CN"/>
              </w:rPr>
              <w:t>职责</w:t>
            </w:r>
          </w:p>
        </w:tc>
        <w:tc>
          <w:tcPr>
            <w:tcW w:w="19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职称</w:t>
            </w:r>
          </w:p>
        </w:tc>
        <w:tc>
          <w:tcPr>
            <w:tcW w:w="29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8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zh-CN"/>
              </w:rPr>
              <w:t>1</w:t>
            </w:r>
          </w:p>
        </w:tc>
        <w:tc>
          <w:tcPr>
            <w:tcW w:w="14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徐彦霞</w:t>
            </w:r>
          </w:p>
        </w:tc>
        <w:tc>
          <w:tcPr>
            <w:tcW w:w="19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技术负责人/授权签字人</w:t>
            </w:r>
          </w:p>
        </w:tc>
        <w:tc>
          <w:tcPr>
            <w:tcW w:w="19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高级工程师</w:t>
            </w:r>
          </w:p>
        </w:tc>
        <w:tc>
          <w:tcPr>
            <w:tcW w:w="29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质量工程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8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zh-CN"/>
              </w:rPr>
              <w:t>2</w:t>
            </w:r>
          </w:p>
        </w:tc>
        <w:tc>
          <w:tcPr>
            <w:tcW w:w="14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崔浩</w:t>
            </w:r>
          </w:p>
        </w:tc>
        <w:tc>
          <w:tcPr>
            <w:tcW w:w="19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质量负责人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/授权签字人</w:t>
            </w:r>
          </w:p>
        </w:tc>
        <w:tc>
          <w:tcPr>
            <w:tcW w:w="19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中级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工程师</w:t>
            </w:r>
          </w:p>
        </w:tc>
        <w:tc>
          <w:tcPr>
            <w:tcW w:w="29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8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4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杨元朝</w:t>
            </w:r>
          </w:p>
        </w:tc>
        <w:tc>
          <w:tcPr>
            <w:tcW w:w="19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部门主管</w:t>
            </w:r>
          </w:p>
        </w:tc>
        <w:tc>
          <w:tcPr>
            <w:tcW w:w="19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助理工程师</w:t>
            </w:r>
          </w:p>
        </w:tc>
        <w:tc>
          <w:tcPr>
            <w:tcW w:w="29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机械设计制造及其自动化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8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4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李吉利</w:t>
            </w:r>
          </w:p>
        </w:tc>
        <w:tc>
          <w:tcPr>
            <w:tcW w:w="19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检验员</w:t>
            </w:r>
          </w:p>
        </w:tc>
        <w:tc>
          <w:tcPr>
            <w:tcW w:w="19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助理工程师</w:t>
            </w:r>
          </w:p>
        </w:tc>
        <w:tc>
          <w:tcPr>
            <w:tcW w:w="29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光信息科学与技术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8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刘培豹</w:t>
            </w:r>
          </w:p>
        </w:tc>
        <w:tc>
          <w:tcPr>
            <w:tcW w:w="19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检验员</w:t>
            </w:r>
          </w:p>
        </w:tc>
        <w:tc>
          <w:tcPr>
            <w:tcW w:w="19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29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电子信息工程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8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4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李尊</w:t>
            </w:r>
          </w:p>
        </w:tc>
        <w:tc>
          <w:tcPr>
            <w:tcW w:w="19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检验员</w:t>
            </w:r>
          </w:p>
        </w:tc>
        <w:tc>
          <w:tcPr>
            <w:tcW w:w="19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29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机械制造与自动化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8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4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沈炎</w:t>
            </w:r>
          </w:p>
        </w:tc>
        <w:tc>
          <w:tcPr>
            <w:tcW w:w="19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检验员</w:t>
            </w:r>
          </w:p>
        </w:tc>
        <w:tc>
          <w:tcPr>
            <w:tcW w:w="19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助理工程师</w:t>
            </w:r>
          </w:p>
        </w:tc>
        <w:tc>
          <w:tcPr>
            <w:tcW w:w="29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材料科学与工程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8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4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王海杰</w:t>
            </w:r>
          </w:p>
        </w:tc>
        <w:tc>
          <w:tcPr>
            <w:tcW w:w="19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检验员</w:t>
            </w:r>
          </w:p>
        </w:tc>
        <w:tc>
          <w:tcPr>
            <w:tcW w:w="19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助理工程师</w:t>
            </w:r>
          </w:p>
        </w:tc>
        <w:tc>
          <w:tcPr>
            <w:tcW w:w="29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机电一体化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8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cs="仿宋"/>
                <w:color w:val="auto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4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cs="仿宋"/>
                <w:color w:val="auto"/>
                <w:sz w:val="21"/>
                <w:szCs w:val="21"/>
                <w:lang w:val="en-US" w:eastAsia="zh-CN"/>
              </w:rPr>
              <w:t>丁永梅</w:t>
            </w:r>
          </w:p>
        </w:tc>
        <w:tc>
          <w:tcPr>
            <w:tcW w:w="19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检验员</w:t>
            </w:r>
          </w:p>
        </w:tc>
        <w:tc>
          <w:tcPr>
            <w:tcW w:w="19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助理工程师</w:t>
            </w:r>
          </w:p>
        </w:tc>
        <w:tc>
          <w:tcPr>
            <w:tcW w:w="29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采购供应管理</w:t>
            </w:r>
          </w:p>
        </w:tc>
      </w:tr>
    </w:tbl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40" w:lineRule="exact"/>
        <w:ind w:left="0" w:leftChars="0" w:right="0" w:rightChars="0"/>
        <w:textAlignment w:val="auto"/>
        <w:rPr>
          <w:rFonts w:hint="eastAsia" w:ascii="仿宋" w:hAnsi="仿宋" w:eastAsia="仿宋" w:cs="仿宋"/>
          <w:b/>
          <w:bCs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eastAsia="zh-CN"/>
        </w:rPr>
        <w:t>五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、抽查工作分工和进度安排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40" w:lineRule="exact"/>
        <w:ind w:left="0" w:leftChars="0" w:firstLine="560" w:firstLineChars="200"/>
        <w:textAlignment w:val="auto"/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（一）抽查地区、抽样数量、抽样分工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1、抽样地区：</w:t>
      </w:r>
      <w:r>
        <w:rPr>
          <w:rFonts w:hint="eastAsia" w:ascii="仿宋" w:hAnsi="仿宋" w:eastAsia="仿宋" w:cs="仿宋"/>
          <w:kern w:val="0"/>
          <w:sz w:val="28"/>
          <w:szCs w:val="28"/>
        </w:rPr>
        <w:t>全市范围内。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涵盖</w:t>
      </w:r>
      <w:r>
        <w:rPr>
          <w:rFonts w:hint="eastAsia" w:ascii="仿宋" w:hAnsi="仿宋" w:cs="仿宋"/>
          <w:kern w:val="0"/>
          <w:sz w:val="28"/>
          <w:szCs w:val="28"/>
          <w:lang w:eastAsia="zh-CN"/>
        </w:rPr>
        <w:t>鞍山市</w:t>
      </w:r>
      <w:r>
        <w:rPr>
          <w:rFonts w:hint="eastAsia" w:ascii="仿宋" w:hAnsi="仿宋" w:cs="仿宋"/>
          <w:kern w:val="0"/>
          <w:sz w:val="28"/>
          <w:szCs w:val="28"/>
          <w:lang w:val="en-US" w:eastAsia="zh-CN"/>
        </w:rPr>
        <w:t>4个区</w:t>
      </w:r>
      <w:r>
        <w:rPr>
          <w:rFonts w:hint="eastAsia" w:ascii="仿宋" w:hAnsi="仿宋" w:cs="仿宋"/>
          <w:kern w:val="0"/>
          <w:sz w:val="28"/>
          <w:szCs w:val="28"/>
          <w:lang w:eastAsia="zh-CN"/>
        </w:rPr>
        <w:t>铁东区、铁西区、立山区、千山区；1个县：台安县，1个自治县：岫岩满族自治县；</w:t>
      </w:r>
      <w:r>
        <w:rPr>
          <w:rFonts w:hint="eastAsia" w:ascii="仿宋" w:hAnsi="仿宋" w:cs="仿宋"/>
          <w:kern w:val="0"/>
          <w:sz w:val="28"/>
          <w:szCs w:val="28"/>
          <w:lang w:val="en-US" w:eastAsia="zh-CN"/>
        </w:rPr>
        <w:t>1</w:t>
      </w:r>
      <w:r>
        <w:rPr>
          <w:rFonts w:hint="eastAsia" w:ascii="仿宋" w:hAnsi="仿宋" w:cs="仿宋"/>
          <w:kern w:val="0"/>
          <w:sz w:val="28"/>
          <w:szCs w:val="28"/>
          <w:lang w:eastAsia="zh-CN"/>
        </w:rPr>
        <w:t>个县级市：海城市</w:t>
      </w:r>
      <w:r>
        <w:rPr>
          <w:rFonts w:hint="eastAsia" w:ascii="仿宋" w:hAnsi="仿宋" w:cs="仿宋"/>
          <w:kern w:val="0"/>
          <w:sz w:val="28"/>
          <w:szCs w:val="28"/>
          <w:lang w:val="en-US" w:eastAsia="zh-CN"/>
        </w:rPr>
        <w:t>；抽查兼顾经营该产品的大、中、小型经营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者，能够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反映</w:t>
      </w:r>
      <w:r>
        <w:rPr>
          <w:rFonts w:hint="eastAsia" w:ascii="仿宋" w:hAnsi="仿宋" w:cs="仿宋"/>
          <w:kern w:val="0"/>
          <w:sz w:val="28"/>
          <w:szCs w:val="28"/>
          <w:lang w:eastAsia="zh-CN"/>
        </w:rPr>
        <w:t>鞍山市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目前</w:t>
      </w:r>
      <w:r>
        <w:rPr>
          <w:rFonts w:hint="eastAsia" w:ascii="仿宋" w:hAnsi="仿宋" w:cs="仿宋"/>
          <w:kern w:val="0"/>
          <w:sz w:val="28"/>
          <w:szCs w:val="28"/>
          <w:lang w:val="en-US" w:eastAsia="zh-CN"/>
        </w:rPr>
        <w:t>电动自行车及配件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产品的总体质量状况。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抽样数量：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40" w:lineRule="exact"/>
        <w:ind w:left="0" w:leftChars="0" w:firstLine="560" w:firstLineChars="200"/>
        <w:textAlignment w:val="auto"/>
        <w:rPr>
          <w:rFonts w:hint="eastAsia" w:ascii="仿宋" w:hAnsi="仿宋" w:cs="仿宋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>（1）</w:t>
      </w:r>
      <w:r>
        <w:rPr>
          <w:rFonts w:hint="eastAsia" w:ascii="仿宋" w:hAnsi="仿宋" w:cs="仿宋"/>
          <w:color w:val="000000"/>
          <w:kern w:val="2"/>
          <w:sz w:val="28"/>
          <w:szCs w:val="28"/>
          <w:shd w:val="clear" w:color="auto" w:fill="FFFFFF"/>
          <w:lang w:val="en-US" w:eastAsia="zh-CN" w:bidi="ar-SA"/>
        </w:rPr>
        <w:t>电动自行车</w:t>
      </w:r>
      <w:r>
        <w:rPr>
          <w:rFonts w:hint="eastAsia" w:ascii="仿宋" w:hAnsi="仿宋" w:cs="仿宋"/>
          <w:color w:val="auto"/>
          <w:kern w:val="0"/>
          <w:sz w:val="28"/>
          <w:szCs w:val="28"/>
          <w:lang w:val="en-US" w:eastAsia="zh-CN"/>
        </w:rPr>
        <w:t>：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 xml:space="preserve">拟抽查 </w:t>
      </w:r>
      <w:r>
        <w:rPr>
          <w:rFonts w:hint="eastAsia" w:ascii="仿宋" w:hAnsi="仿宋" w:cs="仿宋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9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 xml:space="preserve"> 批次样品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40" w:lineRule="exact"/>
        <w:ind w:left="0" w:leftChars="0" w:firstLine="560" w:firstLineChars="200"/>
        <w:textAlignment w:val="auto"/>
        <w:rPr>
          <w:rFonts w:hint="eastAsia" w:ascii="仿宋" w:hAnsi="仿宋" w:cs="仿宋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>（</w:t>
      </w:r>
      <w:r>
        <w:rPr>
          <w:rFonts w:hint="eastAsia" w:ascii="仿宋" w:hAnsi="仿宋" w:cs="仿宋"/>
          <w:color w:val="auto"/>
          <w:kern w:val="0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>）</w:t>
      </w:r>
      <w:r>
        <w:rPr>
          <w:rFonts w:hint="eastAsia" w:ascii="仿宋" w:hAnsi="仿宋" w:cs="仿宋"/>
          <w:color w:val="000000"/>
          <w:kern w:val="2"/>
          <w:sz w:val="28"/>
          <w:szCs w:val="28"/>
          <w:shd w:val="clear" w:color="auto" w:fill="FFFFFF"/>
          <w:lang w:val="en-US" w:eastAsia="zh-CN" w:bidi="ar-SA"/>
        </w:rPr>
        <w:t>电动自行车电池</w:t>
      </w:r>
      <w:r>
        <w:rPr>
          <w:rFonts w:hint="eastAsia" w:ascii="仿宋" w:hAnsi="仿宋" w:cs="仿宋"/>
          <w:color w:val="auto"/>
          <w:kern w:val="0"/>
          <w:sz w:val="28"/>
          <w:szCs w:val="28"/>
          <w:lang w:val="en-US" w:eastAsia="zh-CN"/>
        </w:rPr>
        <w:t>：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 xml:space="preserve">拟抽查 </w:t>
      </w:r>
      <w:r>
        <w:rPr>
          <w:rFonts w:hint="eastAsia" w:ascii="仿宋" w:hAnsi="仿宋" w:cs="仿宋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8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 xml:space="preserve"> 批次样品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40" w:lineRule="exact"/>
        <w:ind w:left="0" w:leftChars="0" w:firstLine="560" w:firstLineChars="200"/>
        <w:textAlignment w:val="auto"/>
        <w:rPr>
          <w:rFonts w:hint="eastAsia" w:ascii="仿宋" w:hAnsi="仿宋" w:cs="仿宋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>（</w:t>
      </w:r>
      <w:r>
        <w:rPr>
          <w:rFonts w:hint="eastAsia" w:ascii="仿宋" w:hAnsi="仿宋" w:cs="仿宋"/>
          <w:color w:val="auto"/>
          <w:kern w:val="0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>）</w:t>
      </w:r>
      <w:r>
        <w:rPr>
          <w:rFonts w:hint="eastAsia" w:ascii="仿宋" w:hAnsi="仿宋" w:cs="仿宋"/>
          <w:color w:val="000000"/>
          <w:kern w:val="2"/>
          <w:sz w:val="28"/>
          <w:szCs w:val="28"/>
          <w:shd w:val="clear" w:color="auto" w:fill="FFFFFF"/>
          <w:lang w:val="en-US" w:eastAsia="zh-CN" w:bidi="ar-SA"/>
        </w:rPr>
        <w:t>电动自行车充电器</w:t>
      </w:r>
      <w:r>
        <w:rPr>
          <w:rFonts w:hint="eastAsia" w:ascii="仿宋" w:hAnsi="仿宋" w:cs="仿宋"/>
          <w:color w:val="auto"/>
          <w:kern w:val="0"/>
          <w:sz w:val="28"/>
          <w:szCs w:val="28"/>
          <w:lang w:val="en-US" w:eastAsia="zh-CN"/>
        </w:rPr>
        <w:t>：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 xml:space="preserve">拟抽查 </w:t>
      </w:r>
      <w:r>
        <w:rPr>
          <w:rFonts w:hint="eastAsia" w:ascii="仿宋" w:hAnsi="仿宋" w:cs="仿宋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9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 xml:space="preserve"> 批次样品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40" w:lineRule="exact"/>
        <w:ind w:left="0" w:leftChars="0" w:firstLine="56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>（</w:t>
      </w:r>
      <w:r>
        <w:rPr>
          <w:rFonts w:hint="eastAsia" w:ascii="仿宋" w:hAnsi="仿宋" w:cs="仿宋"/>
          <w:color w:val="auto"/>
          <w:kern w:val="0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>）</w:t>
      </w:r>
      <w:r>
        <w:rPr>
          <w:rFonts w:hint="eastAsia" w:ascii="仿宋" w:hAnsi="仿宋" w:cs="仿宋"/>
          <w:color w:val="000000"/>
          <w:kern w:val="2"/>
          <w:sz w:val="28"/>
          <w:szCs w:val="28"/>
          <w:shd w:val="clear" w:color="auto" w:fill="FFFFFF"/>
          <w:lang w:val="en-US" w:eastAsia="zh-CN" w:bidi="ar-SA"/>
        </w:rPr>
        <w:t>头盔</w:t>
      </w:r>
      <w:r>
        <w:rPr>
          <w:rFonts w:hint="eastAsia" w:ascii="仿宋" w:hAnsi="仿宋" w:cs="仿宋"/>
          <w:color w:val="auto"/>
          <w:kern w:val="0"/>
          <w:sz w:val="28"/>
          <w:szCs w:val="28"/>
          <w:lang w:val="en-US" w:eastAsia="zh-CN"/>
        </w:rPr>
        <w:t>：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 xml:space="preserve">拟抽查 </w:t>
      </w:r>
      <w:r>
        <w:rPr>
          <w:rFonts w:hint="eastAsia" w:ascii="仿宋" w:hAnsi="仿宋" w:cs="仿宋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9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 xml:space="preserve"> 批次样品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40" w:lineRule="exact"/>
        <w:ind w:left="0" w:leftChars="0" w:firstLine="560" w:firstLineChars="200"/>
        <w:textAlignment w:val="auto"/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>3、抽样分工：按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照“抽检分离”原则，合理规划抽样人员，每组抽样人员不少于 2 人。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40" w:lineRule="exact"/>
        <w:ind w:left="0" w:leftChars="0" w:firstLine="560" w:firstLineChars="200"/>
        <w:textAlignment w:val="auto"/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（二）抽查进度安排</w:t>
      </w:r>
    </w:p>
    <w:p>
      <w:pPr>
        <w:pStyle w:val="16"/>
        <w:spacing w:line="360" w:lineRule="auto"/>
        <w:rPr>
          <w:color w:val="auto"/>
          <w:sz w:val="28"/>
          <w:szCs w:val="28"/>
          <w:highlight w:val="none"/>
        </w:rPr>
      </w:pPr>
      <w:r>
        <w:rPr>
          <w:rFonts w:hint="eastAsia"/>
          <w:color w:val="auto"/>
          <w:sz w:val="28"/>
          <w:szCs w:val="28"/>
          <w:highlight w:val="none"/>
        </w:rPr>
        <w:t>本次抽查工作严格按照任务下达部门进度要求执行，现对抽查工作计划、进度预做如下安排，详见表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1</w:t>
      </w:r>
      <w:r>
        <w:rPr>
          <w:rFonts w:hint="eastAsia"/>
          <w:color w:val="auto"/>
          <w:sz w:val="28"/>
          <w:szCs w:val="28"/>
          <w:highlight w:val="none"/>
        </w:rPr>
        <w:t>。</w:t>
      </w:r>
    </w:p>
    <w:p>
      <w:pPr>
        <w:adjustRightInd w:val="0"/>
        <w:spacing w:line="360" w:lineRule="auto"/>
        <w:ind w:firstLine="560" w:firstLineChars="200"/>
        <w:jc w:val="center"/>
        <w:rPr>
          <w:color w:val="auto"/>
          <w:sz w:val="28"/>
          <w:szCs w:val="28"/>
          <w:highlight w:val="none"/>
        </w:rPr>
      </w:pPr>
      <w:r>
        <w:rPr>
          <w:rFonts w:hint="eastAsia"/>
          <w:color w:val="auto"/>
          <w:sz w:val="28"/>
          <w:szCs w:val="28"/>
          <w:highlight w:val="none"/>
        </w:rPr>
        <w:t>表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1</w:t>
      </w:r>
      <w:r>
        <w:rPr>
          <w:rFonts w:hint="eastAsia"/>
          <w:color w:val="auto"/>
          <w:sz w:val="28"/>
          <w:szCs w:val="28"/>
          <w:highlight w:val="none"/>
        </w:rPr>
        <w:t>抽查工作进度要求</w:t>
      </w:r>
    </w:p>
    <w:tbl>
      <w:tblPr>
        <w:tblStyle w:val="11"/>
        <w:tblW w:w="88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8"/>
        <w:gridCol w:w="3593"/>
        <w:gridCol w:w="34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工作流程</w:t>
            </w:r>
          </w:p>
        </w:tc>
        <w:tc>
          <w:tcPr>
            <w:tcW w:w="3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责任单位</w:t>
            </w:r>
          </w:p>
        </w:tc>
        <w:tc>
          <w:tcPr>
            <w:tcW w:w="3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进度要求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样品抽取</w:t>
            </w:r>
          </w:p>
        </w:tc>
        <w:tc>
          <w:tcPr>
            <w:tcW w:w="3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山东腾翔产品质量检测有限公司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负责，区、县（市）局配合</w:t>
            </w:r>
          </w:p>
        </w:tc>
        <w:tc>
          <w:tcPr>
            <w:tcW w:w="3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任务下达之日起20日内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被抽样单位汇总表上报</w:t>
            </w:r>
          </w:p>
        </w:tc>
        <w:tc>
          <w:tcPr>
            <w:tcW w:w="3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山东腾翔产品质量检测有限公司</w:t>
            </w:r>
          </w:p>
        </w:tc>
        <w:tc>
          <w:tcPr>
            <w:tcW w:w="3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抽样工作结束</w:t>
            </w: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后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2个工作日内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样品检验</w:t>
            </w:r>
          </w:p>
        </w:tc>
        <w:tc>
          <w:tcPr>
            <w:tcW w:w="3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山东腾翔产品质量检测有限公司</w:t>
            </w:r>
          </w:p>
        </w:tc>
        <w:tc>
          <w:tcPr>
            <w:tcW w:w="3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抽样工作</w:t>
            </w: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完成后30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日内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检验结果上报</w:t>
            </w:r>
          </w:p>
        </w:tc>
        <w:tc>
          <w:tcPr>
            <w:tcW w:w="3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山东腾翔产品质量检测有限公司</w:t>
            </w:r>
          </w:p>
        </w:tc>
        <w:tc>
          <w:tcPr>
            <w:tcW w:w="3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检验工作完成</w:t>
            </w: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后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2个工作日内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检验报告及结果通知书发放</w:t>
            </w:r>
          </w:p>
        </w:tc>
        <w:tc>
          <w:tcPr>
            <w:tcW w:w="3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山东腾翔产品质量检测有限公司</w:t>
            </w:r>
          </w:p>
        </w:tc>
        <w:tc>
          <w:tcPr>
            <w:tcW w:w="3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检验结果上报</w:t>
            </w: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后5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日内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材料汇总及上报</w:t>
            </w:r>
          </w:p>
        </w:tc>
        <w:tc>
          <w:tcPr>
            <w:tcW w:w="3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山东腾翔产品质量检测有限公司</w:t>
            </w:r>
          </w:p>
        </w:tc>
        <w:tc>
          <w:tcPr>
            <w:tcW w:w="3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检验报告及结果通知书发放</w:t>
            </w:r>
            <w:r>
              <w:rPr>
                <w:rFonts w:hint="eastAsia" w:ascii="仿宋" w:hAnsi="仿宋" w:cs="仿宋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工作完成后7日内</w:t>
            </w:r>
          </w:p>
        </w:tc>
      </w:tr>
    </w:tbl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40" w:lineRule="exact"/>
        <w:ind w:left="0" w:leftChars="0" w:firstLine="560" w:firstLineChars="200"/>
        <w:textAlignment w:val="auto"/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遇到特殊情况，经市局同意后时间顺延。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40" w:lineRule="exact"/>
        <w:ind w:left="0" w:leftChars="0" w:right="0" w:rightChars="0"/>
        <w:textAlignment w:val="auto"/>
        <w:rPr>
          <w:rFonts w:hint="eastAsia" w:ascii="仿宋" w:hAnsi="仿宋" w:eastAsia="仿宋" w:cs="仿宋"/>
          <w:b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kern w:val="0"/>
          <w:sz w:val="28"/>
          <w:szCs w:val="28"/>
          <w:lang w:eastAsia="zh-CN"/>
        </w:rPr>
        <w:t>六</w:t>
      </w:r>
      <w:r>
        <w:rPr>
          <w:rFonts w:hint="eastAsia" w:ascii="仿宋" w:hAnsi="仿宋" w:eastAsia="仿宋" w:cs="仿宋"/>
          <w:b/>
          <w:kern w:val="0"/>
          <w:sz w:val="28"/>
          <w:szCs w:val="28"/>
        </w:rPr>
        <w:t>、承检机构联系方式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40" w:lineRule="exact"/>
        <w:ind w:left="0" w:leftChars="0" w:right="0" w:rightChars="0" w:firstLine="560" w:firstLineChars="200"/>
        <w:textAlignment w:val="auto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承检机构：山东腾翔产品质量检测有限公司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40" w:lineRule="exact"/>
        <w:ind w:left="0" w:leftChars="0" w:right="0" w:rightChars="0" w:firstLine="560" w:firstLineChars="200"/>
        <w:textAlignment w:val="auto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单位地址：菏泽市上海路4666号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40" w:lineRule="exact"/>
        <w:ind w:left="0" w:leftChars="0" w:right="0" w:rightChars="0" w:firstLine="560" w:firstLineChars="200"/>
        <w:textAlignment w:val="auto"/>
        <w:rPr>
          <w:rFonts w:hint="eastAsia" w:ascii="仿宋" w:hAnsi="仿宋" w:eastAsia="仿宋" w:cs="仿宋"/>
          <w:kern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负 责 人：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侯金义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40" w:lineRule="exact"/>
        <w:ind w:left="0" w:leftChars="0" w:right="0" w:rightChars="0" w:firstLine="560" w:firstLineChars="200"/>
        <w:textAlignment w:val="auto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联</w:t>
      </w:r>
      <w:r>
        <w:rPr>
          <w:rFonts w:hint="eastAsia" w:ascii="仿宋" w:hAnsi="仿宋" w:cs="仿宋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kern w:val="0"/>
          <w:sz w:val="28"/>
          <w:szCs w:val="28"/>
        </w:rPr>
        <w:t>系</w:t>
      </w:r>
      <w:r>
        <w:rPr>
          <w:rFonts w:hint="eastAsia" w:ascii="仿宋" w:hAnsi="仿宋" w:cs="仿宋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kern w:val="0"/>
          <w:sz w:val="28"/>
          <w:szCs w:val="28"/>
        </w:rPr>
        <w:t>人：朱正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40" w:lineRule="exact"/>
        <w:ind w:left="0" w:leftChars="0" w:right="0" w:rightChars="0" w:firstLine="560" w:firstLineChars="200"/>
        <w:textAlignment w:val="auto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 xml:space="preserve">电  </w:t>
      </w:r>
      <w:r>
        <w:rPr>
          <w:rFonts w:hint="eastAsia" w:ascii="仿宋" w:hAnsi="仿宋" w:cs="仿宋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kern w:val="0"/>
          <w:sz w:val="28"/>
          <w:szCs w:val="28"/>
        </w:rPr>
        <w:t xml:space="preserve"> 话：</w:t>
      </w:r>
      <w:r>
        <w:rPr>
          <w:rFonts w:hint="eastAsia" w:ascii="仿宋" w:hAnsi="仿宋" w:eastAsia="仿宋" w:cs="仿宋"/>
          <w:kern w:val="0"/>
          <w:sz w:val="28"/>
          <w:szCs w:val="28"/>
        </w:rPr>
        <w:fldChar w:fldCharType="begin"/>
      </w:r>
      <w:r>
        <w:rPr>
          <w:rFonts w:hint="eastAsia" w:ascii="仿宋" w:hAnsi="仿宋" w:eastAsia="仿宋" w:cs="仿宋"/>
          <w:kern w:val="0"/>
          <w:sz w:val="28"/>
          <w:szCs w:val="28"/>
        </w:rPr>
        <w:instrText xml:space="preserve">HYPERLINK "mailto:13998142404/33220679@qq.com"</w:instrText>
      </w:r>
      <w:r>
        <w:rPr>
          <w:rFonts w:hint="eastAsia" w:ascii="仿宋" w:hAnsi="仿宋" w:eastAsia="仿宋" w:cs="仿宋"/>
          <w:kern w:val="0"/>
          <w:sz w:val="28"/>
          <w:szCs w:val="28"/>
        </w:rPr>
        <w:fldChar w:fldCharType="separate"/>
      </w:r>
      <w:r>
        <w:rPr>
          <w:rFonts w:hint="eastAsia" w:ascii="仿宋" w:hAnsi="仿宋" w:eastAsia="仿宋" w:cs="仿宋"/>
          <w:kern w:val="0"/>
          <w:sz w:val="28"/>
          <w:szCs w:val="28"/>
        </w:rPr>
        <w:t>15566118601</w:t>
      </w:r>
      <w:r>
        <w:rPr>
          <w:rFonts w:hint="eastAsia" w:ascii="仿宋" w:hAnsi="仿宋" w:eastAsia="仿宋" w:cs="仿宋"/>
          <w:kern w:val="0"/>
          <w:sz w:val="28"/>
          <w:szCs w:val="28"/>
        </w:rPr>
        <w:fldChar w:fldCharType="end"/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40" w:lineRule="exact"/>
        <w:ind w:left="0" w:leftChars="0" w:right="0" w:rightChars="0" w:firstLine="560" w:firstLineChars="200"/>
        <w:textAlignment w:val="auto"/>
        <w:rPr>
          <w:rFonts w:hint="eastAsia" w:ascii="仿宋" w:hAnsi="仿宋" w:eastAsia="仿宋" w:cs="仿宋"/>
          <w:kern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 xml:space="preserve">邮 </w:t>
      </w:r>
      <w:r>
        <w:rPr>
          <w:rFonts w:hint="eastAsia" w:ascii="仿宋" w:hAnsi="仿宋" w:cs="仿宋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kern w:val="0"/>
          <w:sz w:val="28"/>
          <w:szCs w:val="28"/>
        </w:rPr>
        <w:t xml:space="preserve">  箱：</w:t>
      </w:r>
      <w:r>
        <w:rPr>
          <w:rFonts w:hint="eastAsia" w:ascii="仿宋" w:hAnsi="仿宋" w:eastAsia="仿宋" w:cs="仿宋"/>
          <w:kern w:val="0"/>
          <w:sz w:val="28"/>
          <w:szCs w:val="28"/>
        </w:rPr>
        <w:fldChar w:fldCharType="begin"/>
      </w:r>
      <w:r>
        <w:rPr>
          <w:rFonts w:hint="eastAsia" w:ascii="仿宋" w:hAnsi="仿宋" w:eastAsia="仿宋" w:cs="仿宋"/>
          <w:kern w:val="0"/>
          <w:sz w:val="28"/>
          <w:szCs w:val="28"/>
        </w:rPr>
        <w:instrText xml:space="preserve">HYPERLINK "mailto:15566118601@163.com"</w:instrText>
      </w:r>
      <w:r>
        <w:rPr>
          <w:rFonts w:hint="eastAsia" w:ascii="仿宋" w:hAnsi="仿宋" w:eastAsia="仿宋" w:cs="仿宋"/>
          <w:kern w:val="0"/>
          <w:sz w:val="28"/>
          <w:szCs w:val="28"/>
        </w:rPr>
        <w:fldChar w:fldCharType="separate"/>
      </w:r>
      <w:r>
        <w:rPr>
          <w:rFonts w:hint="eastAsia" w:ascii="仿宋" w:hAnsi="仿宋" w:cs="仿宋"/>
          <w:kern w:val="0"/>
          <w:sz w:val="28"/>
          <w:szCs w:val="28"/>
          <w:lang w:val="en-US" w:eastAsia="zh-CN"/>
        </w:rPr>
        <w:t>sdtxzj001</w:t>
      </w:r>
      <w:r>
        <w:rPr>
          <w:rFonts w:hint="eastAsia" w:ascii="仿宋" w:hAnsi="仿宋" w:eastAsia="仿宋" w:cs="仿宋"/>
          <w:kern w:val="0"/>
          <w:sz w:val="28"/>
          <w:szCs w:val="28"/>
        </w:rPr>
        <w:t>@163.com</w:t>
      </w:r>
      <w:r>
        <w:rPr>
          <w:rFonts w:hint="eastAsia" w:ascii="仿宋" w:hAnsi="仿宋" w:eastAsia="仿宋" w:cs="仿宋"/>
          <w:kern w:val="0"/>
          <w:sz w:val="28"/>
          <w:szCs w:val="28"/>
        </w:rPr>
        <w:fldChar w:fldCharType="end"/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40" w:lineRule="exact"/>
        <w:ind w:left="0" w:leftChars="0" w:right="0" w:rightChars="0" w:firstLine="562" w:firstLineChars="200"/>
        <w:textAlignment w:val="auto"/>
        <w:rPr>
          <w:rFonts w:hint="eastAsia" w:ascii="仿宋" w:hAnsi="仿宋" w:eastAsia="仿宋" w:cs="仿宋"/>
          <w:b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kern w:val="0"/>
          <w:sz w:val="28"/>
          <w:szCs w:val="28"/>
          <w:lang w:eastAsia="zh-CN"/>
        </w:rPr>
        <w:t>七</w:t>
      </w:r>
      <w:r>
        <w:rPr>
          <w:rFonts w:hint="eastAsia" w:ascii="仿宋" w:hAnsi="仿宋" w:eastAsia="仿宋" w:cs="仿宋"/>
          <w:b/>
          <w:kern w:val="0"/>
          <w:sz w:val="28"/>
          <w:szCs w:val="28"/>
        </w:rPr>
        <w:t>、承检机构资质认定授权有效期说明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left="0" w:leftChars="0" w:right="0" w:rightChars="0"/>
        <w:jc w:val="center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-SA"/>
        </w:rPr>
        <w:t>承检机构资质认定情况统计</w:t>
      </w:r>
    </w:p>
    <w:tbl>
      <w:tblPr>
        <w:tblStyle w:val="11"/>
        <w:tblW w:w="85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44"/>
        <w:gridCol w:w="2410"/>
        <w:gridCol w:w="26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35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  <w:t>承检机构</w:t>
            </w:r>
          </w:p>
        </w:tc>
        <w:tc>
          <w:tcPr>
            <w:tcW w:w="24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  <w:t>CMA证书编号及有效期限</w:t>
            </w:r>
          </w:p>
        </w:tc>
        <w:tc>
          <w:tcPr>
            <w:tcW w:w="26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  <w:t>CNAS证书编号及有效期限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354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  <w:t>山东腾翔产品质量检测有限公司</w:t>
            </w:r>
          </w:p>
        </w:tc>
        <w:tc>
          <w:tcPr>
            <w:tcW w:w="24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ind w:left="0" w:leftChars="0" w:right="0" w:rightChars="0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  <w:t>231520340578/ 20</w:t>
            </w:r>
            <w:r>
              <w:rPr>
                <w:rFonts w:hint="eastAsia" w:ascii="仿宋" w:hAnsi="仿宋" w:cs="仿宋"/>
                <w:kern w:val="0"/>
                <w:sz w:val="28"/>
                <w:szCs w:val="28"/>
                <w:lang w:val="en-US" w:eastAsia="zh-CN" w:bidi="ar-SA"/>
              </w:rPr>
              <w:t>29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  <w:t>.0</w:t>
            </w:r>
            <w:r>
              <w:rPr>
                <w:rFonts w:hint="eastAsia" w:ascii="仿宋" w:hAnsi="仿宋" w:cs="仿宋"/>
                <w:kern w:val="0"/>
                <w:sz w:val="28"/>
                <w:szCs w:val="28"/>
                <w:lang w:val="en-US" w:eastAsia="zh-CN" w:bidi="ar-SA"/>
              </w:rPr>
              <w:t>1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  <w:t>.</w:t>
            </w:r>
            <w:r>
              <w:rPr>
                <w:rFonts w:hint="eastAsia" w:ascii="仿宋" w:hAnsi="仿宋" w:cs="仿宋"/>
                <w:kern w:val="0"/>
                <w:sz w:val="28"/>
                <w:szCs w:val="28"/>
                <w:lang w:val="en-US" w:eastAsia="zh-CN" w:bidi="ar-SA"/>
              </w:rPr>
              <w:t>31</w:t>
            </w:r>
          </w:p>
        </w:tc>
        <w:tc>
          <w:tcPr>
            <w:tcW w:w="26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  <w:t>CNAS L11982/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  <w:t>2025.02.19</w:t>
            </w:r>
          </w:p>
        </w:tc>
      </w:tr>
    </w:tbl>
    <w:p/>
    <w:p>
      <w:pPr>
        <w:pStyle w:val="5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DFKai-SB">
    <w:altName w:val="Microsoft JhengHei Light"/>
    <w:panose1 w:val="03000509000000000000"/>
    <w:charset w:val="88"/>
    <w:family w:val="script"/>
    <w:pitch w:val="default"/>
    <w:sig w:usb0="00000000" w:usb1="00000000" w:usb2="00000016" w:usb3="00000000" w:csb0="0010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DB93ED8"/>
    <w:multiLevelType w:val="singleLevel"/>
    <w:tmpl w:val="BDB93ED8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758E1F19"/>
    <w:multiLevelType w:val="multilevel"/>
    <w:tmpl w:val="758E1F19"/>
    <w:lvl w:ilvl="0" w:tentative="0">
      <w:start w:val="1"/>
      <w:numFmt w:val="chineseCounting"/>
      <w:suff w:val="nothing"/>
      <w:lvlText w:val="%1、"/>
      <w:lvlJc w:val="left"/>
      <w:pPr>
        <w:tabs>
          <w:tab w:val="left" w:pos="0"/>
        </w:tabs>
        <w:ind w:left="0" w:firstLine="0"/>
      </w:pPr>
      <w:rPr>
        <w:rFonts w:hint="eastAsia" w:ascii="宋体" w:hAnsi="宋体" w:eastAsia="宋体" w:cs="宋体"/>
        <w:sz w:val="32"/>
        <w:szCs w:val="24"/>
      </w:rPr>
    </w:lvl>
    <w:lvl w:ilvl="1" w:tentative="0">
      <w:start w:val="1"/>
      <w:numFmt w:val="chineseCounting"/>
      <w:pStyle w:val="3"/>
      <w:suff w:val="nothing"/>
      <w:lvlText w:val="（%2）"/>
      <w:lvlJc w:val="left"/>
      <w:pPr>
        <w:ind w:left="0" w:firstLine="0"/>
      </w:pPr>
      <w:rPr>
        <w:rFonts w:hint="eastAsia" w:ascii="宋体" w:hAnsi="宋体" w:eastAsia="宋体" w:cs="宋体"/>
        <w:sz w:val="24"/>
        <w:szCs w:val="24"/>
      </w:rPr>
    </w:lvl>
    <w:lvl w:ilvl="2" w:tentative="0">
      <w:start w:val="1"/>
      <w:numFmt w:val="decimal"/>
      <w:suff w:val="nothing"/>
      <w:lvlText w:val="%3."/>
      <w:lvlJc w:val="left"/>
      <w:pPr>
        <w:tabs>
          <w:tab w:val="left" w:pos="0"/>
        </w:tabs>
        <w:ind w:left="0" w:firstLine="0"/>
      </w:pPr>
      <w:rPr>
        <w:rFonts w:hint="eastAsia" w:ascii="宋体" w:hAnsi="宋体" w:eastAsia="宋体" w:cs="宋体"/>
        <w:sz w:val="24"/>
        <w:szCs w:val="24"/>
      </w:rPr>
    </w:lvl>
    <w:lvl w:ilvl="3" w:tentative="0">
      <w:start w:val="1"/>
      <w:numFmt w:val="decimal"/>
      <w:suff w:val="nothing"/>
      <w:lvlText w:val="%3.%4"/>
      <w:lvlJc w:val="left"/>
      <w:pPr>
        <w:ind w:left="0" w:firstLine="0"/>
      </w:pPr>
      <w:rPr>
        <w:rFonts w:hint="eastAsia" w:ascii="宋体" w:hAnsi="宋体" w:eastAsia="宋体" w:cs="宋体"/>
        <w:sz w:val="24"/>
        <w:szCs w:val="24"/>
      </w:rPr>
    </w:lvl>
    <w:lvl w:ilvl="4" w:tentative="0">
      <w:start w:val="1"/>
      <w:numFmt w:val="decimal"/>
      <w:suff w:val="nothing"/>
      <w:lvlText w:val="%3.%4.%5"/>
      <w:lvlJc w:val="left"/>
      <w:pPr>
        <w:ind w:left="0" w:firstLine="0"/>
      </w:pPr>
      <w:rPr>
        <w:rFonts w:hint="eastAsia" w:ascii="宋体" w:hAnsi="宋体" w:eastAsia="宋体" w:cs="宋体"/>
        <w:sz w:val="24"/>
        <w:szCs w:val="24"/>
      </w:rPr>
    </w:lvl>
    <w:lvl w:ilvl="5" w:tentative="0">
      <w:start w:val="1"/>
      <w:numFmt w:val="decimal"/>
      <w:suff w:val="nothing"/>
      <w:lvlText w:val="（%6）"/>
      <w:lvlJc w:val="left"/>
      <w:pPr>
        <w:ind w:left="0" w:firstLine="0"/>
      </w:pPr>
      <w:rPr>
        <w:rFonts w:hint="eastAsia" w:ascii="宋体" w:hAnsi="宋体" w:eastAsia="宋体" w:cs="宋体"/>
        <w:sz w:val="24"/>
        <w:szCs w:val="24"/>
      </w:rPr>
    </w:lvl>
    <w:lvl w:ilvl="6" w:tentative="0">
      <w:start w:val="1"/>
      <w:numFmt w:val="lowerLetter"/>
      <w:suff w:val="nothing"/>
      <w:lvlText w:val="%7．"/>
      <w:lvlJc w:val="left"/>
      <w:pPr>
        <w:ind w:left="0" w:firstLine="0"/>
      </w:pPr>
      <w:rPr>
        <w:rFonts w:hint="eastAsia" w:ascii="宋体" w:hAnsi="宋体" w:eastAsia="宋体" w:cs="宋体"/>
        <w:sz w:val="24"/>
        <w:szCs w:val="24"/>
      </w:rPr>
    </w:lvl>
    <w:lvl w:ilvl="7" w:tentative="0">
      <w:start w:val="1"/>
      <w:numFmt w:val="lowerLetter"/>
      <w:suff w:val="nothing"/>
      <w:lvlText w:val="%8）"/>
      <w:lvlJc w:val="left"/>
      <w:pPr>
        <w:ind w:left="0" w:firstLine="0"/>
      </w:pPr>
      <w:rPr>
        <w:rFonts w:hint="eastAsia" w:ascii="宋体" w:hAnsi="宋体" w:eastAsia="宋体" w:cs="宋体"/>
        <w:sz w:val="24"/>
        <w:szCs w:val="24"/>
      </w:rPr>
    </w:lvl>
    <w:lvl w:ilvl="8" w:tentative="0">
      <w:start w:val="1"/>
      <w:numFmt w:val="lowerRoman"/>
      <w:suff w:val="nothing"/>
      <w:lvlText w:val="%9 "/>
      <w:lvlJc w:val="left"/>
      <w:pPr>
        <w:ind w:left="0" w:firstLine="402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EwYTMyY2IzMGNjYjI2OTAzN2ZiZjQyYjU1NmQ5M2UifQ=="/>
  </w:docVars>
  <w:rsids>
    <w:rsidRoot w:val="5FAF3E1C"/>
    <w:rsid w:val="00244268"/>
    <w:rsid w:val="004E4C8E"/>
    <w:rsid w:val="008E1AA8"/>
    <w:rsid w:val="01BA3EF2"/>
    <w:rsid w:val="03B40098"/>
    <w:rsid w:val="0406356C"/>
    <w:rsid w:val="057D5A3F"/>
    <w:rsid w:val="058B469A"/>
    <w:rsid w:val="0672609A"/>
    <w:rsid w:val="0B3D24FE"/>
    <w:rsid w:val="0D0D1AC1"/>
    <w:rsid w:val="0D5E7B29"/>
    <w:rsid w:val="0E572E1A"/>
    <w:rsid w:val="11A77DD3"/>
    <w:rsid w:val="153B647A"/>
    <w:rsid w:val="23531E8A"/>
    <w:rsid w:val="28565EC0"/>
    <w:rsid w:val="29653D33"/>
    <w:rsid w:val="29EB26F7"/>
    <w:rsid w:val="2A9C0A77"/>
    <w:rsid w:val="31B815F8"/>
    <w:rsid w:val="32124F34"/>
    <w:rsid w:val="3348124B"/>
    <w:rsid w:val="36C808C9"/>
    <w:rsid w:val="36C87AEF"/>
    <w:rsid w:val="38794ECF"/>
    <w:rsid w:val="39D00373"/>
    <w:rsid w:val="3CF94FA8"/>
    <w:rsid w:val="3D186608"/>
    <w:rsid w:val="415052BD"/>
    <w:rsid w:val="4A58641F"/>
    <w:rsid w:val="4BD27869"/>
    <w:rsid w:val="4BF1782C"/>
    <w:rsid w:val="4C511B9E"/>
    <w:rsid w:val="4EE31823"/>
    <w:rsid w:val="58146FCA"/>
    <w:rsid w:val="5825174C"/>
    <w:rsid w:val="5AD52312"/>
    <w:rsid w:val="5B1A285A"/>
    <w:rsid w:val="5FAF3E1C"/>
    <w:rsid w:val="6126001C"/>
    <w:rsid w:val="615C3D71"/>
    <w:rsid w:val="686E5C13"/>
    <w:rsid w:val="6CB82237"/>
    <w:rsid w:val="6E524D0E"/>
    <w:rsid w:val="72587BCF"/>
    <w:rsid w:val="75466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iPriority="99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numPr>
        <w:ilvl w:val="1"/>
        <w:numId w:val="1"/>
      </w:numPr>
      <w:spacing w:beforeAutospacing="0" w:afterLines="0" w:afterAutospacing="0" w:line="360" w:lineRule="auto"/>
      <w:jc w:val="left"/>
      <w:outlineLvl w:val="1"/>
    </w:pPr>
    <w:rPr>
      <w:rFonts w:ascii="Arial" w:hAnsi="Arial"/>
      <w:b/>
      <w:sz w:val="24"/>
    </w:rPr>
  </w:style>
  <w:style w:type="character" w:default="1" w:styleId="12">
    <w:name w:val="Default Paragraph Font"/>
    <w:autoRedefine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adjustRightInd w:val="0"/>
      <w:spacing w:before="120" w:line="360" w:lineRule="atLeast"/>
      <w:textAlignment w:val="baseline"/>
    </w:pPr>
    <w:rPr>
      <w:rFonts w:ascii="Cambria" w:hAnsi="Cambria"/>
      <w:sz w:val="24"/>
    </w:rPr>
  </w:style>
  <w:style w:type="paragraph" w:styleId="4">
    <w:name w:val="table of authorities"/>
    <w:basedOn w:val="1"/>
    <w:next w:val="1"/>
    <w:unhideWhenUsed/>
    <w:qFormat/>
    <w:uiPriority w:val="99"/>
    <w:pPr>
      <w:ind w:left="420" w:leftChars="200"/>
    </w:pPr>
  </w:style>
  <w:style w:type="paragraph" w:styleId="5">
    <w:name w:val="Normal Indent"/>
    <w:basedOn w:val="1"/>
    <w:qFormat/>
    <w:uiPriority w:val="99"/>
    <w:pPr>
      <w:ind w:firstLine="420" w:firstLineChars="200"/>
    </w:pPr>
  </w:style>
  <w:style w:type="paragraph" w:styleId="6">
    <w:name w:val="Body Text Indent"/>
    <w:basedOn w:val="1"/>
    <w:qFormat/>
    <w:uiPriority w:val="0"/>
    <w:pPr>
      <w:spacing w:after="120"/>
      <w:ind w:left="420" w:leftChars="200"/>
    </w:pPr>
  </w:style>
  <w:style w:type="paragraph" w:styleId="7">
    <w:name w:val="List 2"/>
    <w:basedOn w:val="1"/>
    <w:qFormat/>
    <w:uiPriority w:val="0"/>
    <w:pPr>
      <w:ind w:left="100" w:leftChars="200" w:hanging="200" w:hangingChars="200"/>
    </w:pPr>
  </w:style>
  <w:style w:type="paragraph" w:styleId="8">
    <w:name w:val="toc 1"/>
    <w:basedOn w:val="1"/>
    <w:next w:val="1"/>
    <w:qFormat/>
    <w:uiPriority w:val="0"/>
  </w:style>
  <w:style w:type="paragraph" w:styleId="9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styleId="10">
    <w:name w:val="Body Text First Indent 2"/>
    <w:basedOn w:val="6"/>
    <w:qFormat/>
    <w:uiPriority w:val="99"/>
    <w:pPr>
      <w:spacing w:after="120" w:line="240" w:lineRule="auto"/>
      <w:ind w:left="480" w:leftChars="200" w:firstLine="210" w:firstLineChars="100"/>
      <w:jc w:val="left"/>
    </w:pPr>
    <w:rPr>
      <w:rFonts w:ascii="DFKai-SB" w:eastAsia="DFKai-SB"/>
      <w:sz w:val="28"/>
      <w:lang w:eastAsia="zh-TW"/>
    </w:rPr>
  </w:style>
  <w:style w:type="character" w:styleId="13">
    <w:name w:val="Hyperlink"/>
    <w:basedOn w:val="12"/>
    <w:autoRedefine/>
    <w:qFormat/>
    <w:uiPriority w:val="99"/>
    <w:rPr>
      <w:color w:val="0563C1"/>
      <w:u w:val="single"/>
    </w:rPr>
  </w:style>
  <w:style w:type="paragraph" w:customStyle="1" w:styleId="14">
    <w:name w:val="列出段落1"/>
    <w:basedOn w:val="1"/>
    <w:next w:val="1"/>
    <w:autoRedefine/>
    <w:qFormat/>
    <w:uiPriority w:val="0"/>
    <w:pPr>
      <w:spacing w:line="360" w:lineRule="auto"/>
      <w:ind w:left="720"/>
      <w:contextualSpacing/>
    </w:pPr>
  </w:style>
  <w:style w:type="paragraph" w:customStyle="1" w:styleId="15">
    <w:name w:val=" Char"/>
    <w:basedOn w:val="1"/>
    <w:autoRedefine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18"/>
      <w:szCs w:val="20"/>
      <w:lang w:eastAsia="en-US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1188</Words>
  <Characters>1391</Characters>
  <Lines>0</Lines>
  <Paragraphs>0</Paragraphs>
  <TotalTime>0</TotalTime>
  <ScaleCrop>false</ScaleCrop>
  <LinksUpToDate>false</LinksUpToDate>
  <CharactersWithSpaces>1464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2022-06-10T06:46:00Z</dcterms:created>
  <dc:creator>Administrator</dc:creator>
  <cp:lastModifiedBy>朱正</cp:lastModifiedBy>
  <dcterms:modified xsi:type="dcterms:W3CDTF">2024-08-16T01:26:06Z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866F8265579C42F78AA93CB9686F5FDE_13</vt:lpwstr>
  </property>
</Properties>
</file>