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cs="黑体"/>
          <w:b/>
          <w:spacing w:val="20"/>
          <w:w w:val="105"/>
          <w:sz w:val="36"/>
          <w:szCs w:val="36"/>
        </w:rPr>
      </w:pPr>
      <w:r>
        <w:rPr>
          <w:rFonts w:hint="eastAsia" w:ascii="仿宋_GB2312" w:hAnsi="宋体" w:eastAsia="仿宋_GB2312" w:cs="黑体"/>
          <w:b/>
          <w:spacing w:val="20"/>
          <w:w w:val="105"/>
          <w:sz w:val="36"/>
          <w:szCs w:val="36"/>
        </w:rPr>
        <w:t>202</w:t>
      </w:r>
      <w:r>
        <w:rPr>
          <w:rFonts w:ascii="仿宋_GB2312" w:hAnsi="宋体" w:eastAsia="仿宋_GB2312" w:cs="黑体"/>
          <w:b/>
          <w:spacing w:val="20"/>
          <w:w w:val="105"/>
          <w:sz w:val="36"/>
          <w:szCs w:val="36"/>
        </w:rPr>
        <w:t>3</w:t>
      </w:r>
      <w:r>
        <w:rPr>
          <w:rFonts w:hint="eastAsia" w:ascii="仿宋_GB2312" w:hAnsi="宋体" w:eastAsia="仿宋_GB2312" w:cs="黑体"/>
          <w:b/>
          <w:spacing w:val="20"/>
          <w:w w:val="105"/>
          <w:sz w:val="36"/>
          <w:szCs w:val="36"/>
        </w:rPr>
        <w:t>年鞍山市阀门</w:t>
      </w:r>
      <w:r>
        <w:rPr>
          <w:rFonts w:hint="eastAsia" w:ascii="仿宋_GB2312" w:hAnsi="仿宋_GB2312" w:eastAsia="仿宋_GB2312" w:cs="仿宋_GB2312"/>
          <w:b/>
          <w:bCs/>
          <w:spacing w:val="20"/>
          <w:w w:val="105"/>
          <w:sz w:val="36"/>
          <w:szCs w:val="36"/>
        </w:rPr>
        <w:t>、</w:t>
      </w:r>
      <w:r>
        <w:rPr>
          <w:rFonts w:ascii="仿宋_GB2312" w:hAnsi="仿宋_GB2312" w:eastAsia="仿宋_GB2312" w:cs="仿宋_GB2312"/>
          <w:b/>
          <w:bCs/>
          <w:spacing w:val="20"/>
          <w:w w:val="105"/>
          <w:sz w:val="36"/>
          <w:szCs w:val="36"/>
        </w:rPr>
        <w:t>水嘴</w:t>
      </w:r>
      <w:r>
        <w:rPr>
          <w:rFonts w:hint="eastAsia" w:ascii="仿宋_GB2312" w:hAnsi="宋体" w:eastAsia="仿宋_GB2312" w:cs="黑体"/>
          <w:b/>
          <w:spacing w:val="20"/>
          <w:w w:val="105"/>
          <w:sz w:val="36"/>
          <w:szCs w:val="36"/>
        </w:rPr>
        <w:t>产品质量监督抽查实施细则</w:t>
      </w:r>
    </w:p>
    <w:p>
      <w:pPr>
        <w:spacing w:line="360" w:lineRule="auto"/>
        <w:jc w:val="center"/>
        <w:rPr>
          <w:rFonts w:hint="eastAsia" w:ascii="仿宋_GB2312" w:hAnsi="宋体" w:eastAsia="仿宋_GB2312" w:cs="黑体"/>
          <w:b/>
          <w:spacing w:val="20"/>
          <w:w w:val="105"/>
          <w:sz w:val="36"/>
          <w:szCs w:val="36"/>
        </w:rPr>
      </w:pPr>
    </w:p>
    <w:p>
      <w:pPr>
        <w:adjustRightInd w:val="0"/>
        <w:snapToGrid w:val="0"/>
        <w:spacing w:before="156" w:beforeLines="50" w:line="360" w:lineRule="auto"/>
        <w:ind w:firstLine="562" w:firstLineChars="200"/>
        <w:rPr>
          <w:rFonts w:ascii="仿宋_GB2312" w:eastAsia="仿宋_GB2312"/>
          <w:b/>
          <w:bCs/>
          <w:sz w:val="28"/>
          <w:szCs w:val="28"/>
        </w:rPr>
      </w:pPr>
      <w:r>
        <w:rPr>
          <w:rFonts w:hint="eastAsia" w:ascii="仿宋_GB2312" w:eastAsia="仿宋_GB2312"/>
          <w:b/>
          <w:bCs/>
          <w:sz w:val="28"/>
          <w:szCs w:val="28"/>
        </w:rPr>
        <w:t>1适用</w:t>
      </w:r>
      <w:r>
        <w:rPr>
          <w:rFonts w:hint="eastAsia" w:ascii="仿宋_GB2312" w:hAnsi="宋体" w:eastAsia="仿宋_GB2312"/>
          <w:b/>
          <w:bCs/>
          <w:sz w:val="28"/>
          <w:szCs w:val="28"/>
        </w:rPr>
        <w:t>范围</w:t>
      </w:r>
    </w:p>
    <w:p>
      <w:pPr>
        <w:adjustRightInd w:val="0"/>
        <w:snapToGrid w:val="0"/>
        <w:spacing w:line="360" w:lineRule="auto"/>
        <w:ind w:firstLine="560" w:firstLineChars="200"/>
        <w:rPr>
          <w:rFonts w:ascii="仿宋_GB2312" w:eastAsia="仿宋_GB2312"/>
          <w:kern w:val="0"/>
          <w:sz w:val="28"/>
          <w:szCs w:val="28"/>
        </w:rPr>
      </w:pPr>
      <w:r>
        <w:rPr>
          <w:rFonts w:hint="eastAsia" w:ascii="仿宋_GB2312" w:hAnsi="宋体" w:eastAsia="仿宋_GB2312"/>
          <w:sz w:val="28"/>
          <w:szCs w:val="28"/>
        </w:rPr>
        <w:t>本细则适用于</w:t>
      </w:r>
      <w:r>
        <w:rPr>
          <w:rFonts w:hint="eastAsia" w:ascii="仿宋_GB2312" w:hAnsi="宋体" w:eastAsia="仿宋_GB2312" w:cs="仿宋_GB2312"/>
          <w:sz w:val="28"/>
          <w:szCs w:val="28"/>
        </w:rPr>
        <w:t>鞍山市阀门产品质量监督抽查</w:t>
      </w:r>
      <w:r>
        <w:rPr>
          <w:rFonts w:hint="eastAsia" w:ascii="仿宋_GB2312" w:hAnsi="宋体" w:eastAsia="仿宋_GB2312"/>
          <w:sz w:val="28"/>
          <w:szCs w:val="28"/>
        </w:rPr>
        <w:t>。本细则内容包括产品分类、术语和定义、</w:t>
      </w:r>
      <w:r>
        <w:rPr>
          <w:rFonts w:hint="eastAsia" w:ascii="仿宋_GB2312" w:hAnsi="宋体" w:eastAsia="仿宋_GB2312"/>
          <w:sz w:val="28"/>
          <w:szCs w:val="28"/>
          <w:lang w:val="en-US" w:eastAsia="zh-CN"/>
        </w:rPr>
        <w:t>生产</w:t>
      </w:r>
      <w:r>
        <w:rPr>
          <w:rFonts w:hint="eastAsia" w:ascii="仿宋_GB2312" w:hAnsi="宋体" w:eastAsia="仿宋_GB2312"/>
          <w:sz w:val="28"/>
          <w:szCs w:val="28"/>
        </w:rPr>
        <w:t>企业规模划分、检验依据、抽样、检验要求、判定原则、异议处理。</w:t>
      </w:r>
    </w:p>
    <w:p>
      <w:pPr>
        <w:adjustRightInd w:val="0"/>
        <w:snapToGrid w:val="0"/>
        <w:spacing w:before="156" w:beforeLines="50" w:after="156" w:afterLines="50" w:line="360" w:lineRule="auto"/>
        <w:ind w:firstLine="551" w:firstLineChars="196"/>
        <w:rPr>
          <w:rFonts w:hint="default" w:ascii="仿宋_GB2312" w:eastAsia="仿宋_GB2312"/>
          <w:b/>
          <w:bCs/>
          <w:sz w:val="28"/>
          <w:szCs w:val="28"/>
          <w:lang w:val="en-US" w:eastAsia="zh-CN"/>
        </w:rPr>
      </w:pPr>
      <w:r>
        <w:rPr>
          <w:rFonts w:ascii="仿宋_GB2312" w:eastAsia="仿宋_GB2312" w:cs="仿宋_GB2312"/>
          <w:b/>
          <w:bCs/>
          <w:sz w:val="28"/>
          <w:szCs w:val="28"/>
        </w:rPr>
        <w:t>2</w:t>
      </w:r>
      <w:r>
        <w:rPr>
          <w:rFonts w:hint="eastAsia" w:ascii="仿宋_GB2312" w:eastAsia="仿宋_GB2312" w:cs="仿宋_GB2312"/>
          <w:b/>
          <w:bCs/>
          <w:sz w:val="28"/>
          <w:szCs w:val="28"/>
        </w:rPr>
        <w:t>产品分类</w:t>
      </w:r>
    </w:p>
    <w:p>
      <w:pPr>
        <w:adjustRightInd w:val="0"/>
        <w:snapToGrid w:val="0"/>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2.1 产品分类见表1、表2</w:t>
      </w:r>
    </w:p>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表1  阀门产品分类及代码</w:t>
      </w:r>
    </w:p>
    <w:tbl>
      <w:tblPr>
        <w:tblStyle w:val="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2471"/>
        <w:gridCol w:w="2065"/>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产品分类</w:t>
            </w:r>
          </w:p>
        </w:tc>
        <w:tc>
          <w:tcPr>
            <w:tcW w:w="247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一级分类</w:t>
            </w:r>
          </w:p>
        </w:tc>
        <w:tc>
          <w:tcPr>
            <w:tcW w:w="20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二级分类</w:t>
            </w:r>
          </w:p>
        </w:tc>
        <w:tc>
          <w:tcPr>
            <w:tcW w:w="270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分类代码</w:t>
            </w:r>
          </w:p>
        </w:tc>
        <w:tc>
          <w:tcPr>
            <w:tcW w:w="247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20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706</w:t>
            </w:r>
          </w:p>
        </w:tc>
        <w:tc>
          <w:tcPr>
            <w:tcW w:w="270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706.1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分类名称</w:t>
            </w:r>
          </w:p>
        </w:tc>
        <w:tc>
          <w:tcPr>
            <w:tcW w:w="247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电工及材料</w:t>
            </w:r>
          </w:p>
        </w:tc>
        <w:tc>
          <w:tcPr>
            <w:tcW w:w="20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金属制品</w:t>
            </w:r>
          </w:p>
        </w:tc>
        <w:tc>
          <w:tcPr>
            <w:tcW w:w="270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阀门</w:t>
            </w:r>
          </w:p>
        </w:tc>
      </w:tr>
    </w:tbl>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表2  水嘴产品分类及代码</w:t>
      </w:r>
    </w:p>
    <w:tbl>
      <w:tblPr>
        <w:tblStyle w:val="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2471"/>
        <w:gridCol w:w="2065"/>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产品分类</w:t>
            </w:r>
          </w:p>
        </w:tc>
        <w:tc>
          <w:tcPr>
            <w:tcW w:w="247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一级分类</w:t>
            </w:r>
          </w:p>
        </w:tc>
        <w:tc>
          <w:tcPr>
            <w:tcW w:w="20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二级分类</w:t>
            </w:r>
          </w:p>
        </w:tc>
        <w:tc>
          <w:tcPr>
            <w:tcW w:w="270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分类代码</w:t>
            </w:r>
          </w:p>
        </w:tc>
        <w:tc>
          <w:tcPr>
            <w:tcW w:w="247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20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418</w:t>
            </w:r>
          </w:p>
        </w:tc>
        <w:tc>
          <w:tcPr>
            <w:tcW w:w="270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418.1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分类名称</w:t>
            </w:r>
          </w:p>
        </w:tc>
        <w:tc>
          <w:tcPr>
            <w:tcW w:w="247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建筑和装饰装修材料</w:t>
            </w:r>
          </w:p>
        </w:tc>
        <w:tc>
          <w:tcPr>
            <w:tcW w:w="20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建筑五金</w:t>
            </w:r>
          </w:p>
        </w:tc>
        <w:tc>
          <w:tcPr>
            <w:tcW w:w="270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陶瓷片密封水嘴</w:t>
            </w:r>
          </w:p>
        </w:tc>
      </w:tr>
    </w:tbl>
    <w:p>
      <w:pPr>
        <w:adjustRightInd w:val="0"/>
        <w:snapToGrid w:val="0"/>
        <w:spacing w:line="360" w:lineRule="auto"/>
        <w:ind w:firstLine="560" w:firstLineChars="200"/>
        <w:rPr>
          <w:rFonts w:ascii="仿宋_GB2312" w:eastAsia="仿宋_GB2312"/>
          <w:sz w:val="28"/>
          <w:szCs w:val="28"/>
        </w:rPr>
      </w:pPr>
      <w:r>
        <w:rPr>
          <w:rFonts w:hint="eastAsia" w:ascii="仿宋_GB2312" w:eastAsia="仿宋_GB2312"/>
          <w:sz w:val="28"/>
          <w:szCs w:val="28"/>
        </w:rPr>
        <w:t>2.2产品种类</w:t>
      </w:r>
    </w:p>
    <w:p>
      <w:pPr>
        <w:pStyle w:val="18"/>
        <w:spacing w:line="360" w:lineRule="auto"/>
        <w:ind w:firstLine="560" w:firstLineChars="200"/>
        <w:rPr>
          <w:rFonts w:ascii="仿宋_GB2312" w:eastAsia="仿宋_GB2312" w:cs="Times New Roman"/>
          <w:color w:val="auto"/>
          <w:sz w:val="28"/>
          <w:szCs w:val="28"/>
        </w:rPr>
      </w:pPr>
      <w:r>
        <w:rPr>
          <w:rFonts w:hint="eastAsia" w:ascii="仿宋_GB2312" w:eastAsia="仿宋_GB2312" w:cs="仿宋_GB2312"/>
          <w:sz w:val="28"/>
          <w:szCs w:val="28"/>
        </w:rPr>
        <w:t>本细则涉及产品种类：阀门产品分为闸阀、截止阀、球阀、止回阀、蝶阀；</w:t>
      </w:r>
      <w:r>
        <w:rPr>
          <w:rFonts w:hint="eastAsia" w:ascii="仿宋_GB2312" w:eastAsia="仿宋_GB2312" w:cs="仿宋_GB2312"/>
          <w:color w:val="auto"/>
          <w:sz w:val="28"/>
          <w:szCs w:val="28"/>
        </w:rPr>
        <w:t>水嘴产品分为单柄单控、单柄双控、双柄双控。</w:t>
      </w:r>
    </w:p>
    <w:p>
      <w:pPr>
        <w:adjustRightInd w:val="0"/>
        <w:snapToGrid w:val="0"/>
        <w:spacing w:line="360" w:lineRule="auto"/>
        <w:ind w:firstLine="562" w:firstLineChars="200"/>
        <w:rPr>
          <w:rFonts w:ascii="仿宋_GB2312" w:eastAsia="仿宋_GB2312"/>
          <w:b/>
          <w:bCs/>
          <w:sz w:val="28"/>
          <w:szCs w:val="28"/>
        </w:rPr>
      </w:pPr>
      <w:r>
        <w:rPr>
          <w:rFonts w:ascii="仿宋_GB2312" w:eastAsia="仿宋_GB2312"/>
          <w:b/>
          <w:bCs/>
          <w:sz w:val="28"/>
          <w:szCs w:val="28"/>
        </w:rPr>
        <w:t>3</w:t>
      </w:r>
      <w:r>
        <w:rPr>
          <w:rFonts w:hint="eastAsia" w:ascii="仿宋_GB2312" w:eastAsia="仿宋_GB2312"/>
          <w:b/>
          <w:bCs/>
          <w:sz w:val="28"/>
          <w:szCs w:val="28"/>
        </w:rPr>
        <w:t>术语和定义</w:t>
      </w:r>
    </w:p>
    <w:p>
      <w:pPr>
        <w:adjustRightInd w:val="0"/>
        <w:snapToGrid w:val="0"/>
        <w:spacing w:line="360" w:lineRule="auto"/>
        <w:ind w:firstLine="560" w:firstLineChars="200"/>
        <w:rPr>
          <w:rFonts w:ascii="仿宋_GB2312" w:eastAsia="仿宋_GB2312"/>
          <w:sz w:val="28"/>
          <w:szCs w:val="28"/>
        </w:rPr>
      </w:pPr>
      <w:r>
        <w:rPr>
          <w:rFonts w:hint="eastAsia" w:ascii="仿宋_GB2312" w:eastAsia="仿宋_GB2312"/>
          <w:sz w:val="28"/>
          <w:szCs w:val="28"/>
        </w:rPr>
        <w:t>下列术语和定义适用于本细则。</w:t>
      </w:r>
    </w:p>
    <w:p>
      <w:pPr>
        <w:adjustRightInd w:val="0"/>
        <w:snapToGrid w:val="0"/>
        <w:spacing w:line="360" w:lineRule="auto"/>
        <w:ind w:firstLine="548" w:firstLineChars="196"/>
        <w:rPr>
          <w:rFonts w:ascii="仿宋_GB2312" w:eastAsia="仿宋_GB2312" w:cs="仿宋_GB2312"/>
          <w:sz w:val="28"/>
          <w:szCs w:val="28"/>
        </w:rPr>
      </w:pPr>
      <w:r>
        <w:rPr>
          <w:rFonts w:hint="eastAsia" w:ascii="仿宋_GB2312" w:eastAsia="仿宋_GB2312" w:cs="仿宋_GB2312"/>
          <w:sz w:val="28"/>
          <w:szCs w:val="28"/>
        </w:rPr>
        <w:t>3</w:t>
      </w:r>
      <w:r>
        <w:rPr>
          <w:rFonts w:ascii="仿宋_GB2312" w:eastAsia="仿宋_GB2312" w:cs="仿宋_GB2312"/>
          <w:sz w:val="28"/>
          <w:szCs w:val="28"/>
        </w:rPr>
        <w:t>.1</w:t>
      </w:r>
      <w:r>
        <w:rPr>
          <w:rFonts w:hint="eastAsia" w:ascii="仿宋_GB2312" w:eastAsia="仿宋_GB2312" w:cs="仿宋_GB2312"/>
          <w:sz w:val="28"/>
          <w:szCs w:val="28"/>
        </w:rPr>
        <w:t>闸阀</w:t>
      </w:r>
      <w:r>
        <w:rPr>
          <w:rFonts w:ascii="仿宋_GB2312" w:eastAsia="仿宋_GB2312" w:cs="仿宋_GB2312"/>
          <w:sz w:val="28"/>
          <w:szCs w:val="28"/>
        </w:rPr>
        <w:t xml:space="preserve"> </w:t>
      </w:r>
    </w:p>
    <w:p>
      <w:pPr>
        <w:adjustRightInd w:val="0"/>
        <w:snapToGrid w:val="0"/>
        <w:spacing w:line="360" w:lineRule="auto"/>
        <w:ind w:firstLine="548" w:firstLineChars="196"/>
        <w:rPr>
          <w:rFonts w:ascii="仿宋_GB2312" w:eastAsia="仿宋_GB2312" w:cs="仿宋_GB2312"/>
          <w:sz w:val="28"/>
          <w:szCs w:val="28"/>
        </w:rPr>
      </w:pPr>
      <w:r>
        <w:rPr>
          <w:rFonts w:hint="eastAsia" w:ascii="仿宋_GB2312" w:eastAsia="仿宋_GB2312" w:cs="仿宋_GB2312"/>
          <w:sz w:val="28"/>
          <w:szCs w:val="28"/>
        </w:rPr>
        <w:t>启闭件是闸板，闸板运动方向与流体方向相垂直的一类阀门。该闸板有两个密封面，最常用的是闸板阀两个密封面形成楔形。</w:t>
      </w:r>
      <w:r>
        <w:rPr>
          <w:rFonts w:ascii="仿宋_GB2312" w:eastAsia="仿宋_GB2312" w:cs="仿宋_GB2312"/>
          <w:sz w:val="28"/>
          <w:szCs w:val="28"/>
        </w:rPr>
        <w:t xml:space="preserve"> </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3.2</w:t>
      </w:r>
      <w:r>
        <w:rPr>
          <w:rFonts w:hint="eastAsia" w:ascii="仿宋_GB2312" w:eastAsia="仿宋_GB2312" w:cs="仿宋_GB2312"/>
          <w:sz w:val="28"/>
          <w:szCs w:val="28"/>
        </w:rPr>
        <w:t>截止阀</w:t>
      </w:r>
      <w:r>
        <w:rPr>
          <w:rFonts w:ascii="仿宋_GB2312" w:eastAsia="仿宋_GB2312" w:cs="仿宋_GB2312"/>
          <w:sz w:val="28"/>
          <w:szCs w:val="28"/>
        </w:rPr>
        <w:t xml:space="preserve"> </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启闭件是塞形的阀瓣，密封面呈平面或锥面，阀瓣沿阀座的中心线作直线运动的一类阀门。适合作为切断或调节以及节流用。</w:t>
      </w:r>
    </w:p>
    <w:p>
      <w:pPr>
        <w:adjustRightInd w:val="0"/>
        <w:snapToGrid w:val="0"/>
        <w:spacing w:line="360" w:lineRule="auto"/>
        <w:ind w:firstLine="548" w:firstLineChars="196"/>
        <w:rPr>
          <w:rFonts w:ascii="仿宋_GB2312" w:eastAsia="仿宋_GB2312"/>
          <w:sz w:val="28"/>
          <w:szCs w:val="28"/>
        </w:rPr>
      </w:pPr>
      <w:r>
        <w:rPr>
          <w:rFonts w:ascii="仿宋_GB2312" w:eastAsia="仿宋_GB2312" w:cs="仿宋_GB2312"/>
          <w:sz w:val="28"/>
          <w:szCs w:val="28"/>
        </w:rPr>
        <w:t xml:space="preserve">3.3 </w:t>
      </w:r>
      <w:r>
        <w:rPr>
          <w:rFonts w:hint="eastAsia" w:ascii="仿宋_GB2312" w:eastAsia="仿宋_GB2312" w:cs="仿宋_GB2312"/>
          <w:sz w:val="28"/>
          <w:szCs w:val="28"/>
        </w:rPr>
        <w:t>球阀</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启闭件是球体，由</w:t>
      </w:r>
      <w:r>
        <w:fldChar w:fldCharType="begin"/>
      </w:r>
      <w:r>
        <w:instrText xml:space="preserve"> HYPERLINK "https://baike.so.com/doc/5627030-5839650.html" \t "_blank" </w:instrText>
      </w:r>
      <w:r>
        <w:fldChar w:fldCharType="separate"/>
      </w:r>
      <w:r>
        <w:rPr>
          <w:rFonts w:hint="eastAsia" w:ascii="仿宋_GB2312" w:eastAsia="仿宋_GB2312" w:cs="仿宋_GB2312"/>
          <w:sz w:val="28"/>
          <w:szCs w:val="28"/>
        </w:rPr>
        <w:t>阀杆</w:t>
      </w:r>
      <w:r>
        <w:rPr>
          <w:rFonts w:hint="eastAsia" w:ascii="仿宋_GB2312" w:eastAsia="仿宋_GB2312" w:cs="仿宋_GB2312"/>
          <w:sz w:val="28"/>
          <w:szCs w:val="28"/>
        </w:rPr>
        <w:fldChar w:fldCharType="end"/>
      </w:r>
      <w:r>
        <w:rPr>
          <w:rFonts w:hint="eastAsia" w:ascii="仿宋_GB2312" w:eastAsia="仿宋_GB2312" w:cs="仿宋_GB2312"/>
          <w:sz w:val="28"/>
          <w:szCs w:val="28"/>
        </w:rPr>
        <w:t>带动，并绕球阀轴线作旋转运动的一类阀门。常用于流体的调节与控制。</w:t>
      </w:r>
    </w:p>
    <w:p>
      <w:pPr>
        <w:adjustRightInd w:val="0"/>
        <w:snapToGrid w:val="0"/>
        <w:spacing w:line="360" w:lineRule="auto"/>
        <w:ind w:firstLine="548" w:firstLineChars="196"/>
        <w:rPr>
          <w:rFonts w:ascii="仿宋_GB2312" w:eastAsia="仿宋_GB2312"/>
          <w:sz w:val="28"/>
          <w:szCs w:val="28"/>
        </w:rPr>
      </w:pPr>
      <w:r>
        <w:rPr>
          <w:rFonts w:ascii="仿宋_GB2312" w:eastAsia="仿宋_GB2312" w:cs="仿宋_GB2312"/>
          <w:sz w:val="28"/>
          <w:szCs w:val="28"/>
        </w:rPr>
        <w:t>3.4</w:t>
      </w:r>
      <w:r>
        <w:rPr>
          <w:rFonts w:hint="eastAsia" w:ascii="仿宋_GB2312" w:eastAsia="仿宋_GB2312" w:cs="仿宋_GB2312"/>
          <w:sz w:val="28"/>
          <w:szCs w:val="28"/>
        </w:rPr>
        <w:t>止回阀</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启闭件为圆形阀瓣，并靠自身重量及介质压力产生动作来阻断介质倒流的一类阀门。属自动阀类，又称逆止阀、</w:t>
      </w:r>
      <w:r>
        <w:fldChar w:fldCharType="begin"/>
      </w:r>
      <w:r>
        <w:instrText xml:space="preserve"> HYPERLINK "https://baike.so.com/doc/344729-365173.html" \t "_blank" </w:instrText>
      </w:r>
      <w:r>
        <w:fldChar w:fldCharType="separate"/>
      </w:r>
      <w:r>
        <w:rPr>
          <w:rFonts w:hint="eastAsia" w:ascii="仿宋_GB2312" w:eastAsia="仿宋_GB2312" w:cs="仿宋_GB2312"/>
          <w:sz w:val="28"/>
          <w:szCs w:val="28"/>
        </w:rPr>
        <w:t>单向阀</w:t>
      </w:r>
      <w:r>
        <w:rPr>
          <w:rFonts w:hint="eastAsia" w:ascii="仿宋_GB2312" w:eastAsia="仿宋_GB2312" w:cs="仿宋_GB2312"/>
          <w:sz w:val="28"/>
          <w:szCs w:val="28"/>
        </w:rPr>
        <w:fldChar w:fldCharType="end"/>
      </w:r>
      <w:r>
        <w:rPr>
          <w:rFonts w:hint="eastAsia" w:ascii="仿宋_GB2312" w:eastAsia="仿宋_GB2312" w:cs="仿宋_GB2312"/>
          <w:sz w:val="28"/>
          <w:szCs w:val="28"/>
        </w:rPr>
        <w:t>、回流阀或隔离阀。</w:t>
      </w:r>
    </w:p>
    <w:p>
      <w:pPr>
        <w:adjustRightInd w:val="0"/>
        <w:snapToGrid w:val="0"/>
        <w:spacing w:line="360" w:lineRule="auto"/>
        <w:ind w:firstLine="548" w:firstLineChars="196"/>
        <w:rPr>
          <w:rFonts w:ascii="仿宋_GB2312" w:eastAsia="仿宋_GB2312"/>
          <w:sz w:val="28"/>
          <w:szCs w:val="28"/>
        </w:rPr>
      </w:pPr>
      <w:r>
        <w:rPr>
          <w:rFonts w:ascii="仿宋_GB2312" w:eastAsia="仿宋_GB2312" w:cs="仿宋_GB2312"/>
          <w:sz w:val="28"/>
          <w:szCs w:val="28"/>
        </w:rPr>
        <w:t>3.5</w:t>
      </w:r>
      <w:r>
        <w:rPr>
          <w:rFonts w:hint="eastAsia" w:ascii="仿宋_GB2312" w:eastAsia="仿宋_GB2312" w:cs="仿宋_GB2312"/>
          <w:sz w:val="28"/>
          <w:szCs w:val="28"/>
        </w:rPr>
        <w:t>蝶阀</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启闭件为盘形蝶板，绕阀体内轴线旋转的一类阀门。蝶板由阀杆带动，若转过</w:t>
      </w:r>
      <w:r>
        <w:rPr>
          <w:rFonts w:ascii="仿宋_GB2312" w:eastAsia="仿宋_GB2312" w:cs="仿宋_GB2312"/>
          <w:sz w:val="28"/>
          <w:szCs w:val="28"/>
        </w:rPr>
        <w:t>90</w:t>
      </w:r>
      <w:r>
        <w:rPr>
          <w:rFonts w:hint="eastAsia" w:ascii="仿宋_GB2312" w:eastAsia="仿宋_GB2312" w:cs="仿宋_GB2312"/>
          <w:sz w:val="28"/>
          <w:szCs w:val="28"/>
        </w:rPr>
        <w:t>°便能</w:t>
      </w:r>
      <w:r>
        <w:fldChar w:fldCharType="begin"/>
      </w:r>
      <w:r>
        <w:instrText xml:space="preserve"> HYPERLINK "https://baike.so.com/doc/5571921-5787102.html" \t "_blank" </w:instrText>
      </w:r>
      <w:r>
        <w:fldChar w:fldCharType="separate"/>
      </w:r>
      <w:r>
        <w:rPr>
          <w:rFonts w:hint="eastAsia" w:ascii="仿宋_GB2312" w:eastAsia="仿宋_GB2312" w:cs="仿宋_GB2312"/>
          <w:sz w:val="28"/>
          <w:szCs w:val="28"/>
        </w:rPr>
        <w:t>完成</w:t>
      </w:r>
      <w:r>
        <w:rPr>
          <w:rFonts w:hint="eastAsia" w:ascii="仿宋_GB2312" w:eastAsia="仿宋_GB2312" w:cs="仿宋_GB2312"/>
          <w:sz w:val="28"/>
          <w:szCs w:val="28"/>
        </w:rPr>
        <w:fldChar w:fldCharType="end"/>
      </w:r>
      <w:r>
        <w:rPr>
          <w:rFonts w:hint="eastAsia" w:ascii="仿宋_GB2312" w:eastAsia="仿宋_GB2312" w:cs="仿宋_GB2312"/>
          <w:sz w:val="28"/>
          <w:szCs w:val="28"/>
        </w:rPr>
        <w:t>一次启闭。改变蝶板的偏转角度，即可控制介质的流量。</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3</w:t>
      </w:r>
      <w:r>
        <w:rPr>
          <w:rFonts w:ascii="仿宋_GB2312" w:eastAsia="仿宋_GB2312" w:cs="仿宋_GB2312"/>
          <w:sz w:val="28"/>
          <w:szCs w:val="28"/>
        </w:rPr>
        <w:t>.6</w:t>
      </w:r>
      <w:r>
        <w:rPr>
          <w:rFonts w:hint="eastAsia" w:ascii="仿宋_GB2312" w:eastAsia="仿宋_GB2312" w:cs="仿宋_GB2312"/>
          <w:sz w:val="28"/>
          <w:szCs w:val="28"/>
        </w:rPr>
        <w:t>单柄、双柄</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单柄是指由一个手柄或手轮控制流量或兼有出水温度；双柄是指由两个手柄或手轮控制流量及出水温度。</w:t>
      </w:r>
    </w:p>
    <w:p>
      <w:pPr>
        <w:adjustRightInd w:val="0"/>
        <w:snapToGrid w:val="0"/>
        <w:spacing w:line="360" w:lineRule="auto"/>
        <w:ind w:firstLine="548" w:firstLineChars="196"/>
        <w:rPr>
          <w:rFonts w:ascii="仿宋_GB2312" w:eastAsia="仿宋_GB2312"/>
          <w:sz w:val="28"/>
          <w:szCs w:val="28"/>
        </w:rPr>
      </w:pPr>
      <w:r>
        <w:rPr>
          <w:rFonts w:ascii="仿宋_GB2312" w:eastAsia="仿宋_GB2312" w:cs="仿宋_GB2312"/>
          <w:sz w:val="28"/>
          <w:szCs w:val="28"/>
        </w:rPr>
        <w:t>3.7</w:t>
      </w:r>
      <w:r>
        <w:rPr>
          <w:rFonts w:hint="eastAsia" w:ascii="仿宋_GB2312" w:eastAsia="仿宋_GB2312" w:cs="仿宋_GB2312"/>
          <w:sz w:val="28"/>
          <w:szCs w:val="28"/>
        </w:rPr>
        <w:t>单控、双控</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单控是指水嘴控制一路（冷水或热水）供水管路；双控是指水嘴控制两路（冷水、热水）供水管路。</w:t>
      </w:r>
    </w:p>
    <w:p>
      <w:pPr>
        <w:adjustRightInd w:val="0"/>
        <w:snapToGrid w:val="0"/>
        <w:spacing w:before="156" w:beforeLines="50" w:line="360" w:lineRule="auto"/>
        <w:ind w:firstLine="562" w:firstLineChars="200"/>
        <w:rPr>
          <w:rFonts w:ascii="仿宋_GB2312" w:eastAsia="仿宋_GB2312"/>
          <w:b/>
          <w:bCs/>
          <w:sz w:val="28"/>
          <w:szCs w:val="28"/>
        </w:rPr>
      </w:pPr>
      <w:r>
        <w:rPr>
          <w:rFonts w:ascii="仿宋_GB2312" w:eastAsia="仿宋_GB2312"/>
          <w:b/>
          <w:bCs/>
          <w:sz w:val="28"/>
          <w:szCs w:val="28"/>
        </w:rPr>
        <w:t>4</w:t>
      </w:r>
      <w:r>
        <w:rPr>
          <w:rFonts w:hint="eastAsia" w:ascii="仿宋_GB2312" w:eastAsia="仿宋_GB2312"/>
          <w:b/>
          <w:bCs/>
          <w:sz w:val="28"/>
          <w:szCs w:val="28"/>
        </w:rPr>
        <w:t>生产企业规模划分</w:t>
      </w:r>
    </w:p>
    <w:p>
      <w:pPr>
        <w:snapToGrid w:val="0"/>
        <w:spacing w:line="360" w:lineRule="auto"/>
        <w:ind w:firstLine="560" w:firstLineChars="200"/>
        <w:jc w:val="left"/>
        <w:rPr>
          <w:rFonts w:ascii="仿宋_GB2312" w:eastAsia="仿宋_GB2312"/>
          <w:sz w:val="28"/>
          <w:szCs w:val="28"/>
        </w:rPr>
      </w:pPr>
      <w:r>
        <w:rPr>
          <w:rFonts w:hint="eastAsia" w:ascii="仿宋_GB2312" w:eastAsia="仿宋_GB2312"/>
          <w:sz w:val="28"/>
          <w:szCs w:val="28"/>
        </w:rPr>
        <w:t>根据国家统计局印发的相关管理办法，确定企业规模。</w:t>
      </w:r>
    </w:p>
    <w:p>
      <w:pPr>
        <w:adjustRightInd w:val="0"/>
        <w:snapToGrid w:val="0"/>
        <w:spacing w:before="156" w:beforeLines="50" w:line="360" w:lineRule="auto"/>
        <w:ind w:firstLine="562" w:firstLineChars="200"/>
        <w:rPr>
          <w:rFonts w:ascii="仿宋_GB2312" w:eastAsia="仿宋_GB2312"/>
          <w:b/>
          <w:bCs/>
          <w:sz w:val="28"/>
          <w:szCs w:val="28"/>
        </w:rPr>
      </w:pPr>
      <w:r>
        <w:rPr>
          <w:rFonts w:ascii="仿宋_GB2312" w:eastAsia="仿宋_GB2312"/>
          <w:b/>
          <w:bCs/>
          <w:sz w:val="28"/>
          <w:szCs w:val="28"/>
        </w:rPr>
        <w:t>5</w:t>
      </w:r>
      <w:r>
        <w:rPr>
          <w:rFonts w:hint="eastAsia" w:ascii="仿宋_GB2312" w:eastAsia="仿宋_GB2312"/>
          <w:b/>
          <w:bCs/>
          <w:sz w:val="28"/>
          <w:szCs w:val="28"/>
        </w:rPr>
        <w:t>检验依据</w:t>
      </w:r>
    </w:p>
    <w:p>
      <w:pPr>
        <w:adjustRightInd w:val="0"/>
        <w:snapToGrid w:val="0"/>
        <w:spacing w:line="360" w:lineRule="auto"/>
        <w:ind w:firstLine="548" w:firstLineChars="196"/>
        <w:rPr>
          <w:rFonts w:ascii="仿宋_GB2312" w:eastAsia="仿宋_GB2312" w:cs="仿宋_GB2312"/>
          <w:sz w:val="28"/>
          <w:szCs w:val="28"/>
        </w:rPr>
      </w:pPr>
      <w:r>
        <w:rPr>
          <w:rFonts w:hint="eastAsia" w:ascii="仿宋_GB2312" w:eastAsia="仿宋_GB2312" w:cs="仿宋_GB2312"/>
          <w:sz w:val="28"/>
          <w:szCs w:val="28"/>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8464 </w:t>
      </w:r>
      <w:r>
        <w:rPr>
          <w:rFonts w:hint="eastAsia" w:ascii="仿宋_GB2312" w:eastAsia="仿宋_GB2312" w:cs="仿宋_GB2312"/>
          <w:sz w:val="28"/>
          <w:szCs w:val="28"/>
        </w:rPr>
        <w:t>铁制和铜制螺纹连接阀门</w:t>
      </w:r>
      <w:r>
        <w:rPr>
          <w:rFonts w:ascii="仿宋_GB2312" w:eastAsia="仿宋_GB2312" w:cs="仿宋_GB2312"/>
          <w:sz w:val="28"/>
          <w:szCs w:val="28"/>
        </w:rPr>
        <w:t xml:space="preserve"> </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12234 </w:t>
      </w:r>
      <w:r>
        <w:rPr>
          <w:rFonts w:hint="eastAsia" w:ascii="仿宋_GB2312" w:eastAsia="仿宋_GB2312" w:cs="仿宋_GB2312"/>
          <w:sz w:val="28"/>
          <w:szCs w:val="28"/>
        </w:rPr>
        <w:t>石油、天然气工业用螺柱连接阀盖的钢制闸阀</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12235 </w:t>
      </w:r>
      <w:r>
        <w:rPr>
          <w:rFonts w:hint="eastAsia" w:ascii="仿宋_GB2312" w:eastAsia="仿宋_GB2312" w:cs="仿宋_GB2312"/>
          <w:sz w:val="28"/>
          <w:szCs w:val="28"/>
        </w:rPr>
        <w:t>石油、石化及相关工业用钢制截止阀和升降式止回阀</w:t>
      </w:r>
      <w:r>
        <w:rPr>
          <w:rFonts w:ascii="仿宋_GB2312" w:eastAsia="仿宋_GB2312" w:cs="仿宋_GB2312"/>
          <w:sz w:val="28"/>
          <w:szCs w:val="28"/>
        </w:rPr>
        <w:t xml:space="preserve"> </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12237 </w:t>
      </w:r>
      <w:r>
        <w:rPr>
          <w:rFonts w:hint="eastAsia" w:ascii="仿宋_GB2312" w:eastAsia="仿宋_GB2312" w:cs="仿宋_GB2312"/>
          <w:sz w:val="28"/>
          <w:szCs w:val="28"/>
        </w:rPr>
        <w:t>石油、石化及相关工业用的钢制球阀</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12238 </w:t>
      </w:r>
      <w:r>
        <w:rPr>
          <w:rFonts w:hint="eastAsia" w:ascii="仿宋_GB2312" w:eastAsia="仿宋_GB2312" w:cs="仿宋_GB2312"/>
          <w:sz w:val="28"/>
          <w:szCs w:val="28"/>
        </w:rPr>
        <w:t>法兰和对夹连接弹性密封蝶阀</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21385 </w:t>
      </w:r>
      <w:r>
        <w:rPr>
          <w:rFonts w:hint="eastAsia" w:ascii="仿宋_GB2312" w:eastAsia="仿宋_GB2312" w:cs="仿宋_GB2312"/>
          <w:sz w:val="28"/>
          <w:szCs w:val="28"/>
        </w:rPr>
        <w:t>金属密封球阀</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24924 </w:t>
      </w:r>
      <w:r>
        <w:rPr>
          <w:rFonts w:hint="eastAsia" w:ascii="仿宋_GB2312" w:eastAsia="仿宋_GB2312" w:cs="仿宋_GB2312"/>
          <w:sz w:val="28"/>
          <w:szCs w:val="28"/>
        </w:rPr>
        <w:t>供水系统用弹性密封闸阀</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JB/T 7746 </w:t>
      </w:r>
      <w:r>
        <w:rPr>
          <w:rFonts w:hint="eastAsia" w:ascii="仿宋_GB2312" w:eastAsia="仿宋_GB2312" w:cs="仿宋_GB2312"/>
          <w:sz w:val="28"/>
          <w:szCs w:val="28"/>
        </w:rPr>
        <w:t>紧凑型锻钢阀门</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JB/T 7245 </w:t>
      </w:r>
      <w:r>
        <w:rPr>
          <w:rFonts w:hint="eastAsia" w:ascii="仿宋_GB2312" w:eastAsia="仿宋_GB2312" w:cs="仿宋_GB2312"/>
          <w:sz w:val="28"/>
          <w:szCs w:val="28"/>
        </w:rPr>
        <w:t>制冷系统用钢制、铁制制冷剂截止阀和升降式止回阀</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JB/T 8527 </w:t>
      </w:r>
      <w:r>
        <w:rPr>
          <w:rFonts w:hint="eastAsia" w:ascii="仿宋_GB2312" w:eastAsia="仿宋_GB2312" w:cs="仿宋_GB2312"/>
          <w:sz w:val="28"/>
          <w:szCs w:val="28"/>
        </w:rPr>
        <w:t>金属密封蝶阀</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13927  </w:t>
      </w:r>
      <w:r>
        <w:rPr>
          <w:rFonts w:hint="eastAsia" w:ascii="仿宋_GB2312" w:eastAsia="仿宋_GB2312" w:cs="仿宋_GB2312"/>
          <w:sz w:val="28"/>
          <w:szCs w:val="28"/>
        </w:rPr>
        <w:t>工业阀门</w:t>
      </w:r>
      <w:r>
        <w:rPr>
          <w:rFonts w:ascii="仿宋_GB2312" w:eastAsia="仿宋_GB2312" w:cs="仿宋_GB2312"/>
          <w:sz w:val="28"/>
          <w:szCs w:val="28"/>
        </w:rPr>
        <w:t xml:space="preserve"> </w:t>
      </w:r>
      <w:r>
        <w:rPr>
          <w:rFonts w:hint="eastAsia" w:ascii="仿宋_GB2312" w:eastAsia="仿宋_GB2312" w:cs="仿宋_GB2312"/>
          <w:sz w:val="28"/>
          <w:szCs w:val="28"/>
        </w:rPr>
        <w:t>压力试验</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26480 </w:t>
      </w:r>
      <w:r>
        <w:rPr>
          <w:rFonts w:hint="eastAsia" w:ascii="仿宋_GB2312" w:eastAsia="仿宋_GB2312" w:cs="仿宋_GB2312"/>
          <w:sz w:val="28"/>
          <w:szCs w:val="28"/>
        </w:rPr>
        <w:t>阀门的检验和试验</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JB/T 7927 </w:t>
      </w:r>
      <w:r>
        <w:rPr>
          <w:rFonts w:hint="eastAsia" w:ascii="仿宋_GB2312" w:eastAsia="仿宋_GB2312" w:cs="仿宋_GB2312"/>
          <w:sz w:val="28"/>
          <w:szCs w:val="28"/>
        </w:rPr>
        <w:t>阀门铸钢件外观质量要求</w:t>
      </w:r>
    </w:p>
    <w:p>
      <w:pPr>
        <w:adjustRightInd w:val="0"/>
        <w:snapToGrid w:val="0"/>
        <w:spacing w:line="360" w:lineRule="auto"/>
        <w:ind w:firstLine="548" w:firstLineChars="196"/>
        <w:rPr>
          <w:rFonts w:hint="eastAsia" w:ascii="仿宋_GB2312" w:eastAsia="仿宋_GB2312" w:cs="仿宋_GB2312"/>
          <w:sz w:val="28"/>
          <w:szCs w:val="28"/>
        </w:rPr>
      </w:pPr>
      <w:r>
        <w:rPr>
          <w:rFonts w:ascii="仿宋_GB2312" w:eastAsia="仿宋_GB2312" w:cs="仿宋_GB2312"/>
          <w:sz w:val="28"/>
          <w:szCs w:val="28"/>
        </w:rPr>
        <w:t xml:space="preserve">GB 26640 </w:t>
      </w:r>
      <w:r>
        <w:rPr>
          <w:rFonts w:hint="eastAsia" w:ascii="仿宋_GB2312" w:eastAsia="仿宋_GB2312" w:cs="仿宋_GB2312"/>
          <w:sz w:val="28"/>
          <w:szCs w:val="28"/>
        </w:rPr>
        <w:t>阀门壳壁最小壁厚要求规范</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4336 </w:t>
      </w:r>
      <w:r>
        <w:rPr>
          <w:rFonts w:hint="eastAsia" w:ascii="仿宋_GB2312" w:eastAsia="仿宋_GB2312" w:cs="仿宋_GB2312"/>
          <w:sz w:val="28"/>
          <w:szCs w:val="28"/>
        </w:rPr>
        <w:t>碳素钢和中低合金钢火花源</w:t>
      </w:r>
      <w:r>
        <w:rPr>
          <w:rFonts w:ascii="仿宋_GB2312" w:eastAsia="仿宋_GB2312" w:cs="仿宋_GB2312"/>
          <w:sz w:val="28"/>
          <w:szCs w:val="28"/>
        </w:rPr>
        <w:t>原子发射光谱分析方法</w:t>
      </w:r>
      <w:r>
        <w:rPr>
          <w:rFonts w:hint="eastAsia" w:ascii="仿宋_GB2312" w:eastAsia="仿宋_GB2312" w:cs="仿宋_GB2312"/>
          <w:sz w:val="28"/>
          <w:szCs w:val="28"/>
        </w:rPr>
        <w:t>（常规法）</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GB/T 11170 </w:t>
      </w:r>
      <w:r>
        <w:rPr>
          <w:rFonts w:hint="eastAsia" w:ascii="仿宋_GB2312" w:eastAsia="仿宋_GB2312" w:cs="仿宋_GB2312"/>
          <w:sz w:val="28"/>
          <w:szCs w:val="28"/>
        </w:rPr>
        <w:t>不锈钢</w:t>
      </w:r>
      <w:r>
        <w:rPr>
          <w:rFonts w:ascii="仿宋_GB2312" w:eastAsia="仿宋_GB2312" w:cs="仿宋_GB2312"/>
          <w:sz w:val="28"/>
          <w:szCs w:val="28"/>
        </w:rPr>
        <w:t xml:space="preserve"> </w:t>
      </w:r>
      <w:r>
        <w:rPr>
          <w:rFonts w:hint="eastAsia" w:ascii="仿宋_GB2312" w:eastAsia="仿宋_GB2312" w:cs="仿宋_GB2312"/>
          <w:sz w:val="28"/>
          <w:szCs w:val="28"/>
        </w:rPr>
        <w:t>多元素含量的测定火花放电原子发射光谱法（常规法）</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GB 18145 </w:t>
      </w:r>
      <w:r>
        <w:rPr>
          <w:rFonts w:hint="eastAsia" w:ascii="仿宋_GB2312" w:eastAsia="仿宋_GB2312" w:cs="仿宋_GB2312"/>
          <w:sz w:val="28"/>
          <w:szCs w:val="28"/>
        </w:rPr>
        <w:t>陶瓷片密封水嘴</w:t>
      </w:r>
    </w:p>
    <w:p>
      <w:pPr>
        <w:adjustRightInd w:val="0"/>
        <w:snapToGrid w:val="0"/>
        <w:spacing w:line="360" w:lineRule="auto"/>
        <w:ind w:firstLine="560" w:firstLineChars="200"/>
        <w:rPr>
          <w:rFonts w:ascii="仿宋_GB2312" w:eastAsia="仿宋_GB2312"/>
          <w:sz w:val="28"/>
          <w:szCs w:val="28"/>
        </w:rPr>
      </w:pPr>
      <w:r>
        <w:rPr>
          <w:rFonts w:hint="eastAsia" w:ascii="仿宋_GB2312" w:eastAsia="仿宋_GB2312"/>
          <w:sz w:val="28"/>
          <w:szCs w:val="28"/>
        </w:rPr>
        <w:t>相关的法律法规、部门规章和规范</w:t>
      </w:r>
    </w:p>
    <w:p>
      <w:pPr>
        <w:adjustRightInd w:val="0"/>
        <w:snapToGrid w:val="0"/>
        <w:spacing w:line="360" w:lineRule="auto"/>
        <w:ind w:firstLine="560" w:firstLineChars="200"/>
        <w:rPr>
          <w:rFonts w:ascii="仿宋_GB2312" w:eastAsia="仿宋_GB2312"/>
          <w:sz w:val="28"/>
          <w:szCs w:val="28"/>
        </w:rPr>
      </w:pPr>
      <w:r>
        <w:rPr>
          <w:rFonts w:hint="eastAsia" w:ascii="仿宋_GB2312" w:eastAsia="仿宋_GB2312"/>
          <w:sz w:val="28"/>
          <w:szCs w:val="28"/>
        </w:rPr>
        <w:t>现行有效的企业标准、地方标准、团体标准及产品明示质量要求</w:t>
      </w:r>
    </w:p>
    <w:p>
      <w:pPr>
        <w:adjustRightInd w:val="0"/>
        <w:snapToGrid w:val="0"/>
        <w:spacing w:before="156" w:beforeLines="50" w:line="360" w:lineRule="auto"/>
        <w:ind w:firstLine="562" w:firstLineChars="200"/>
        <w:rPr>
          <w:rFonts w:ascii="仿宋_GB2312" w:eastAsia="仿宋_GB2312"/>
          <w:b/>
          <w:bCs/>
          <w:sz w:val="28"/>
          <w:szCs w:val="28"/>
        </w:rPr>
      </w:pPr>
      <w:r>
        <w:rPr>
          <w:rFonts w:ascii="仿宋_GB2312" w:eastAsia="仿宋_GB2312"/>
          <w:b/>
          <w:bCs/>
          <w:sz w:val="28"/>
          <w:szCs w:val="28"/>
        </w:rPr>
        <w:t>6</w:t>
      </w:r>
      <w:r>
        <w:rPr>
          <w:rFonts w:hint="eastAsia" w:ascii="仿宋_GB2312" w:eastAsia="仿宋_GB2312"/>
          <w:b/>
          <w:bCs/>
          <w:sz w:val="28"/>
          <w:szCs w:val="28"/>
        </w:rPr>
        <w:t>抽样</w:t>
      </w:r>
    </w:p>
    <w:p>
      <w:pPr>
        <w:adjustRightInd w:val="0"/>
        <w:snapToGrid w:val="0"/>
        <w:spacing w:line="360" w:lineRule="auto"/>
        <w:ind w:firstLine="560" w:firstLineChars="200"/>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.1抽样型号或规格</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抽取样品应为同一型号规格、同一批次的产品。具体见表</w:t>
      </w:r>
      <w:r>
        <w:rPr>
          <w:rFonts w:ascii="仿宋_GB2312" w:eastAsia="仿宋_GB2312" w:cs="仿宋_GB2312"/>
          <w:sz w:val="28"/>
          <w:szCs w:val="28"/>
        </w:rPr>
        <w:t>3</w:t>
      </w:r>
      <w:r>
        <w:rPr>
          <w:rFonts w:hint="eastAsia" w:ascii="仿宋_GB2312" w:eastAsia="仿宋_GB2312" w:cs="仿宋_GB2312"/>
          <w:sz w:val="28"/>
          <w:szCs w:val="28"/>
        </w:rPr>
        <w:t>：</w:t>
      </w:r>
    </w:p>
    <w:p>
      <w:pPr>
        <w:adjustRightInd w:val="0"/>
        <w:snapToGrid w:val="0"/>
        <w:spacing w:line="360" w:lineRule="auto"/>
        <w:ind w:firstLine="484" w:firstLineChars="200"/>
        <w:jc w:val="center"/>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表3  阀门、水嘴产品抽查范围</w:t>
      </w:r>
    </w:p>
    <w:tbl>
      <w:tblPr>
        <w:tblStyle w:val="9"/>
        <w:tblW w:w="8861"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3495"/>
        <w:gridCol w:w="45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atLeast"/>
          <w:tblHeader/>
        </w:trPr>
        <w:tc>
          <w:tcPr>
            <w:tcW w:w="852"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产品</w:t>
            </w:r>
          </w:p>
        </w:tc>
        <w:tc>
          <w:tcPr>
            <w:tcW w:w="3495" w:type="dxa"/>
            <w:vAlign w:val="center"/>
          </w:tcPr>
          <w:p>
            <w:pPr>
              <w:spacing w:line="360" w:lineRule="auto"/>
              <w:jc w:val="center"/>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具体的产品</w:t>
            </w:r>
          </w:p>
        </w:tc>
        <w:tc>
          <w:tcPr>
            <w:tcW w:w="4514" w:type="dxa"/>
            <w:vAlign w:val="center"/>
          </w:tcPr>
          <w:p>
            <w:pPr>
              <w:spacing w:line="360" w:lineRule="auto"/>
              <w:jc w:val="center"/>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规格型号范围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51" w:hRule="atLeast"/>
        </w:trPr>
        <w:tc>
          <w:tcPr>
            <w:tcW w:w="852" w:type="dxa"/>
            <w:vMerge w:val="restart"/>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阀门</w:t>
            </w:r>
          </w:p>
        </w:tc>
        <w:tc>
          <w:tcPr>
            <w:tcW w:w="3495"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工业用钢制闸阀、铁制闸阀</w:t>
            </w:r>
          </w:p>
        </w:tc>
        <w:tc>
          <w:tcPr>
            <w:tcW w:w="4514"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公称压力≤16MPa、公称尺寸≤200mm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1" w:hRule="atLeast"/>
        </w:trPr>
        <w:tc>
          <w:tcPr>
            <w:tcW w:w="852" w:type="dxa"/>
            <w:vMerge w:val="continue"/>
            <w:vAlign w:val="center"/>
          </w:tcPr>
          <w:p>
            <w:pPr>
              <w:spacing w:line="360" w:lineRule="auto"/>
              <w:rPr>
                <w:rFonts w:hint="eastAsia" w:ascii="宋体" w:hAnsi="宋体" w:eastAsia="宋体" w:cs="宋体"/>
                <w:color w:val="000000"/>
                <w:spacing w:val="16"/>
                <w:sz w:val="21"/>
                <w:szCs w:val="21"/>
              </w:rPr>
            </w:pPr>
          </w:p>
        </w:tc>
        <w:tc>
          <w:tcPr>
            <w:tcW w:w="3495" w:type="dxa"/>
            <w:vAlign w:val="center"/>
          </w:tcPr>
          <w:p>
            <w:pPr>
              <w:spacing w:line="360" w:lineRule="auto"/>
              <w:jc w:val="left"/>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工业用钢制截止阀</w:t>
            </w:r>
          </w:p>
        </w:tc>
        <w:tc>
          <w:tcPr>
            <w:tcW w:w="4514"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公称压力≤16MPa、公称尺寸≤200mm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7" w:hRule="atLeast"/>
        </w:trPr>
        <w:tc>
          <w:tcPr>
            <w:tcW w:w="852" w:type="dxa"/>
            <w:vMerge w:val="continue"/>
            <w:vAlign w:val="center"/>
          </w:tcPr>
          <w:p>
            <w:pPr>
              <w:spacing w:line="360" w:lineRule="auto"/>
              <w:rPr>
                <w:rFonts w:hint="eastAsia" w:ascii="宋体" w:hAnsi="宋体" w:eastAsia="宋体" w:cs="宋体"/>
                <w:color w:val="000000"/>
                <w:spacing w:val="16"/>
                <w:sz w:val="21"/>
                <w:szCs w:val="21"/>
              </w:rPr>
            </w:pPr>
          </w:p>
        </w:tc>
        <w:tc>
          <w:tcPr>
            <w:tcW w:w="3495" w:type="dxa"/>
            <w:vAlign w:val="center"/>
          </w:tcPr>
          <w:p>
            <w:pPr>
              <w:snapToGrid w:val="0"/>
              <w:spacing w:line="360" w:lineRule="auto"/>
              <w:jc w:val="left"/>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钢制球阀</w:t>
            </w:r>
          </w:p>
        </w:tc>
        <w:tc>
          <w:tcPr>
            <w:tcW w:w="4514"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公称压力≤16MPa、公称尺寸≤300mm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33" w:hRule="atLeast"/>
        </w:trPr>
        <w:tc>
          <w:tcPr>
            <w:tcW w:w="852" w:type="dxa"/>
            <w:vMerge w:val="continue"/>
            <w:vAlign w:val="center"/>
          </w:tcPr>
          <w:p>
            <w:pPr>
              <w:spacing w:line="360" w:lineRule="auto"/>
              <w:rPr>
                <w:rFonts w:hint="eastAsia" w:ascii="宋体" w:hAnsi="宋体" w:eastAsia="宋体" w:cs="宋体"/>
                <w:color w:val="000000"/>
                <w:spacing w:val="16"/>
                <w:sz w:val="21"/>
                <w:szCs w:val="21"/>
              </w:rPr>
            </w:pPr>
          </w:p>
        </w:tc>
        <w:tc>
          <w:tcPr>
            <w:tcW w:w="3495" w:type="dxa"/>
            <w:vAlign w:val="center"/>
          </w:tcPr>
          <w:p>
            <w:pPr>
              <w:spacing w:line="360" w:lineRule="auto"/>
              <w:jc w:val="left"/>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蝶阀</w:t>
            </w:r>
          </w:p>
        </w:tc>
        <w:tc>
          <w:tcPr>
            <w:tcW w:w="4514"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公称压力≤16MPa、公称尺寸≤300mm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5" w:hRule="atLeast"/>
        </w:trPr>
        <w:tc>
          <w:tcPr>
            <w:tcW w:w="852" w:type="dxa"/>
            <w:vMerge w:val="continue"/>
            <w:vAlign w:val="center"/>
          </w:tcPr>
          <w:p>
            <w:pPr>
              <w:spacing w:line="360" w:lineRule="auto"/>
              <w:rPr>
                <w:rFonts w:hint="eastAsia" w:ascii="宋体" w:hAnsi="宋体" w:eastAsia="宋体" w:cs="宋体"/>
                <w:color w:val="000000"/>
                <w:spacing w:val="16"/>
                <w:sz w:val="21"/>
                <w:szCs w:val="21"/>
              </w:rPr>
            </w:pPr>
          </w:p>
        </w:tc>
        <w:tc>
          <w:tcPr>
            <w:tcW w:w="3495" w:type="dxa"/>
            <w:vAlign w:val="center"/>
          </w:tcPr>
          <w:p>
            <w:pPr>
              <w:spacing w:line="360" w:lineRule="auto"/>
              <w:jc w:val="left"/>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制冷剂截止阀</w:t>
            </w:r>
          </w:p>
        </w:tc>
        <w:tc>
          <w:tcPr>
            <w:tcW w:w="4514"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公称压力≤16MPa、公称尺寸≤200mm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2" w:hRule="atLeast"/>
        </w:trPr>
        <w:tc>
          <w:tcPr>
            <w:tcW w:w="852" w:type="dxa"/>
            <w:vMerge w:val="continue"/>
            <w:vAlign w:val="center"/>
          </w:tcPr>
          <w:p>
            <w:pPr>
              <w:spacing w:line="360" w:lineRule="auto"/>
              <w:rPr>
                <w:rFonts w:hint="eastAsia" w:ascii="宋体" w:hAnsi="宋体" w:eastAsia="宋体" w:cs="宋体"/>
                <w:color w:val="000000"/>
                <w:spacing w:val="16"/>
                <w:sz w:val="21"/>
                <w:szCs w:val="21"/>
              </w:rPr>
            </w:pPr>
          </w:p>
        </w:tc>
        <w:tc>
          <w:tcPr>
            <w:tcW w:w="3495"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水暖用阀门</w:t>
            </w:r>
          </w:p>
        </w:tc>
        <w:tc>
          <w:tcPr>
            <w:tcW w:w="4514"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公称压力≤16MPa、公称尺寸≤100mm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2" w:hRule="atLeast"/>
        </w:trPr>
        <w:tc>
          <w:tcPr>
            <w:tcW w:w="852"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水嘴</w:t>
            </w:r>
          </w:p>
        </w:tc>
        <w:tc>
          <w:tcPr>
            <w:tcW w:w="3495"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面盆水嘴、厨房水嘴、浴缸水嘴、洗衣机水嘴</w:t>
            </w:r>
          </w:p>
        </w:tc>
        <w:tc>
          <w:tcPr>
            <w:tcW w:w="4514" w:type="dxa"/>
            <w:vAlign w:val="center"/>
          </w:tcPr>
          <w:p>
            <w:pPr>
              <w:spacing w:line="360" w:lineRule="auto"/>
              <w:rPr>
                <w:rFonts w:hint="eastAsia" w:ascii="宋体" w:hAnsi="宋体" w:eastAsia="宋体" w:cs="宋体"/>
                <w:color w:val="000000"/>
                <w:spacing w:val="16"/>
                <w:sz w:val="21"/>
                <w:szCs w:val="21"/>
              </w:rPr>
            </w:pPr>
            <w:r>
              <w:rPr>
                <w:rFonts w:hint="eastAsia" w:ascii="宋体" w:hAnsi="宋体" w:eastAsia="宋体" w:cs="宋体"/>
                <w:color w:val="000000"/>
                <w:spacing w:val="16"/>
                <w:sz w:val="21"/>
                <w:szCs w:val="21"/>
              </w:rPr>
              <w:t>单柄单控、单柄双控、双柄双控</w:t>
            </w:r>
          </w:p>
        </w:tc>
      </w:tr>
    </w:tbl>
    <w:p>
      <w:pPr>
        <w:adjustRightInd w:val="0"/>
        <w:snapToGrid w:val="0"/>
        <w:spacing w:before="156" w:beforeLines="50" w:after="156" w:afterLines="50" w:line="360" w:lineRule="auto"/>
        <w:ind w:firstLine="548" w:firstLineChars="196"/>
        <w:rPr>
          <w:rFonts w:ascii="仿宋_GB2312" w:eastAsia="仿宋_GB2312"/>
          <w:sz w:val="28"/>
          <w:szCs w:val="28"/>
        </w:rPr>
      </w:pPr>
      <w:r>
        <w:rPr>
          <w:rFonts w:ascii="仿宋_GB2312" w:eastAsia="仿宋_GB2312" w:cs="仿宋_GB2312"/>
          <w:sz w:val="28"/>
          <w:szCs w:val="28"/>
        </w:rPr>
        <w:t>6.2</w:t>
      </w:r>
      <w:r>
        <w:rPr>
          <w:rFonts w:hint="eastAsia" w:ascii="仿宋_GB2312" w:eastAsia="仿宋_GB2312" w:cs="仿宋_GB2312"/>
          <w:sz w:val="28"/>
          <w:szCs w:val="28"/>
        </w:rPr>
        <w:t>抽样方法、基数及数量</w:t>
      </w:r>
    </w:p>
    <w:p>
      <w:pPr>
        <w:adjustRightInd w:val="0"/>
        <w:snapToGrid w:val="0"/>
        <w:spacing w:line="360" w:lineRule="auto"/>
        <w:ind w:firstLine="548" w:firstLineChars="196"/>
        <w:rPr>
          <w:rFonts w:ascii="仿宋_GB2312" w:eastAsia="仿宋_GB2312" w:cs="仿宋_GB2312"/>
          <w:sz w:val="28"/>
          <w:szCs w:val="28"/>
        </w:rPr>
      </w:pPr>
      <w:r>
        <w:rPr>
          <w:rFonts w:ascii="仿宋_GB2312" w:eastAsia="仿宋_GB2312" w:cs="仿宋_GB2312"/>
          <w:sz w:val="28"/>
          <w:szCs w:val="28"/>
        </w:rPr>
        <w:t xml:space="preserve">6.2.1 </w:t>
      </w:r>
      <w:r>
        <w:rPr>
          <w:rFonts w:hint="eastAsia" w:ascii="仿宋_GB2312" w:eastAsia="仿宋_GB2312" w:cs="仿宋_GB2312"/>
          <w:sz w:val="28"/>
          <w:szCs w:val="28"/>
        </w:rPr>
        <w:t>抽样方法</w:t>
      </w:r>
    </w:p>
    <w:p>
      <w:pPr>
        <w:adjustRightInd w:val="0"/>
        <w:snapToGrid w:val="0"/>
        <w:spacing w:line="360" w:lineRule="auto"/>
        <w:ind w:firstLine="548" w:firstLineChars="196"/>
        <w:rPr>
          <w:rFonts w:ascii="仿宋_GB2312" w:eastAsia="仿宋_GB2312"/>
          <w:sz w:val="28"/>
          <w:szCs w:val="28"/>
        </w:rPr>
      </w:pPr>
      <w:r>
        <w:rPr>
          <w:rFonts w:hint="eastAsia" w:ascii="仿宋_GB2312" w:hAnsi="仿宋_GB2312" w:eastAsia="仿宋_GB2312" w:cs="仿宋_GB2312"/>
          <w:sz w:val="28"/>
          <w:szCs w:val="28"/>
        </w:rPr>
        <w:t>在企业的成品库内</w:t>
      </w:r>
      <w:bookmarkStart w:id="0" w:name="_GoBack"/>
      <w:r>
        <w:rPr>
          <w:rFonts w:hint="eastAsia" w:ascii="仿宋_GB2312" w:hAnsi="仿宋_GB2312" w:eastAsia="仿宋_GB2312" w:cs="仿宋_GB2312"/>
          <w:sz w:val="28"/>
          <w:szCs w:val="28"/>
          <w:highlight w:val="none"/>
        </w:rPr>
        <w:t>或市场待销产品中</w:t>
      </w:r>
      <w:bookmarkEnd w:id="0"/>
      <w:r>
        <w:rPr>
          <w:rFonts w:hint="eastAsia" w:ascii="仿宋_GB2312" w:hAnsi="仿宋_GB2312" w:eastAsia="仿宋_GB2312" w:cs="仿宋_GB2312"/>
          <w:sz w:val="28"/>
          <w:szCs w:val="28"/>
        </w:rPr>
        <w:t>随机抽取有产品质量检验合格证明或者以其他形式表明合格的、近期生产的产品。</w:t>
      </w:r>
      <w:r>
        <w:rPr>
          <w:rFonts w:hint="eastAsia" w:ascii="仿宋_GB2312" w:eastAsia="仿宋_GB2312"/>
          <w:sz w:val="28"/>
          <w:szCs w:val="28"/>
        </w:rPr>
        <w:t>随机抽样工具选择扑克牌或骰子，随机数一般可使用随机数表、骰子或扑克牌等方法产生。</w:t>
      </w:r>
    </w:p>
    <w:p>
      <w:pPr>
        <w:adjustRightInd w:val="0"/>
        <w:snapToGrid w:val="0"/>
        <w:spacing w:line="360" w:lineRule="auto"/>
        <w:ind w:firstLine="548" w:firstLineChars="196"/>
        <w:rPr>
          <w:rFonts w:ascii="仿宋_GB2312" w:eastAsia="仿宋_GB2312"/>
          <w:sz w:val="28"/>
          <w:szCs w:val="28"/>
        </w:rPr>
      </w:pPr>
      <w:r>
        <w:rPr>
          <w:rFonts w:ascii="仿宋_GB2312" w:eastAsia="仿宋_GB2312" w:cs="仿宋_GB2312"/>
          <w:sz w:val="28"/>
          <w:szCs w:val="28"/>
        </w:rPr>
        <w:t>6.2.2</w:t>
      </w:r>
      <w:r>
        <w:rPr>
          <w:rFonts w:hint="eastAsia" w:ascii="仿宋_GB2312" w:eastAsia="仿宋_GB2312" w:cs="仿宋_GB2312"/>
          <w:sz w:val="28"/>
          <w:szCs w:val="28"/>
        </w:rPr>
        <w:t>抽样基数</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抽样基数满足抽样数量即可。</w:t>
      </w:r>
    </w:p>
    <w:p>
      <w:pPr>
        <w:adjustRightInd w:val="0"/>
        <w:snapToGrid w:val="0"/>
        <w:spacing w:line="360" w:lineRule="auto"/>
        <w:ind w:firstLine="548" w:firstLineChars="196"/>
        <w:rPr>
          <w:rFonts w:ascii="仿宋_GB2312" w:eastAsia="仿宋_GB2312"/>
          <w:sz w:val="28"/>
          <w:szCs w:val="28"/>
        </w:rPr>
      </w:pPr>
      <w:r>
        <w:rPr>
          <w:rFonts w:ascii="仿宋_GB2312" w:eastAsia="仿宋_GB2312" w:cs="仿宋_GB2312"/>
          <w:sz w:val="28"/>
          <w:szCs w:val="28"/>
        </w:rPr>
        <w:t>6.2.3</w:t>
      </w:r>
      <w:r>
        <w:rPr>
          <w:rFonts w:hint="eastAsia" w:ascii="仿宋_GB2312" w:eastAsia="仿宋_GB2312" w:cs="仿宋_GB2312"/>
          <w:sz w:val="28"/>
          <w:szCs w:val="28"/>
        </w:rPr>
        <w:t>抽样数量</w:t>
      </w:r>
    </w:p>
    <w:p>
      <w:pPr>
        <w:spacing w:line="360" w:lineRule="auto"/>
        <w:ind w:firstLine="560" w:firstLineChars="200"/>
        <w:rPr>
          <w:rFonts w:ascii="仿宋_GB2312" w:eastAsia="仿宋_GB2312"/>
          <w:sz w:val="28"/>
          <w:szCs w:val="28"/>
        </w:rPr>
      </w:pPr>
      <w:r>
        <w:rPr>
          <w:rFonts w:hint="eastAsia" w:ascii="仿宋_GB2312" w:eastAsia="仿宋_GB2312" w:cs="仿宋_GB2312"/>
          <w:sz w:val="28"/>
          <w:szCs w:val="28"/>
        </w:rPr>
        <w:t>阀门：同一规格型号、同批次产品抽取</w:t>
      </w:r>
      <w:r>
        <w:rPr>
          <w:rFonts w:ascii="仿宋_GB2312" w:eastAsia="仿宋_GB2312" w:cs="仿宋_GB2312"/>
          <w:sz w:val="28"/>
          <w:szCs w:val="28"/>
        </w:rPr>
        <w:t>2</w:t>
      </w:r>
      <w:r>
        <w:rPr>
          <w:rFonts w:hint="eastAsia" w:ascii="仿宋_GB2312" w:eastAsia="仿宋_GB2312" w:cs="仿宋_GB2312"/>
          <w:sz w:val="28"/>
          <w:szCs w:val="28"/>
        </w:rPr>
        <w:t>台样品，其中</w:t>
      </w:r>
      <w:r>
        <w:rPr>
          <w:rFonts w:ascii="仿宋_GB2312" w:eastAsia="仿宋_GB2312" w:cs="仿宋_GB2312"/>
          <w:sz w:val="28"/>
          <w:szCs w:val="28"/>
        </w:rPr>
        <w:t>1</w:t>
      </w:r>
      <w:r>
        <w:rPr>
          <w:rFonts w:hint="eastAsia" w:ascii="仿宋_GB2312" w:eastAsia="仿宋_GB2312" w:cs="仿宋_GB2312"/>
          <w:sz w:val="28"/>
          <w:szCs w:val="28"/>
        </w:rPr>
        <w:t>台作为检验样品，</w:t>
      </w:r>
      <w:r>
        <w:rPr>
          <w:rFonts w:ascii="仿宋_GB2312" w:eastAsia="仿宋_GB2312" w:cs="仿宋_GB2312"/>
          <w:sz w:val="28"/>
          <w:szCs w:val="28"/>
        </w:rPr>
        <w:t>1</w:t>
      </w:r>
      <w:r>
        <w:rPr>
          <w:rFonts w:hint="eastAsia" w:ascii="仿宋_GB2312" w:eastAsia="仿宋_GB2312" w:cs="仿宋_GB2312"/>
          <w:sz w:val="28"/>
          <w:szCs w:val="28"/>
        </w:rPr>
        <w:t>台作为备用样品。</w:t>
      </w:r>
    </w:p>
    <w:p>
      <w:pPr>
        <w:spacing w:line="360" w:lineRule="auto"/>
        <w:ind w:firstLine="560" w:firstLineChars="200"/>
        <w:rPr>
          <w:rFonts w:ascii="仿宋_GB2312" w:eastAsia="仿宋_GB2312" w:cs="仿宋_GB2312"/>
          <w:sz w:val="28"/>
          <w:szCs w:val="28"/>
        </w:rPr>
      </w:pPr>
      <w:r>
        <w:rPr>
          <w:rFonts w:hint="eastAsia" w:ascii="仿宋_GB2312" w:eastAsia="仿宋_GB2312" w:cs="仿宋_GB2312"/>
          <w:sz w:val="28"/>
          <w:szCs w:val="28"/>
        </w:rPr>
        <w:t>水嘴：同一规格型号、同批次产品抽取</w:t>
      </w:r>
      <w:r>
        <w:rPr>
          <w:rFonts w:ascii="仿宋_GB2312" w:eastAsia="仿宋_GB2312" w:cs="仿宋_GB2312"/>
          <w:sz w:val="28"/>
          <w:szCs w:val="28"/>
        </w:rPr>
        <w:t>2</w:t>
      </w:r>
      <w:r>
        <w:rPr>
          <w:rFonts w:hint="eastAsia" w:ascii="仿宋_GB2312" w:eastAsia="仿宋_GB2312" w:cs="仿宋_GB2312"/>
          <w:sz w:val="28"/>
          <w:szCs w:val="28"/>
        </w:rPr>
        <w:t>件样品，其中</w:t>
      </w:r>
      <w:r>
        <w:rPr>
          <w:rFonts w:ascii="仿宋_GB2312" w:eastAsia="仿宋_GB2312" w:cs="仿宋_GB2312"/>
          <w:sz w:val="28"/>
          <w:szCs w:val="28"/>
        </w:rPr>
        <w:t>1</w:t>
      </w:r>
      <w:r>
        <w:rPr>
          <w:rFonts w:hint="eastAsia" w:ascii="仿宋_GB2312" w:eastAsia="仿宋_GB2312" w:cs="仿宋_GB2312"/>
          <w:sz w:val="28"/>
          <w:szCs w:val="28"/>
        </w:rPr>
        <w:t>件作为检验样品，</w:t>
      </w:r>
      <w:r>
        <w:rPr>
          <w:rFonts w:ascii="仿宋_GB2312" w:eastAsia="仿宋_GB2312" w:cs="仿宋_GB2312"/>
          <w:sz w:val="28"/>
          <w:szCs w:val="28"/>
        </w:rPr>
        <w:t>1</w:t>
      </w:r>
      <w:r>
        <w:rPr>
          <w:rFonts w:hint="eastAsia" w:ascii="仿宋_GB2312" w:eastAsia="仿宋_GB2312" w:cs="仿宋_GB2312"/>
          <w:sz w:val="28"/>
          <w:szCs w:val="28"/>
        </w:rPr>
        <w:t>件作为备用样品。</w:t>
      </w:r>
    </w:p>
    <w:p>
      <w:pPr>
        <w:adjustRightInd w:val="0"/>
        <w:snapToGrid w:val="0"/>
        <w:spacing w:before="156" w:beforeLines="50" w:after="156" w:afterLines="50" w:line="360" w:lineRule="auto"/>
        <w:ind w:firstLine="548" w:firstLineChars="196"/>
        <w:rPr>
          <w:rFonts w:ascii="仿宋_GB2312" w:eastAsia="仿宋_GB2312"/>
          <w:sz w:val="28"/>
          <w:szCs w:val="28"/>
        </w:rPr>
      </w:pPr>
      <w:r>
        <w:rPr>
          <w:rFonts w:ascii="仿宋_GB2312" w:eastAsia="仿宋_GB2312" w:cs="仿宋_GB2312"/>
          <w:sz w:val="28"/>
          <w:szCs w:val="28"/>
        </w:rPr>
        <w:t>6.3</w:t>
      </w:r>
      <w:r>
        <w:rPr>
          <w:rFonts w:hint="eastAsia" w:ascii="仿宋_GB2312" w:eastAsia="仿宋_GB2312" w:cs="仿宋_GB2312"/>
          <w:sz w:val="28"/>
          <w:szCs w:val="28"/>
        </w:rPr>
        <w:t>样品处置</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对检验样品和备用样品分别封样，同时在封条上标注出检验样品和备用样品。封样应防揭，并保证封条不受环境、运输影响而破损脱落。</w:t>
      </w:r>
    </w:p>
    <w:p>
      <w:pPr>
        <w:adjustRightInd w:val="0"/>
        <w:snapToGrid w:val="0"/>
        <w:spacing w:line="360" w:lineRule="auto"/>
        <w:ind w:firstLine="548" w:firstLineChars="196"/>
        <w:rPr>
          <w:rFonts w:ascii="仿宋_GB2312" w:eastAsia="仿宋_GB2312"/>
          <w:sz w:val="28"/>
          <w:szCs w:val="28"/>
        </w:rPr>
      </w:pPr>
      <w:r>
        <w:rPr>
          <w:rFonts w:ascii="仿宋_GB2312" w:eastAsia="仿宋_GB2312" w:cs="仿宋_GB2312"/>
          <w:sz w:val="28"/>
          <w:szCs w:val="28"/>
        </w:rPr>
        <w:t>6.4</w:t>
      </w:r>
      <w:r>
        <w:rPr>
          <w:rFonts w:hint="eastAsia" w:ascii="仿宋_GB2312" w:eastAsia="仿宋_GB2312" w:cs="仿宋_GB2312"/>
          <w:sz w:val="28"/>
          <w:szCs w:val="28"/>
        </w:rPr>
        <w:t>抽样单</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应按有关规定填写抽样单，并记录被抽查产品及企业相关信息。同时记录被抽查企业上一年度生产的阀门、水嘴产品销售总额，以万元计；若企业上一年度未生产，则记录本年度实际销售额，并加以注明。</w:t>
      </w:r>
    </w:p>
    <w:p>
      <w:pPr>
        <w:spacing w:line="360" w:lineRule="auto"/>
        <w:ind w:firstLine="560" w:firstLineChars="200"/>
        <w:rPr>
          <w:rFonts w:ascii="仿宋_GB2312" w:hAnsi="楷体" w:eastAsia="仿宋_GB2312"/>
          <w:sz w:val="28"/>
          <w:szCs w:val="28"/>
        </w:rPr>
      </w:pPr>
      <w:r>
        <w:rPr>
          <w:rFonts w:ascii="仿宋_GB2312" w:hAnsi="楷体" w:eastAsia="仿宋_GB2312" w:cs="仿宋_GB2312"/>
          <w:sz w:val="28"/>
          <w:szCs w:val="28"/>
        </w:rPr>
        <w:t>6.5</w:t>
      </w:r>
      <w:r>
        <w:rPr>
          <w:rFonts w:hint="eastAsia" w:ascii="仿宋_GB2312" w:hAnsi="楷体" w:eastAsia="仿宋_GB2312" w:cs="仿宋_GB2312"/>
          <w:sz w:val="28"/>
          <w:szCs w:val="28"/>
        </w:rPr>
        <w:t>样品获取方式</w:t>
      </w:r>
    </w:p>
    <w:p>
      <w:pPr>
        <w:adjustRightInd w:val="0"/>
        <w:snapToGrid w:val="0"/>
        <w:spacing w:line="360" w:lineRule="auto"/>
        <w:ind w:firstLine="560" w:firstLineChars="200"/>
        <w:jc w:val="left"/>
        <w:rPr>
          <w:rFonts w:ascii="仿宋_GB2312" w:eastAsia="仿宋_GB2312"/>
          <w:sz w:val="28"/>
          <w:szCs w:val="28"/>
        </w:rPr>
      </w:pPr>
      <w:r>
        <w:rPr>
          <w:rFonts w:hint="eastAsia" w:ascii="仿宋_GB2312" w:eastAsia="仿宋_GB2312" w:cs="仿宋_GB2312"/>
          <w:sz w:val="28"/>
          <w:szCs w:val="28"/>
        </w:rPr>
        <w:t>监督抽查所需的样品要在受检企业以购买方式获取。</w:t>
      </w:r>
    </w:p>
    <w:p>
      <w:pPr>
        <w:spacing w:line="360" w:lineRule="auto"/>
        <w:ind w:firstLine="560" w:firstLineChars="200"/>
        <w:rPr>
          <w:rFonts w:ascii="仿宋_GB2312" w:eastAsia="仿宋_GB2312"/>
          <w:sz w:val="28"/>
          <w:szCs w:val="28"/>
        </w:rPr>
      </w:pPr>
      <w:r>
        <w:rPr>
          <w:rFonts w:ascii="仿宋_GB2312" w:eastAsia="仿宋_GB2312" w:cs="仿宋_GB2312"/>
          <w:sz w:val="28"/>
          <w:szCs w:val="28"/>
        </w:rPr>
        <w:t>6.6</w:t>
      </w:r>
      <w:r>
        <w:rPr>
          <w:rFonts w:hint="eastAsia" w:ascii="仿宋_GB2312" w:eastAsia="仿宋_GB2312" w:cs="仿宋_GB2312"/>
          <w:sz w:val="28"/>
          <w:szCs w:val="28"/>
        </w:rPr>
        <w:t>抽样注意事项</w:t>
      </w:r>
    </w:p>
    <w:p>
      <w:pPr>
        <w:spacing w:line="360" w:lineRule="auto"/>
        <w:ind w:firstLine="560" w:firstLineChars="200"/>
        <w:rPr>
          <w:rFonts w:ascii="仿宋_GB2312" w:eastAsia="仿宋_GB2312"/>
          <w:sz w:val="28"/>
          <w:szCs w:val="28"/>
        </w:rPr>
      </w:pPr>
      <w:r>
        <w:rPr>
          <w:rFonts w:hint="eastAsia" w:ascii="仿宋_GB2312" w:eastAsia="仿宋_GB2312" w:cs="仿宋_GB2312"/>
          <w:sz w:val="28"/>
          <w:szCs w:val="28"/>
        </w:rPr>
        <w:t>抽样时，抽样人员应当认真核实营业执照等被抽查企业的相关信息，确认企业不存在不得抽样的情形。遇有下列情况之一且能提供有效证明的，不得抽样：</w:t>
      </w:r>
      <w:r>
        <w:rPr>
          <w:rFonts w:ascii="仿宋_GB2312" w:eastAsia="仿宋_GB2312" w:cs="仿宋_GB2312"/>
          <w:sz w:val="28"/>
          <w:szCs w:val="28"/>
        </w:rPr>
        <w:t xml:space="preserve"> </w:t>
      </w:r>
    </w:p>
    <w:p>
      <w:pPr>
        <w:spacing w:line="360" w:lineRule="auto"/>
        <w:ind w:firstLine="560" w:firstLineChars="200"/>
        <w:rPr>
          <w:rFonts w:ascii="仿宋_GB2312" w:eastAsia="仿宋_GB2312"/>
          <w:sz w:val="28"/>
          <w:szCs w:val="28"/>
        </w:rPr>
      </w:pPr>
      <w:r>
        <w:rPr>
          <w:rFonts w:hint="eastAsia" w:ascii="仿宋_GB2312" w:eastAsia="仿宋_GB2312" w:cs="仿宋_GB2312"/>
          <w:sz w:val="28"/>
          <w:szCs w:val="28"/>
        </w:rPr>
        <w:t>（</w:t>
      </w:r>
      <w:r>
        <w:rPr>
          <w:rFonts w:ascii="仿宋_GB2312" w:eastAsia="仿宋_GB2312" w:cs="仿宋_GB2312"/>
          <w:sz w:val="28"/>
          <w:szCs w:val="28"/>
        </w:rPr>
        <w:t>1</w:t>
      </w:r>
      <w:r>
        <w:rPr>
          <w:rFonts w:hint="eastAsia" w:ascii="仿宋_GB2312" w:eastAsia="仿宋_GB2312" w:cs="仿宋_GB2312"/>
          <w:sz w:val="28"/>
          <w:szCs w:val="28"/>
        </w:rPr>
        <w:t>）被抽查企业无监督抽查通知书或者相关文件复印件所列产品的；</w:t>
      </w:r>
    </w:p>
    <w:p>
      <w:pPr>
        <w:spacing w:line="360" w:lineRule="auto"/>
        <w:ind w:firstLine="560" w:firstLineChars="200"/>
        <w:rPr>
          <w:rFonts w:ascii="仿宋_GB2312" w:eastAsia="仿宋_GB2312"/>
          <w:sz w:val="28"/>
          <w:szCs w:val="28"/>
        </w:rPr>
      </w:pPr>
      <w:r>
        <w:rPr>
          <w:rFonts w:hint="eastAsia" w:ascii="仿宋_GB2312" w:eastAsia="仿宋_GB2312" w:cs="仿宋_GB2312"/>
          <w:sz w:val="28"/>
          <w:szCs w:val="28"/>
        </w:rPr>
        <w:t>（</w:t>
      </w:r>
      <w:r>
        <w:rPr>
          <w:rFonts w:ascii="仿宋_GB2312" w:eastAsia="仿宋_GB2312" w:cs="仿宋_GB2312"/>
          <w:sz w:val="28"/>
          <w:szCs w:val="28"/>
        </w:rPr>
        <w:t>2</w:t>
      </w:r>
      <w:r>
        <w:rPr>
          <w:rFonts w:hint="eastAsia" w:ascii="仿宋_GB2312" w:eastAsia="仿宋_GB2312" w:cs="仿宋_GB2312"/>
          <w:sz w:val="28"/>
          <w:szCs w:val="28"/>
        </w:rPr>
        <w:t>）有充分证据证明拟抽查的产品是不用于销售的；</w:t>
      </w:r>
    </w:p>
    <w:p>
      <w:pPr>
        <w:spacing w:line="360" w:lineRule="auto"/>
        <w:ind w:firstLine="560" w:firstLineChars="200"/>
        <w:rPr>
          <w:rFonts w:ascii="仿宋_GB2312" w:eastAsia="仿宋_GB2312"/>
          <w:sz w:val="28"/>
          <w:szCs w:val="28"/>
        </w:rPr>
      </w:pPr>
      <w:r>
        <w:rPr>
          <w:rFonts w:hint="eastAsia" w:ascii="仿宋_GB2312" w:eastAsia="仿宋_GB2312" w:cs="仿宋_GB2312"/>
          <w:sz w:val="28"/>
          <w:szCs w:val="28"/>
        </w:rPr>
        <w:t>（</w:t>
      </w:r>
      <w:r>
        <w:rPr>
          <w:rFonts w:ascii="仿宋_GB2312" w:eastAsia="仿宋_GB2312" w:cs="仿宋_GB2312"/>
          <w:sz w:val="28"/>
          <w:szCs w:val="28"/>
        </w:rPr>
        <w:t>3</w:t>
      </w:r>
      <w:r>
        <w:rPr>
          <w:rFonts w:hint="eastAsia" w:ascii="仿宋_GB2312" w:eastAsia="仿宋_GB2312" w:cs="仿宋_GB2312"/>
          <w:sz w:val="28"/>
          <w:szCs w:val="28"/>
        </w:rPr>
        <w:t>）产品不涉及强制性标准要求，仅按双方约定的技术要求加工生产，且未执行任何标准的；</w:t>
      </w:r>
    </w:p>
    <w:p>
      <w:pPr>
        <w:spacing w:line="360" w:lineRule="auto"/>
        <w:ind w:firstLine="560" w:firstLineChars="200"/>
        <w:rPr>
          <w:rFonts w:ascii="仿宋_GB2312" w:eastAsia="仿宋_GB2312"/>
          <w:sz w:val="28"/>
          <w:szCs w:val="28"/>
        </w:rPr>
      </w:pPr>
      <w:r>
        <w:rPr>
          <w:rFonts w:hint="eastAsia" w:ascii="仿宋_GB2312" w:eastAsia="仿宋_GB2312" w:cs="仿宋_GB2312"/>
          <w:sz w:val="28"/>
          <w:szCs w:val="28"/>
        </w:rPr>
        <w:t>（</w:t>
      </w:r>
      <w:r>
        <w:rPr>
          <w:rFonts w:ascii="仿宋_GB2312" w:eastAsia="仿宋_GB2312" w:cs="仿宋_GB2312"/>
          <w:sz w:val="28"/>
          <w:szCs w:val="28"/>
        </w:rPr>
        <w:t>4</w:t>
      </w:r>
      <w:r>
        <w:rPr>
          <w:rFonts w:hint="eastAsia" w:ascii="仿宋_GB2312" w:eastAsia="仿宋_GB2312" w:cs="仿宋_GB2312"/>
          <w:sz w:val="28"/>
          <w:szCs w:val="28"/>
        </w:rPr>
        <w:t>）有充分证据证明拟抽查的产品为企业用于出口，并且出口合同对产品质量另有规定的；</w:t>
      </w:r>
    </w:p>
    <w:p>
      <w:pPr>
        <w:spacing w:line="360" w:lineRule="auto"/>
        <w:ind w:firstLine="560" w:firstLineChars="200"/>
        <w:rPr>
          <w:rFonts w:ascii="仿宋_GB2312" w:eastAsia="仿宋_GB2312"/>
          <w:sz w:val="28"/>
          <w:szCs w:val="28"/>
        </w:rPr>
      </w:pPr>
      <w:r>
        <w:rPr>
          <w:rFonts w:hint="eastAsia" w:ascii="仿宋_GB2312" w:eastAsia="仿宋_GB2312" w:cs="仿宋_GB2312"/>
          <w:sz w:val="28"/>
          <w:szCs w:val="28"/>
        </w:rPr>
        <w:t>（</w:t>
      </w:r>
      <w:r>
        <w:rPr>
          <w:rFonts w:ascii="仿宋_GB2312" w:eastAsia="仿宋_GB2312" w:cs="仿宋_GB2312"/>
          <w:sz w:val="28"/>
          <w:szCs w:val="28"/>
        </w:rPr>
        <w:t>5</w:t>
      </w:r>
      <w:r>
        <w:rPr>
          <w:rFonts w:hint="eastAsia" w:ascii="仿宋_GB2312" w:eastAsia="仿宋_GB2312" w:cs="仿宋_GB2312"/>
          <w:sz w:val="28"/>
          <w:szCs w:val="28"/>
        </w:rPr>
        <w:t>）产品或者标签、包装、说明书标有“试制</w:t>
      </w:r>
      <w:r>
        <w:rPr>
          <w:rFonts w:hint="eastAsia" w:ascii="仿宋_GB2312" w:eastAsia="仿宋_GB2312" w:cs="仿宋_GB2312"/>
          <w:sz w:val="28"/>
          <w:szCs w:val="28"/>
          <w:lang w:eastAsia="zh-CN"/>
        </w:rPr>
        <w:t>”“</w:t>
      </w:r>
      <w:r>
        <w:rPr>
          <w:rFonts w:hint="eastAsia" w:ascii="仿宋_GB2312" w:eastAsia="仿宋_GB2312" w:cs="仿宋_GB2312"/>
          <w:sz w:val="28"/>
          <w:szCs w:val="28"/>
        </w:rPr>
        <w:t>处理”或者“样品”等字样的；</w:t>
      </w:r>
    </w:p>
    <w:p>
      <w:pPr>
        <w:adjustRightInd w:val="0"/>
        <w:snapToGrid w:val="0"/>
        <w:spacing w:line="360" w:lineRule="auto"/>
        <w:ind w:firstLine="560" w:firstLineChars="200"/>
        <w:jc w:val="left"/>
        <w:rPr>
          <w:rFonts w:ascii="仿宋_GB2312" w:eastAsia="仿宋_GB2312"/>
          <w:b/>
          <w:sz w:val="28"/>
          <w:szCs w:val="28"/>
        </w:rPr>
      </w:pPr>
      <w:r>
        <w:rPr>
          <w:rFonts w:hint="eastAsia" w:ascii="仿宋_GB2312" w:eastAsia="仿宋_GB2312" w:cs="仿宋_GB2312"/>
          <w:sz w:val="28"/>
          <w:szCs w:val="28"/>
        </w:rPr>
        <w:t>（</w:t>
      </w:r>
      <w:r>
        <w:rPr>
          <w:rFonts w:ascii="仿宋_GB2312" w:eastAsia="仿宋_GB2312" w:cs="仿宋_GB2312"/>
          <w:sz w:val="28"/>
          <w:szCs w:val="28"/>
        </w:rPr>
        <w:t>6</w:t>
      </w:r>
      <w:r>
        <w:rPr>
          <w:rFonts w:hint="eastAsia" w:ascii="仿宋_GB2312" w:eastAsia="仿宋_GB2312" w:cs="仿宋_GB2312"/>
          <w:sz w:val="28"/>
          <w:szCs w:val="28"/>
        </w:rPr>
        <w:t>）企业提供上级市场监管部门</w:t>
      </w:r>
      <w:r>
        <w:rPr>
          <w:rFonts w:ascii="仿宋_GB2312" w:eastAsia="仿宋_GB2312" w:cs="仿宋_GB2312"/>
          <w:sz w:val="28"/>
          <w:szCs w:val="28"/>
        </w:rPr>
        <w:t>6</w:t>
      </w:r>
      <w:r>
        <w:rPr>
          <w:rFonts w:hint="eastAsia" w:ascii="仿宋_GB2312" w:eastAsia="仿宋_GB2312" w:cs="仿宋_GB2312"/>
          <w:sz w:val="28"/>
          <w:szCs w:val="28"/>
        </w:rPr>
        <w:t>个月内该种产品的监督抽查抽样单或者合格检验报告的。</w:t>
      </w:r>
    </w:p>
    <w:p>
      <w:pPr>
        <w:adjustRightInd w:val="0"/>
        <w:snapToGrid w:val="0"/>
        <w:spacing w:before="156" w:beforeLines="50" w:line="360" w:lineRule="auto"/>
        <w:ind w:firstLine="562" w:firstLineChars="200"/>
        <w:rPr>
          <w:rFonts w:ascii="仿宋_GB2312" w:eastAsia="仿宋_GB2312"/>
          <w:b/>
          <w:bCs/>
          <w:sz w:val="28"/>
          <w:szCs w:val="28"/>
        </w:rPr>
      </w:pPr>
      <w:r>
        <w:rPr>
          <w:rFonts w:ascii="仿宋_GB2312" w:eastAsia="仿宋_GB2312"/>
          <w:b/>
          <w:bCs/>
          <w:sz w:val="28"/>
          <w:szCs w:val="28"/>
        </w:rPr>
        <w:t>7</w:t>
      </w:r>
      <w:r>
        <w:rPr>
          <w:rFonts w:hint="eastAsia" w:ascii="仿宋_GB2312" w:eastAsia="仿宋_GB2312"/>
          <w:b/>
          <w:bCs/>
          <w:sz w:val="28"/>
          <w:szCs w:val="28"/>
        </w:rPr>
        <w:t>检验要求</w:t>
      </w:r>
    </w:p>
    <w:p>
      <w:pPr>
        <w:adjustRightInd w:val="0"/>
        <w:snapToGrid w:val="0"/>
        <w:spacing w:line="360" w:lineRule="auto"/>
        <w:ind w:firstLine="548" w:firstLineChars="196"/>
        <w:rPr>
          <w:rFonts w:hint="default" w:ascii="仿宋_GB2312" w:eastAsia="仿宋_GB2312"/>
          <w:sz w:val="28"/>
          <w:szCs w:val="28"/>
          <w:lang w:val="en-US" w:eastAsia="zh-CN"/>
        </w:rPr>
      </w:pPr>
      <w:r>
        <w:rPr>
          <w:rFonts w:ascii="仿宋_GB2312" w:eastAsia="仿宋_GB2312" w:cs="仿宋_GB2312"/>
          <w:sz w:val="28"/>
          <w:szCs w:val="28"/>
        </w:rPr>
        <w:t>7.1</w:t>
      </w:r>
      <w:r>
        <w:rPr>
          <w:rFonts w:hint="eastAsia" w:ascii="仿宋_GB2312" w:eastAsia="仿宋_GB2312" w:cs="仿宋_GB2312"/>
          <w:sz w:val="28"/>
          <w:szCs w:val="28"/>
        </w:rPr>
        <w:t>检验项目见表4至表</w:t>
      </w:r>
      <w:r>
        <w:rPr>
          <w:rFonts w:hint="eastAsia" w:ascii="仿宋_GB2312" w:eastAsia="仿宋_GB2312" w:cs="仿宋_GB2312"/>
          <w:sz w:val="28"/>
          <w:szCs w:val="28"/>
          <w:lang w:val="en-US" w:eastAsia="zh-CN"/>
        </w:rPr>
        <w:t>11</w:t>
      </w:r>
    </w:p>
    <w:p>
      <w:pPr>
        <w:snapToGrid w:val="0"/>
        <w:spacing w:line="360" w:lineRule="auto"/>
        <w:ind w:left="1" w:leftChars="-67" w:hanging="142" w:hangingChars="50"/>
        <w:jc w:val="center"/>
        <w:rPr>
          <w:rFonts w:hint="eastAsia" w:ascii="宋体" w:hAnsi="宋体" w:eastAsia="宋体" w:cs="宋体"/>
          <w:color w:val="000000"/>
          <w:spacing w:val="2"/>
          <w:position w:val="-2"/>
          <w:sz w:val="21"/>
          <w:szCs w:val="21"/>
        </w:rPr>
      </w:pPr>
      <w:r>
        <w:rPr>
          <w:rFonts w:ascii="仿宋_GB2312" w:hAnsi="仿宋_GB2312" w:eastAsia="仿宋_GB2312" w:cs="仿宋_GB2312"/>
          <w:color w:val="000000"/>
          <w:spacing w:val="2"/>
          <w:position w:val="-2"/>
          <w:sz w:val="28"/>
          <w:szCs w:val="28"/>
        </w:rPr>
        <w:t xml:space="preserve"> </w:t>
      </w:r>
      <w:r>
        <w:rPr>
          <w:rFonts w:ascii="仿宋_GB2312" w:hAnsi="仿宋_GB2312" w:eastAsia="仿宋_GB2312" w:cs="仿宋_GB2312"/>
          <w:color w:val="000000"/>
          <w:spacing w:val="2"/>
          <w:position w:val="-2"/>
          <w:sz w:val="24"/>
          <w:szCs w:val="24"/>
        </w:rPr>
        <w:t xml:space="preserve"> </w:t>
      </w:r>
      <w:r>
        <w:rPr>
          <w:rFonts w:hint="eastAsia" w:ascii="宋体" w:hAnsi="宋体" w:eastAsia="宋体" w:cs="宋体"/>
          <w:color w:val="000000"/>
          <w:spacing w:val="2"/>
          <w:position w:val="-2"/>
          <w:sz w:val="21"/>
          <w:szCs w:val="21"/>
        </w:rPr>
        <w:t xml:space="preserve"> </w:t>
      </w:r>
    </w:p>
    <w:p>
      <w:pPr>
        <w:snapToGrid w:val="0"/>
        <w:spacing w:line="360" w:lineRule="auto"/>
        <w:ind w:left="-34" w:leftChars="-67" w:hanging="107" w:hangingChars="50"/>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表4石化及相关工业用螺柱连接阀盖的钢制闸阀、紧凑型钢制闸阀检验项目</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203"/>
        <w:gridCol w:w="2764"/>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40"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序号</w:t>
            </w:r>
          </w:p>
        </w:tc>
        <w:tc>
          <w:tcPr>
            <w:tcW w:w="2203"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检验项目</w:t>
            </w:r>
          </w:p>
        </w:tc>
        <w:tc>
          <w:tcPr>
            <w:tcW w:w="2764"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依据标准</w:t>
            </w:r>
          </w:p>
        </w:tc>
        <w:tc>
          <w:tcPr>
            <w:tcW w:w="2977"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40"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203"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764" w:type="dxa"/>
            <w:vMerge w:val="continue"/>
          </w:tcPr>
          <w:p>
            <w:pPr>
              <w:snapToGrid w:val="0"/>
              <w:spacing w:line="360" w:lineRule="auto"/>
              <w:jc w:val="center"/>
              <w:rPr>
                <w:rFonts w:hint="eastAsia" w:ascii="宋体" w:hAnsi="宋体" w:eastAsia="宋体" w:cs="宋体"/>
                <w:color w:val="000000"/>
                <w:spacing w:val="2"/>
                <w:position w:val="-2"/>
                <w:sz w:val="21"/>
                <w:szCs w:val="21"/>
              </w:rPr>
            </w:pPr>
          </w:p>
        </w:tc>
        <w:tc>
          <w:tcPr>
            <w:tcW w:w="2977" w:type="dxa"/>
            <w:vMerge w:val="continue"/>
          </w:tcPr>
          <w:p>
            <w:pPr>
              <w:snapToGrid w:val="0"/>
              <w:spacing w:line="360" w:lineRule="auto"/>
              <w:jc w:val="center"/>
              <w:rPr>
                <w:rFonts w:hint="eastAsia" w:ascii="宋体" w:hAnsi="宋体" w:eastAsia="宋体" w:cs="宋体"/>
                <w:color w:val="000000"/>
                <w:spacing w:val="2"/>
                <w:positio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1</w:t>
            </w:r>
          </w:p>
        </w:tc>
        <w:tc>
          <w:tcPr>
            <w:tcW w:w="220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壳体试验</w:t>
            </w:r>
          </w:p>
        </w:tc>
        <w:tc>
          <w:tcPr>
            <w:tcW w:w="27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12234、JB/T 7746</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26480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2</w:t>
            </w:r>
          </w:p>
        </w:tc>
        <w:tc>
          <w:tcPr>
            <w:tcW w:w="220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密封试验</w:t>
            </w:r>
          </w:p>
        </w:tc>
        <w:tc>
          <w:tcPr>
            <w:tcW w:w="27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12234、JB/T 7746</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26480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3</w:t>
            </w:r>
          </w:p>
        </w:tc>
        <w:tc>
          <w:tcPr>
            <w:tcW w:w="220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上密封试验</w:t>
            </w:r>
          </w:p>
        </w:tc>
        <w:tc>
          <w:tcPr>
            <w:tcW w:w="27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12234、JB/T 7746</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26480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4</w:t>
            </w:r>
          </w:p>
        </w:tc>
        <w:tc>
          <w:tcPr>
            <w:tcW w:w="220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阀体壁厚</w:t>
            </w:r>
          </w:p>
        </w:tc>
        <w:tc>
          <w:tcPr>
            <w:tcW w:w="27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12234、JB/T 7746</w:t>
            </w:r>
          </w:p>
        </w:tc>
        <w:tc>
          <w:tcPr>
            <w:tcW w:w="2977" w:type="dxa"/>
            <w:vAlign w:val="center"/>
          </w:tcPr>
          <w:p>
            <w:pPr>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26640-2011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5</w:t>
            </w:r>
          </w:p>
        </w:tc>
        <w:tc>
          <w:tcPr>
            <w:tcW w:w="220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阀杆直径</w:t>
            </w:r>
          </w:p>
        </w:tc>
        <w:tc>
          <w:tcPr>
            <w:tcW w:w="27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12234、JB/T 7746</w:t>
            </w:r>
          </w:p>
        </w:tc>
        <w:tc>
          <w:tcPr>
            <w:tcW w:w="2977" w:type="dxa"/>
            <w:vAlign w:val="center"/>
          </w:tcPr>
          <w:p>
            <w:pPr>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12234</w:t>
            </w:r>
          </w:p>
          <w:p>
            <w:pPr>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6</w:t>
            </w:r>
          </w:p>
        </w:tc>
        <w:tc>
          <w:tcPr>
            <w:tcW w:w="220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铸钢件表面质量</w:t>
            </w:r>
          </w:p>
        </w:tc>
        <w:tc>
          <w:tcPr>
            <w:tcW w:w="27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7927</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7</w:t>
            </w:r>
          </w:p>
        </w:tc>
        <w:tc>
          <w:tcPr>
            <w:tcW w:w="220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阀体材质成分分析</w:t>
            </w:r>
          </w:p>
        </w:tc>
        <w:tc>
          <w:tcPr>
            <w:tcW w:w="27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12234、JB/T 7746</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4336、GB/T 11170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784" w:type="dxa"/>
            <w:gridSpan w:val="4"/>
            <w:vAlign w:val="center"/>
          </w:tcPr>
          <w:p>
            <w:pPr>
              <w:snapToGrid w:val="0"/>
              <w:spacing w:line="360" w:lineRule="auto"/>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注：有些项目不适用于不具备相应结构、功能的阀门，可不做考核。</w:t>
            </w:r>
          </w:p>
        </w:tc>
      </w:tr>
    </w:tbl>
    <w:p>
      <w:pPr>
        <w:snapToGrid w:val="0"/>
        <w:spacing w:line="360" w:lineRule="auto"/>
        <w:jc w:val="center"/>
        <w:rPr>
          <w:rFonts w:hint="eastAsia" w:ascii="宋体" w:hAnsi="宋体" w:eastAsia="宋体" w:cs="宋体"/>
          <w:color w:val="000000"/>
          <w:spacing w:val="2"/>
          <w:position w:val="-2"/>
          <w:sz w:val="21"/>
          <w:szCs w:val="21"/>
        </w:rPr>
      </w:pPr>
    </w:p>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表5石化及相关工业用的钢制截止阀、紧凑型钢制截止阀检验项目</w:t>
      </w:r>
    </w:p>
    <w:tbl>
      <w:tblPr>
        <w:tblStyle w:val="9"/>
        <w:tblW w:w="907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2295"/>
        <w:gridCol w:w="2268"/>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66"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序号</w:t>
            </w:r>
          </w:p>
        </w:tc>
        <w:tc>
          <w:tcPr>
            <w:tcW w:w="2295"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检验项目</w:t>
            </w:r>
          </w:p>
        </w:tc>
        <w:tc>
          <w:tcPr>
            <w:tcW w:w="2268"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依据标准</w:t>
            </w:r>
          </w:p>
        </w:tc>
        <w:tc>
          <w:tcPr>
            <w:tcW w:w="3544"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966"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295"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268" w:type="dxa"/>
            <w:vMerge w:val="continue"/>
          </w:tcPr>
          <w:p>
            <w:pPr>
              <w:snapToGrid w:val="0"/>
              <w:spacing w:line="360" w:lineRule="auto"/>
              <w:jc w:val="center"/>
              <w:rPr>
                <w:rFonts w:hint="eastAsia" w:ascii="宋体" w:hAnsi="宋体" w:eastAsia="宋体" w:cs="宋体"/>
                <w:color w:val="000000"/>
                <w:spacing w:val="2"/>
                <w:position w:val="-2"/>
                <w:sz w:val="21"/>
                <w:szCs w:val="21"/>
              </w:rPr>
            </w:pPr>
          </w:p>
        </w:tc>
        <w:tc>
          <w:tcPr>
            <w:tcW w:w="3544" w:type="dxa"/>
            <w:vMerge w:val="continue"/>
          </w:tcPr>
          <w:p>
            <w:pPr>
              <w:snapToGrid w:val="0"/>
              <w:spacing w:line="360" w:lineRule="auto"/>
              <w:jc w:val="center"/>
              <w:rPr>
                <w:rFonts w:hint="eastAsia" w:ascii="宋体" w:hAnsi="宋体" w:eastAsia="宋体" w:cs="宋体"/>
                <w:color w:val="000000"/>
                <w:spacing w:val="2"/>
                <w:positio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66"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1</w:t>
            </w:r>
          </w:p>
        </w:tc>
        <w:tc>
          <w:tcPr>
            <w:tcW w:w="229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壳体试验</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12235</w:t>
            </w:r>
          </w:p>
        </w:tc>
        <w:tc>
          <w:tcPr>
            <w:tcW w:w="35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66"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2</w:t>
            </w:r>
          </w:p>
        </w:tc>
        <w:tc>
          <w:tcPr>
            <w:tcW w:w="229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密封试验</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12235</w:t>
            </w:r>
          </w:p>
        </w:tc>
        <w:tc>
          <w:tcPr>
            <w:tcW w:w="35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66"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3</w:t>
            </w:r>
          </w:p>
        </w:tc>
        <w:tc>
          <w:tcPr>
            <w:tcW w:w="229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上密封试验</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12235</w:t>
            </w:r>
          </w:p>
        </w:tc>
        <w:tc>
          <w:tcPr>
            <w:tcW w:w="35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66"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4</w:t>
            </w:r>
          </w:p>
        </w:tc>
        <w:tc>
          <w:tcPr>
            <w:tcW w:w="229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阀体壁厚</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12235</w:t>
            </w:r>
          </w:p>
        </w:tc>
        <w:tc>
          <w:tcPr>
            <w:tcW w:w="35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12235标准中6.2.2条款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66"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5</w:t>
            </w:r>
          </w:p>
        </w:tc>
        <w:tc>
          <w:tcPr>
            <w:tcW w:w="229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阀杆直径</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12235</w:t>
            </w:r>
          </w:p>
        </w:tc>
        <w:tc>
          <w:tcPr>
            <w:tcW w:w="35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12235标准中6.2.3条款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66"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6</w:t>
            </w:r>
          </w:p>
        </w:tc>
        <w:tc>
          <w:tcPr>
            <w:tcW w:w="229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铸钢件表面质量</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7927</w:t>
            </w:r>
          </w:p>
        </w:tc>
        <w:tc>
          <w:tcPr>
            <w:tcW w:w="35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66"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7</w:t>
            </w:r>
          </w:p>
        </w:tc>
        <w:tc>
          <w:tcPr>
            <w:tcW w:w="229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阀体材质成分分析</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12235</w:t>
            </w:r>
          </w:p>
        </w:tc>
        <w:tc>
          <w:tcPr>
            <w:tcW w:w="35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4336、GB/T 11170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073" w:type="dxa"/>
            <w:gridSpan w:val="4"/>
            <w:vAlign w:val="center"/>
          </w:tcPr>
          <w:p>
            <w:pPr>
              <w:snapToGrid w:val="0"/>
              <w:spacing w:line="360" w:lineRule="auto"/>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注：有些项目不适用于不具备相应结构、功能的阀门，可不做考核。</w:t>
            </w:r>
          </w:p>
        </w:tc>
      </w:tr>
    </w:tbl>
    <w:p>
      <w:pPr>
        <w:snapToGrid w:val="0"/>
        <w:spacing w:line="360" w:lineRule="auto"/>
        <w:jc w:val="center"/>
        <w:rPr>
          <w:rFonts w:hint="eastAsia" w:ascii="宋体" w:hAnsi="宋体" w:eastAsia="宋体" w:cs="宋体"/>
          <w:color w:val="000000"/>
          <w:spacing w:val="2"/>
          <w:position w:val="-2"/>
          <w:sz w:val="21"/>
          <w:szCs w:val="21"/>
        </w:rPr>
      </w:pPr>
    </w:p>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表6  石化及相关工业用的钢制球阀、金属密封的球阀检验项目</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4"/>
        <w:gridCol w:w="3031"/>
        <w:gridCol w:w="2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0"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序号</w:t>
            </w:r>
          </w:p>
        </w:tc>
        <w:tc>
          <w:tcPr>
            <w:tcW w:w="2264"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检验项目</w:t>
            </w:r>
          </w:p>
        </w:tc>
        <w:tc>
          <w:tcPr>
            <w:tcW w:w="3031"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依据标准</w:t>
            </w:r>
          </w:p>
        </w:tc>
        <w:tc>
          <w:tcPr>
            <w:tcW w:w="2781"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0"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264"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3031" w:type="dxa"/>
            <w:vMerge w:val="continue"/>
          </w:tcPr>
          <w:p>
            <w:pPr>
              <w:snapToGrid w:val="0"/>
              <w:spacing w:line="360" w:lineRule="auto"/>
              <w:jc w:val="center"/>
              <w:rPr>
                <w:rFonts w:hint="eastAsia" w:ascii="宋体" w:hAnsi="宋体" w:eastAsia="宋体" w:cs="宋体"/>
                <w:color w:val="000000"/>
                <w:spacing w:val="2"/>
                <w:position w:val="-2"/>
                <w:sz w:val="21"/>
                <w:szCs w:val="21"/>
              </w:rPr>
            </w:pPr>
          </w:p>
        </w:tc>
        <w:tc>
          <w:tcPr>
            <w:tcW w:w="2781" w:type="dxa"/>
            <w:vMerge w:val="continue"/>
          </w:tcPr>
          <w:p>
            <w:pPr>
              <w:snapToGrid w:val="0"/>
              <w:spacing w:line="360" w:lineRule="auto"/>
              <w:jc w:val="center"/>
              <w:rPr>
                <w:rFonts w:hint="eastAsia" w:ascii="宋体" w:hAnsi="宋体" w:eastAsia="宋体" w:cs="宋体"/>
                <w:color w:val="000000"/>
                <w:spacing w:val="2"/>
                <w:positio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1</w:t>
            </w:r>
          </w:p>
        </w:tc>
        <w:tc>
          <w:tcPr>
            <w:tcW w:w="22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壳体试验</w:t>
            </w:r>
          </w:p>
        </w:tc>
        <w:tc>
          <w:tcPr>
            <w:tcW w:w="303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12237、GB/T 21385</w:t>
            </w:r>
          </w:p>
        </w:tc>
        <w:tc>
          <w:tcPr>
            <w:tcW w:w="278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2</w:t>
            </w:r>
          </w:p>
        </w:tc>
        <w:tc>
          <w:tcPr>
            <w:tcW w:w="22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密封试验</w:t>
            </w:r>
          </w:p>
        </w:tc>
        <w:tc>
          <w:tcPr>
            <w:tcW w:w="303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12237、GB/T 21385</w:t>
            </w:r>
          </w:p>
        </w:tc>
        <w:tc>
          <w:tcPr>
            <w:tcW w:w="278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3</w:t>
            </w:r>
          </w:p>
        </w:tc>
        <w:tc>
          <w:tcPr>
            <w:tcW w:w="22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阀体壁厚</w:t>
            </w:r>
          </w:p>
        </w:tc>
        <w:tc>
          <w:tcPr>
            <w:tcW w:w="303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GB/T12237、GB/T21385</w:t>
            </w:r>
          </w:p>
        </w:tc>
        <w:tc>
          <w:tcPr>
            <w:tcW w:w="278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26640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4</w:t>
            </w:r>
          </w:p>
        </w:tc>
        <w:tc>
          <w:tcPr>
            <w:tcW w:w="22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铸钢件表面质量</w:t>
            </w:r>
          </w:p>
        </w:tc>
        <w:tc>
          <w:tcPr>
            <w:tcW w:w="303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7927</w:t>
            </w:r>
          </w:p>
        </w:tc>
        <w:tc>
          <w:tcPr>
            <w:tcW w:w="278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50"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5</w:t>
            </w:r>
          </w:p>
        </w:tc>
        <w:tc>
          <w:tcPr>
            <w:tcW w:w="226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阀体材质成分分析</w:t>
            </w:r>
          </w:p>
        </w:tc>
        <w:tc>
          <w:tcPr>
            <w:tcW w:w="303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12237、GB/T 21385</w:t>
            </w:r>
          </w:p>
        </w:tc>
        <w:tc>
          <w:tcPr>
            <w:tcW w:w="2781"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4336、GB/T 11170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 w:hRule="atLeast"/>
          <w:jc w:val="center"/>
        </w:trPr>
        <w:tc>
          <w:tcPr>
            <w:tcW w:w="8926" w:type="dxa"/>
            <w:gridSpan w:val="4"/>
            <w:vAlign w:val="center"/>
          </w:tcPr>
          <w:p>
            <w:pPr>
              <w:snapToGrid w:val="0"/>
              <w:spacing w:line="360" w:lineRule="auto"/>
              <w:ind w:firstLine="535" w:firstLineChars="250"/>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注：有些项目不适用于不具备相应结构、功能的阀门，可不做考核。</w:t>
            </w:r>
          </w:p>
        </w:tc>
      </w:tr>
    </w:tbl>
    <w:p>
      <w:pPr>
        <w:snapToGrid w:val="0"/>
        <w:spacing w:line="360" w:lineRule="auto"/>
        <w:jc w:val="center"/>
        <w:rPr>
          <w:rFonts w:hint="eastAsia" w:ascii="宋体" w:hAnsi="宋体" w:eastAsia="宋体" w:cs="宋体"/>
          <w:color w:val="000000"/>
          <w:spacing w:val="2"/>
          <w:position w:val="-2"/>
          <w:sz w:val="21"/>
          <w:szCs w:val="21"/>
        </w:rPr>
      </w:pPr>
    </w:p>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表7  法兰和对夹连接弹性密封的蝶阀、金属密封的蝶阀 检验项目</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268"/>
        <w:gridCol w:w="294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3"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序号</w:t>
            </w:r>
          </w:p>
        </w:tc>
        <w:tc>
          <w:tcPr>
            <w:tcW w:w="2268"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检验项目</w:t>
            </w:r>
          </w:p>
        </w:tc>
        <w:tc>
          <w:tcPr>
            <w:tcW w:w="2948"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依据标准</w:t>
            </w:r>
          </w:p>
        </w:tc>
        <w:tc>
          <w:tcPr>
            <w:tcW w:w="2977"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3"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268"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948" w:type="dxa"/>
            <w:vMerge w:val="continue"/>
          </w:tcPr>
          <w:p>
            <w:pPr>
              <w:snapToGrid w:val="0"/>
              <w:spacing w:line="360" w:lineRule="auto"/>
              <w:jc w:val="center"/>
              <w:rPr>
                <w:rFonts w:hint="eastAsia" w:ascii="宋体" w:hAnsi="宋体" w:eastAsia="宋体" w:cs="宋体"/>
                <w:color w:val="000000"/>
                <w:spacing w:val="2"/>
                <w:position w:val="-2"/>
                <w:sz w:val="21"/>
                <w:szCs w:val="21"/>
              </w:rPr>
            </w:pPr>
          </w:p>
        </w:tc>
        <w:tc>
          <w:tcPr>
            <w:tcW w:w="2977" w:type="dxa"/>
            <w:vMerge w:val="continue"/>
          </w:tcPr>
          <w:p>
            <w:pPr>
              <w:snapToGrid w:val="0"/>
              <w:spacing w:line="360" w:lineRule="auto"/>
              <w:jc w:val="center"/>
              <w:rPr>
                <w:rFonts w:hint="eastAsia" w:ascii="宋体" w:hAnsi="宋体" w:eastAsia="宋体" w:cs="宋体"/>
                <w:color w:val="000000"/>
                <w:spacing w:val="2"/>
                <w:positio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1</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壳体试验</w:t>
            </w:r>
          </w:p>
        </w:tc>
        <w:tc>
          <w:tcPr>
            <w:tcW w:w="294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12238、JB/T 8527</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2</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密封试验</w:t>
            </w:r>
          </w:p>
        </w:tc>
        <w:tc>
          <w:tcPr>
            <w:tcW w:w="294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12238、JB/T 8527</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3</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阀体壁厚</w:t>
            </w:r>
          </w:p>
        </w:tc>
        <w:tc>
          <w:tcPr>
            <w:tcW w:w="294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12238、JB/T 8527</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26640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4</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蝶板承压能力</w:t>
            </w:r>
          </w:p>
        </w:tc>
        <w:tc>
          <w:tcPr>
            <w:tcW w:w="294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12238、JB/T 8527</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5</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铸钢件表面质量</w:t>
            </w:r>
          </w:p>
        </w:tc>
        <w:tc>
          <w:tcPr>
            <w:tcW w:w="294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7927</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6</w:t>
            </w:r>
          </w:p>
        </w:tc>
        <w:tc>
          <w:tcPr>
            <w:tcW w:w="226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阀体材质成分分析</w:t>
            </w:r>
          </w:p>
        </w:tc>
        <w:tc>
          <w:tcPr>
            <w:tcW w:w="294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12238、JB/T 8527</w:t>
            </w:r>
          </w:p>
        </w:tc>
        <w:tc>
          <w:tcPr>
            <w:tcW w:w="29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4336、GB/T 11170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926" w:type="dxa"/>
            <w:gridSpan w:val="4"/>
            <w:vAlign w:val="center"/>
          </w:tcPr>
          <w:p>
            <w:pPr>
              <w:snapToGrid w:val="0"/>
              <w:spacing w:line="360" w:lineRule="auto"/>
              <w:ind w:firstLine="535" w:firstLineChars="250"/>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注：有些项目不适用于不具备相应结构、功能的阀门，可不做考核。</w:t>
            </w:r>
          </w:p>
        </w:tc>
      </w:tr>
    </w:tbl>
    <w:p>
      <w:pPr>
        <w:snapToGrid w:val="0"/>
        <w:spacing w:line="360" w:lineRule="auto"/>
        <w:ind w:firstLine="535" w:firstLineChars="250"/>
        <w:jc w:val="center"/>
        <w:rPr>
          <w:rFonts w:hint="eastAsia" w:ascii="宋体" w:hAnsi="宋体" w:eastAsia="宋体" w:cs="宋体"/>
          <w:color w:val="000000"/>
          <w:spacing w:val="2"/>
          <w:position w:val="-2"/>
          <w:sz w:val="21"/>
          <w:szCs w:val="21"/>
        </w:rPr>
      </w:pPr>
    </w:p>
    <w:p>
      <w:pPr>
        <w:snapToGrid w:val="0"/>
        <w:spacing w:line="360" w:lineRule="auto"/>
        <w:ind w:firstLine="535" w:firstLineChars="250"/>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表8  制冷装置用截止阀检验项目</w:t>
      </w:r>
    </w:p>
    <w:tbl>
      <w:tblPr>
        <w:tblStyle w:val="9"/>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484"/>
        <w:gridCol w:w="2472"/>
        <w:gridCol w:w="3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9"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序号</w:t>
            </w:r>
          </w:p>
        </w:tc>
        <w:tc>
          <w:tcPr>
            <w:tcW w:w="2484"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检验项目</w:t>
            </w:r>
          </w:p>
        </w:tc>
        <w:tc>
          <w:tcPr>
            <w:tcW w:w="2472"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依据标准</w:t>
            </w:r>
          </w:p>
        </w:tc>
        <w:tc>
          <w:tcPr>
            <w:tcW w:w="3407"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709"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484"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472"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3407"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9"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1</w:t>
            </w:r>
          </w:p>
        </w:tc>
        <w:tc>
          <w:tcPr>
            <w:tcW w:w="248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尺寸</w:t>
            </w:r>
          </w:p>
        </w:tc>
        <w:tc>
          <w:tcPr>
            <w:tcW w:w="2472"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7245</w:t>
            </w:r>
          </w:p>
        </w:tc>
        <w:tc>
          <w:tcPr>
            <w:tcW w:w="340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9"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2</w:t>
            </w:r>
          </w:p>
        </w:tc>
        <w:tc>
          <w:tcPr>
            <w:tcW w:w="248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外观</w:t>
            </w:r>
          </w:p>
        </w:tc>
        <w:tc>
          <w:tcPr>
            <w:tcW w:w="2472"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7245</w:t>
            </w:r>
          </w:p>
        </w:tc>
        <w:tc>
          <w:tcPr>
            <w:tcW w:w="340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9"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3</w:t>
            </w:r>
          </w:p>
        </w:tc>
        <w:tc>
          <w:tcPr>
            <w:tcW w:w="248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阀体耐压强度试验</w:t>
            </w:r>
          </w:p>
        </w:tc>
        <w:tc>
          <w:tcPr>
            <w:tcW w:w="2472"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7245</w:t>
            </w:r>
          </w:p>
        </w:tc>
        <w:tc>
          <w:tcPr>
            <w:tcW w:w="340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9"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4</w:t>
            </w:r>
          </w:p>
        </w:tc>
        <w:tc>
          <w:tcPr>
            <w:tcW w:w="248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外泄漏性能试验</w:t>
            </w:r>
          </w:p>
        </w:tc>
        <w:tc>
          <w:tcPr>
            <w:tcW w:w="2472"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7245</w:t>
            </w:r>
          </w:p>
        </w:tc>
        <w:tc>
          <w:tcPr>
            <w:tcW w:w="340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9"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5</w:t>
            </w:r>
          </w:p>
        </w:tc>
        <w:tc>
          <w:tcPr>
            <w:tcW w:w="248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上密封试验</w:t>
            </w:r>
          </w:p>
        </w:tc>
        <w:tc>
          <w:tcPr>
            <w:tcW w:w="2472"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7245</w:t>
            </w:r>
          </w:p>
        </w:tc>
        <w:tc>
          <w:tcPr>
            <w:tcW w:w="340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JB/T 7245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072" w:type="dxa"/>
            <w:gridSpan w:val="4"/>
            <w:vAlign w:val="center"/>
          </w:tcPr>
          <w:p>
            <w:pPr>
              <w:snapToGrid w:val="0"/>
              <w:spacing w:line="360" w:lineRule="auto"/>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注：有些项目不适用于不具备相应结构、功能的阀门，可不做考核。</w:t>
            </w:r>
          </w:p>
        </w:tc>
      </w:tr>
    </w:tbl>
    <w:p>
      <w:pPr>
        <w:snapToGrid w:val="0"/>
        <w:spacing w:line="360" w:lineRule="auto"/>
        <w:jc w:val="center"/>
        <w:rPr>
          <w:rFonts w:hint="eastAsia" w:ascii="宋体" w:hAnsi="宋体" w:eastAsia="宋体" w:cs="宋体"/>
          <w:color w:val="000000"/>
          <w:spacing w:val="2"/>
          <w:position w:val="-2"/>
          <w:sz w:val="21"/>
          <w:szCs w:val="21"/>
        </w:rPr>
      </w:pPr>
    </w:p>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表9  供水用弹性密封闸阀检验项目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547"/>
        <w:gridCol w:w="177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序号</w:t>
            </w:r>
          </w:p>
        </w:tc>
        <w:tc>
          <w:tcPr>
            <w:tcW w:w="2547"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检验项目</w:t>
            </w:r>
          </w:p>
        </w:tc>
        <w:tc>
          <w:tcPr>
            <w:tcW w:w="1777"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依据标准</w:t>
            </w:r>
          </w:p>
        </w:tc>
        <w:tc>
          <w:tcPr>
            <w:tcW w:w="3213"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547"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1777"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3213"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1</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壳体试验</w:t>
            </w:r>
          </w:p>
        </w:tc>
        <w:tc>
          <w:tcPr>
            <w:tcW w:w="17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24924</w:t>
            </w:r>
          </w:p>
        </w:tc>
        <w:tc>
          <w:tcPr>
            <w:tcW w:w="321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2</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密封试验</w:t>
            </w:r>
          </w:p>
        </w:tc>
        <w:tc>
          <w:tcPr>
            <w:tcW w:w="1777" w:type="dxa"/>
            <w:vAlign w:val="center"/>
          </w:tcPr>
          <w:p>
            <w:pPr>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T24924</w:t>
            </w:r>
          </w:p>
        </w:tc>
        <w:tc>
          <w:tcPr>
            <w:tcW w:w="321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3</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阀体、阀盖壁厚</w:t>
            </w:r>
          </w:p>
        </w:tc>
        <w:tc>
          <w:tcPr>
            <w:tcW w:w="17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24924</w:t>
            </w:r>
          </w:p>
        </w:tc>
        <w:tc>
          <w:tcPr>
            <w:tcW w:w="3213" w:type="dxa"/>
            <w:vAlign w:val="center"/>
          </w:tcPr>
          <w:p>
            <w:pPr>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26640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4</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阀杆直径</w:t>
            </w:r>
          </w:p>
        </w:tc>
        <w:tc>
          <w:tcPr>
            <w:tcW w:w="1777" w:type="dxa"/>
            <w:vAlign w:val="center"/>
          </w:tcPr>
          <w:p>
            <w:pPr>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24924</w:t>
            </w:r>
          </w:p>
        </w:tc>
        <w:tc>
          <w:tcPr>
            <w:tcW w:w="3213" w:type="dxa"/>
            <w:vAlign w:val="center"/>
          </w:tcPr>
          <w:p>
            <w:pPr>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24924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5</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标志</w:t>
            </w:r>
          </w:p>
        </w:tc>
        <w:tc>
          <w:tcPr>
            <w:tcW w:w="17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24924</w:t>
            </w:r>
          </w:p>
        </w:tc>
        <w:tc>
          <w:tcPr>
            <w:tcW w:w="3213" w:type="dxa"/>
            <w:vAlign w:val="center"/>
          </w:tcPr>
          <w:p>
            <w:pPr>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24924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2" w:type="dxa"/>
            <w:gridSpan w:val="4"/>
            <w:vAlign w:val="center"/>
          </w:tcPr>
          <w:p>
            <w:pPr>
              <w:snapToGrid w:val="0"/>
              <w:spacing w:line="360" w:lineRule="auto"/>
              <w:ind w:firstLine="525" w:firstLineChars="250"/>
              <w:rPr>
                <w:rFonts w:hint="eastAsia" w:ascii="宋体" w:hAnsi="宋体" w:eastAsia="宋体" w:cs="宋体"/>
                <w:color w:val="000000"/>
                <w:spacing w:val="2"/>
                <w:position w:val="-2"/>
                <w:sz w:val="21"/>
                <w:szCs w:val="21"/>
              </w:rPr>
            </w:pPr>
            <w:r>
              <w:rPr>
                <w:rFonts w:hint="eastAsia" w:ascii="宋体" w:hAnsi="宋体" w:eastAsia="宋体" w:cs="宋体"/>
                <w:sz w:val="21"/>
                <w:szCs w:val="21"/>
              </w:rPr>
              <w:t>注：有些项目不适用于不具备相应结构、功能的阀门，可不做考核。</w:t>
            </w:r>
          </w:p>
        </w:tc>
      </w:tr>
    </w:tbl>
    <w:p>
      <w:pPr>
        <w:snapToGrid w:val="0"/>
        <w:spacing w:line="360" w:lineRule="auto"/>
        <w:jc w:val="center"/>
        <w:rPr>
          <w:rFonts w:hint="eastAsia" w:ascii="宋体" w:hAnsi="宋体" w:eastAsia="宋体" w:cs="宋体"/>
          <w:color w:val="000000"/>
          <w:spacing w:val="2"/>
          <w:position w:val="-2"/>
          <w:sz w:val="21"/>
          <w:szCs w:val="21"/>
        </w:rPr>
      </w:pPr>
    </w:p>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表10  水暖用内螺纹连接阀门检验项目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547"/>
        <w:gridCol w:w="177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序号</w:t>
            </w:r>
          </w:p>
        </w:tc>
        <w:tc>
          <w:tcPr>
            <w:tcW w:w="2547"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检验项目</w:t>
            </w:r>
          </w:p>
        </w:tc>
        <w:tc>
          <w:tcPr>
            <w:tcW w:w="1777"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依据标准</w:t>
            </w:r>
          </w:p>
        </w:tc>
        <w:tc>
          <w:tcPr>
            <w:tcW w:w="3213"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547"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1777"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3213"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1</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壳体试验</w:t>
            </w:r>
          </w:p>
        </w:tc>
        <w:tc>
          <w:tcPr>
            <w:tcW w:w="17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8464</w:t>
            </w:r>
          </w:p>
        </w:tc>
        <w:tc>
          <w:tcPr>
            <w:tcW w:w="321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2</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密封试验</w:t>
            </w:r>
          </w:p>
        </w:tc>
        <w:tc>
          <w:tcPr>
            <w:tcW w:w="17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8464</w:t>
            </w:r>
          </w:p>
        </w:tc>
        <w:tc>
          <w:tcPr>
            <w:tcW w:w="321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13927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3</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阀体壁厚</w:t>
            </w:r>
          </w:p>
        </w:tc>
        <w:tc>
          <w:tcPr>
            <w:tcW w:w="17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8464</w:t>
            </w:r>
          </w:p>
        </w:tc>
        <w:tc>
          <w:tcPr>
            <w:tcW w:w="321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26640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4</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阀杆直径</w:t>
            </w:r>
          </w:p>
        </w:tc>
        <w:tc>
          <w:tcPr>
            <w:tcW w:w="17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8464</w:t>
            </w:r>
          </w:p>
        </w:tc>
        <w:tc>
          <w:tcPr>
            <w:tcW w:w="321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8464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5</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管螺纹精度</w:t>
            </w:r>
          </w:p>
        </w:tc>
        <w:tc>
          <w:tcPr>
            <w:tcW w:w="17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8464</w:t>
            </w:r>
          </w:p>
        </w:tc>
        <w:tc>
          <w:tcPr>
            <w:tcW w:w="321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8464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5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6</w:t>
            </w:r>
          </w:p>
        </w:tc>
        <w:tc>
          <w:tcPr>
            <w:tcW w:w="254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阀体材质成分分析</w:t>
            </w:r>
          </w:p>
        </w:tc>
        <w:tc>
          <w:tcPr>
            <w:tcW w:w="1777"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8464</w:t>
            </w:r>
          </w:p>
        </w:tc>
        <w:tc>
          <w:tcPr>
            <w:tcW w:w="3213"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GB/T 4336、GB/T 11170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2" w:type="dxa"/>
            <w:gridSpan w:val="4"/>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color w:val="000000"/>
                <w:spacing w:val="2"/>
                <w:position w:val="-2"/>
                <w:sz w:val="21"/>
                <w:szCs w:val="21"/>
              </w:rPr>
              <w:t>注：有些项目不适用于不具备相应结构、功能的阀门，可不做考核。</w:t>
            </w:r>
          </w:p>
        </w:tc>
      </w:tr>
    </w:tbl>
    <w:p>
      <w:pPr>
        <w:snapToGrid w:val="0"/>
        <w:spacing w:line="360" w:lineRule="auto"/>
        <w:jc w:val="center"/>
        <w:rPr>
          <w:rFonts w:hint="eastAsia" w:ascii="宋体" w:hAnsi="宋体" w:eastAsia="宋体" w:cs="宋体"/>
          <w:color w:val="000000"/>
          <w:spacing w:val="2"/>
          <w:position w:val="-2"/>
          <w:sz w:val="21"/>
          <w:szCs w:val="21"/>
        </w:rPr>
      </w:pPr>
    </w:p>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表11  水嘴检验项目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3015"/>
        <w:gridCol w:w="172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44"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序号</w:t>
            </w:r>
          </w:p>
        </w:tc>
        <w:tc>
          <w:tcPr>
            <w:tcW w:w="3015"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检验项目</w:t>
            </w:r>
          </w:p>
        </w:tc>
        <w:tc>
          <w:tcPr>
            <w:tcW w:w="1728"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依据标准</w:t>
            </w:r>
          </w:p>
        </w:tc>
        <w:tc>
          <w:tcPr>
            <w:tcW w:w="2802" w:type="dxa"/>
            <w:vMerge w:val="restart"/>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44"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3015"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1728"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c>
          <w:tcPr>
            <w:tcW w:w="2802" w:type="dxa"/>
            <w:vMerge w:val="continue"/>
            <w:vAlign w:val="center"/>
          </w:tcPr>
          <w:p>
            <w:pPr>
              <w:snapToGrid w:val="0"/>
              <w:spacing w:line="360" w:lineRule="auto"/>
              <w:jc w:val="center"/>
              <w:rPr>
                <w:rFonts w:hint="eastAsia" w:ascii="宋体" w:hAnsi="宋体" w:eastAsia="宋体" w:cs="宋体"/>
                <w:color w:val="000000"/>
                <w:spacing w:val="2"/>
                <w:positio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1</w:t>
            </w:r>
          </w:p>
        </w:tc>
        <w:tc>
          <w:tcPr>
            <w:tcW w:w="301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管螺纹精度</w:t>
            </w:r>
          </w:p>
        </w:tc>
        <w:tc>
          <w:tcPr>
            <w:tcW w:w="172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18145</w:t>
            </w:r>
          </w:p>
        </w:tc>
        <w:tc>
          <w:tcPr>
            <w:tcW w:w="2802"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18145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2</w:t>
            </w:r>
          </w:p>
        </w:tc>
        <w:tc>
          <w:tcPr>
            <w:tcW w:w="301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冷热水标志</w:t>
            </w:r>
          </w:p>
        </w:tc>
        <w:tc>
          <w:tcPr>
            <w:tcW w:w="1728" w:type="dxa"/>
            <w:vAlign w:val="center"/>
          </w:tcPr>
          <w:p>
            <w:pPr>
              <w:snapToGrid w:val="0"/>
              <w:spacing w:line="360" w:lineRule="auto"/>
              <w:jc w:val="center"/>
              <w:rPr>
                <w:rFonts w:hint="eastAsia" w:ascii="宋体" w:hAnsi="宋体" w:eastAsia="宋体" w:cs="宋体"/>
                <w:color w:val="000000"/>
                <w:spacing w:val="2"/>
                <w:position w:val="-2"/>
                <w:sz w:val="21"/>
                <w:szCs w:val="21"/>
                <w:lang w:val="de-DE"/>
              </w:rPr>
            </w:pPr>
            <w:r>
              <w:rPr>
                <w:rFonts w:hint="eastAsia" w:ascii="宋体" w:hAnsi="宋体" w:eastAsia="宋体" w:cs="宋体"/>
                <w:color w:val="000000"/>
                <w:spacing w:val="2"/>
                <w:position w:val="-2"/>
                <w:sz w:val="21"/>
                <w:szCs w:val="21"/>
              </w:rPr>
              <w:t>GB 18145</w:t>
            </w:r>
          </w:p>
        </w:tc>
        <w:tc>
          <w:tcPr>
            <w:tcW w:w="2802" w:type="dxa"/>
            <w:vAlign w:val="center"/>
          </w:tcPr>
          <w:p>
            <w:pPr>
              <w:snapToGrid w:val="0"/>
              <w:spacing w:line="360" w:lineRule="auto"/>
              <w:jc w:val="center"/>
              <w:rPr>
                <w:rFonts w:hint="eastAsia" w:ascii="宋体" w:hAnsi="宋体" w:eastAsia="宋体" w:cs="宋体"/>
                <w:color w:val="000000"/>
                <w:spacing w:val="2"/>
                <w:position w:val="-2"/>
                <w:sz w:val="21"/>
                <w:szCs w:val="21"/>
                <w:lang w:val="de-DE"/>
              </w:rPr>
            </w:pPr>
            <w:r>
              <w:rPr>
                <w:rFonts w:hint="eastAsia" w:ascii="宋体" w:hAnsi="宋体" w:eastAsia="宋体" w:cs="宋体"/>
                <w:color w:val="000000"/>
                <w:spacing w:val="2"/>
                <w:position w:val="-2"/>
                <w:sz w:val="21"/>
                <w:szCs w:val="21"/>
              </w:rPr>
              <w:t>GB 18145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3</w:t>
            </w:r>
          </w:p>
        </w:tc>
        <w:tc>
          <w:tcPr>
            <w:tcW w:w="301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抗水压机械性能</w:t>
            </w:r>
          </w:p>
        </w:tc>
        <w:tc>
          <w:tcPr>
            <w:tcW w:w="172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18145</w:t>
            </w:r>
          </w:p>
        </w:tc>
        <w:tc>
          <w:tcPr>
            <w:tcW w:w="2802"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18145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4</w:t>
            </w:r>
          </w:p>
        </w:tc>
        <w:tc>
          <w:tcPr>
            <w:tcW w:w="301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密封性能</w:t>
            </w:r>
          </w:p>
        </w:tc>
        <w:tc>
          <w:tcPr>
            <w:tcW w:w="1728" w:type="dxa"/>
            <w:vAlign w:val="center"/>
          </w:tcPr>
          <w:p>
            <w:pPr>
              <w:snapToGrid w:val="0"/>
              <w:spacing w:line="360" w:lineRule="auto"/>
              <w:jc w:val="center"/>
              <w:rPr>
                <w:rFonts w:hint="eastAsia" w:ascii="宋体" w:hAnsi="宋体" w:eastAsia="宋体" w:cs="宋体"/>
                <w:color w:val="000000"/>
                <w:spacing w:val="2"/>
                <w:position w:val="-2"/>
                <w:sz w:val="21"/>
                <w:szCs w:val="21"/>
                <w:lang w:val="de-DE"/>
              </w:rPr>
            </w:pPr>
            <w:r>
              <w:rPr>
                <w:rFonts w:hint="eastAsia" w:ascii="宋体" w:hAnsi="宋体" w:eastAsia="宋体" w:cs="宋体"/>
                <w:color w:val="000000"/>
                <w:spacing w:val="2"/>
                <w:position w:val="-2"/>
                <w:sz w:val="21"/>
                <w:szCs w:val="21"/>
              </w:rPr>
              <w:t>GB 18145</w:t>
            </w:r>
          </w:p>
        </w:tc>
        <w:tc>
          <w:tcPr>
            <w:tcW w:w="2802" w:type="dxa"/>
            <w:vAlign w:val="center"/>
          </w:tcPr>
          <w:p>
            <w:pPr>
              <w:snapToGrid w:val="0"/>
              <w:spacing w:line="360" w:lineRule="auto"/>
              <w:jc w:val="center"/>
              <w:rPr>
                <w:rFonts w:hint="eastAsia" w:ascii="宋体" w:hAnsi="宋体" w:eastAsia="宋体" w:cs="宋体"/>
                <w:color w:val="000000"/>
                <w:spacing w:val="2"/>
                <w:position w:val="-2"/>
                <w:sz w:val="21"/>
                <w:szCs w:val="21"/>
                <w:lang w:val="de-DE"/>
              </w:rPr>
            </w:pPr>
            <w:r>
              <w:rPr>
                <w:rFonts w:hint="eastAsia" w:ascii="宋体" w:hAnsi="宋体" w:eastAsia="宋体" w:cs="宋体"/>
                <w:color w:val="000000"/>
                <w:spacing w:val="2"/>
                <w:position w:val="-2"/>
                <w:sz w:val="21"/>
                <w:szCs w:val="21"/>
              </w:rPr>
              <w:t>GB 18145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5</w:t>
            </w:r>
          </w:p>
        </w:tc>
        <w:tc>
          <w:tcPr>
            <w:tcW w:w="301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流量</w:t>
            </w:r>
          </w:p>
        </w:tc>
        <w:tc>
          <w:tcPr>
            <w:tcW w:w="1728"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18145</w:t>
            </w:r>
          </w:p>
        </w:tc>
        <w:tc>
          <w:tcPr>
            <w:tcW w:w="2802"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GB 18145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44"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6</w:t>
            </w:r>
          </w:p>
        </w:tc>
        <w:tc>
          <w:tcPr>
            <w:tcW w:w="3015" w:type="dxa"/>
            <w:vAlign w:val="center"/>
          </w:tcPr>
          <w:p>
            <w:pPr>
              <w:snapToGrid w:val="0"/>
              <w:spacing w:line="360" w:lineRule="auto"/>
              <w:jc w:val="center"/>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表面耐腐蚀性能</w:t>
            </w:r>
          </w:p>
        </w:tc>
        <w:tc>
          <w:tcPr>
            <w:tcW w:w="1728" w:type="dxa"/>
            <w:vAlign w:val="center"/>
          </w:tcPr>
          <w:p>
            <w:pPr>
              <w:snapToGrid w:val="0"/>
              <w:spacing w:line="360" w:lineRule="auto"/>
              <w:jc w:val="center"/>
              <w:rPr>
                <w:rFonts w:hint="eastAsia" w:ascii="宋体" w:hAnsi="宋体" w:eastAsia="宋体" w:cs="宋体"/>
                <w:color w:val="000000"/>
                <w:spacing w:val="2"/>
                <w:position w:val="-2"/>
                <w:sz w:val="21"/>
                <w:szCs w:val="21"/>
                <w:lang w:val="de-DE"/>
              </w:rPr>
            </w:pPr>
            <w:r>
              <w:rPr>
                <w:rFonts w:hint="eastAsia" w:ascii="宋体" w:hAnsi="宋体" w:eastAsia="宋体" w:cs="宋体"/>
                <w:color w:val="000000"/>
                <w:spacing w:val="2"/>
                <w:position w:val="-2"/>
                <w:sz w:val="21"/>
                <w:szCs w:val="21"/>
              </w:rPr>
              <w:t>GB 18145</w:t>
            </w:r>
          </w:p>
        </w:tc>
        <w:tc>
          <w:tcPr>
            <w:tcW w:w="2802" w:type="dxa"/>
            <w:vAlign w:val="center"/>
          </w:tcPr>
          <w:p>
            <w:pPr>
              <w:snapToGrid w:val="0"/>
              <w:spacing w:line="360" w:lineRule="auto"/>
              <w:jc w:val="center"/>
              <w:rPr>
                <w:rFonts w:hint="eastAsia" w:ascii="宋体" w:hAnsi="宋体" w:eastAsia="宋体" w:cs="宋体"/>
                <w:color w:val="000000"/>
                <w:spacing w:val="2"/>
                <w:position w:val="-2"/>
                <w:sz w:val="21"/>
                <w:szCs w:val="21"/>
                <w:lang w:val="de-DE"/>
              </w:rPr>
            </w:pPr>
            <w:r>
              <w:rPr>
                <w:rFonts w:hint="eastAsia" w:ascii="宋体" w:hAnsi="宋体" w:eastAsia="宋体" w:cs="宋体"/>
                <w:color w:val="000000"/>
                <w:spacing w:val="2"/>
                <w:position w:val="-2"/>
                <w:sz w:val="21"/>
                <w:szCs w:val="21"/>
              </w:rPr>
              <w:t>GB/T 10125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89" w:type="dxa"/>
            <w:gridSpan w:val="4"/>
            <w:vAlign w:val="center"/>
          </w:tcPr>
          <w:p>
            <w:pPr>
              <w:snapToGrid w:val="0"/>
              <w:spacing w:line="360" w:lineRule="auto"/>
              <w:rPr>
                <w:rFonts w:hint="eastAsia" w:ascii="宋体" w:hAnsi="宋体" w:eastAsia="宋体" w:cs="宋体"/>
                <w:color w:val="000000"/>
                <w:spacing w:val="2"/>
                <w:position w:val="-2"/>
                <w:sz w:val="21"/>
                <w:szCs w:val="21"/>
              </w:rPr>
            </w:pPr>
            <w:r>
              <w:rPr>
                <w:rFonts w:hint="eastAsia" w:ascii="宋体" w:hAnsi="宋体" w:eastAsia="宋体" w:cs="宋体"/>
                <w:color w:val="000000"/>
                <w:spacing w:val="2"/>
                <w:position w:val="-2"/>
                <w:sz w:val="21"/>
                <w:szCs w:val="21"/>
              </w:rPr>
              <w:t>注：有些项目不适用于不具备相应结构、功能的阀门，可不做考核。</w:t>
            </w:r>
          </w:p>
        </w:tc>
      </w:tr>
    </w:tbl>
    <w:p>
      <w:pPr>
        <w:adjustRightInd w:val="0"/>
        <w:snapToGrid w:val="0"/>
        <w:spacing w:line="360" w:lineRule="auto"/>
        <w:ind w:firstLine="548" w:firstLineChars="196"/>
        <w:rPr>
          <w:rFonts w:ascii="仿宋_GB2312" w:eastAsia="仿宋_GB2312"/>
          <w:sz w:val="28"/>
          <w:szCs w:val="28"/>
        </w:rPr>
      </w:pPr>
      <w:r>
        <w:rPr>
          <w:rFonts w:ascii="仿宋_GB2312" w:eastAsia="仿宋_GB2312" w:cs="仿宋_GB2312"/>
          <w:sz w:val="28"/>
          <w:szCs w:val="28"/>
        </w:rPr>
        <w:t>7.2</w:t>
      </w:r>
      <w:r>
        <w:rPr>
          <w:rFonts w:hint="eastAsia" w:ascii="仿宋_GB2312" w:eastAsia="仿宋_GB2312" w:cs="仿宋_GB2312"/>
          <w:sz w:val="28"/>
          <w:szCs w:val="28"/>
        </w:rPr>
        <w:t>检验应注意的问题</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360" w:lineRule="auto"/>
        <w:ind w:firstLine="551" w:firstLineChars="196"/>
        <w:rPr>
          <w:rFonts w:ascii="仿宋_GB2312" w:eastAsia="仿宋_GB2312"/>
          <w:b/>
          <w:bCs/>
          <w:sz w:val="28"/>
          <w:szCs w:val="28"/>
        </w:rPr>
      </w:pPr>
      <w:r>
        <w:rPr>
          <w:rFonts w:ascii="仿宋_GB2312" w:eastAsia="仿宋_GB2312" w:cs="仿宋_GB2312"/>
          <w:b/>
          <w:bCs/>
          <w:sz w:val="28"/>
          <w:szCs w:val="28"/>
        </w:rPr>
        <w:t>8</w:t>
      </w:r>
      <w:r>
        <w:rPr>
          <w:rFonts w:hint="eastAsia" w:ascii="仿宋_GB2312" w:eastAsia="仿宋_GB2312" w:cs="仿宋_GB2312"/>
          <w:b/>
          <w:bCs/>
          <w:sz w:val="28"/>
          <w:szCs w:val="28"/>
        </w:rPr>
        <w:t>判定原则</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before="156" w:beforeLines="50" w:after="156" w:afterLines="50" w:line="360" w:lineRule="auto"/>
        <w:ind w:firstLine="551" w:firstLineChars="196"/>
        <w:rPr>
          <w:rFonts w:ascii="仿宋_GB2312" w:eastAsia="仿宋_GB2312"/>
          <w:b/>
          <w:bCs/>
          <w:sz w:val="28"/>
          <w:szCs w:val="28"/>
        </w:rPr>
      </w:pPr>
      <w:r>
        <w:rPr>
          <w:rFonts w:ascii="仿宋_GB2312" w:eastAsia="仿宋_GB2312" w:cs="仿宋_GB2312"/>
          <w:b/>
          <w:bCs/>
          <w:sz w:val="28"/>
          <w:szCs w:val="28"/>
        </w:rPr>
        <w:t>9</w:t>
      </w:r>
      <w:r>
        <w:rPr>
          <w:rFonts w:hint="eastAsia" w:ascii="仿宋_GB2312" w:eastAsia="仿宋_GB2312" w:cs="仿宋_GB2312"/>
          <w:b/>
          <w:bCs/>
          <w:sz w:val="28"/>
          <w:szCs w:val="28"/>
        </w:rPr>
        <w:t>异议处理</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对被判定为不合格企业进行异议处理时，按以下方式进行：</w:t>
      </w:r>
    </w:p>
    <w:p>
      <w:pPr>
        <w:adjustRightInd w:val="0"/>
        <w:snapToGrid w:val="0"/>
        <w:spacing w:line="360" w:lineRule="auto"/>
        <w:ind w:firstLine="548" w:firstLineChars="196"/>
        <w:rPr>
          <w:rFonts w:ascii="仿宋_GB2312" w:eastAsia="仿宋_GB2312"/>
          <w:sz w:val="28"/>
          <w:szCs w:val="28"/>
        </w:rPr>
      </w:pPr>
      <w:r>
        <w:rPr>
          <w:rFonts w:ascii="仿宋_GB2312" w:eastAsia="仿宋_GB2312" w:cs="仿宋_GB2312"/>
          <w:sz w:val="28"/>
          <w:szCs w:val="28"/>
        </w:rPr>
        <w:t>9.1</w:t>
      </w:r>
      <w:r>
        <w:rPr>
          <w:rFonts w:hint="eastAsia" w:ascii="仿宋_GB2312" w:eastAsia="仿宋_GB2312" w:cs="仿宋_GB2312"/>
          <w:sz w:val="28"/>
          <w:szCs w:val="28"/>
        </w:rPr>
        <w:t>核查不合格项目相关证据，能够以记录（纸质记录或电子记录或影像记录）或与不合格项目相关联的其他质量数据等检验证据证明。</w:t>
      </w:r>
    </w:p>
    <w:p>
      <w:pPr>
        <w:adjustRightInd w:val="0"/>
        <w:snapToGrid w:val="0"/>
        <w:spacing w:line="360" w:lineRule="auto"/>
        <w:ind w:firstLine="560" w:firstLineChars="200"/>
        <w:rPr>
          <w:rFonts w:ascii="黑体" w:eastAsia="黑体"/>
          <w:kern w:val="0"/>
          <w:sz w:val="32"/>
          <w:szCs w:val="32"/>
        </w:rPr>
      </w:pPr>
      <w:r>
        <w:rPr>
          <w:rFonts w:ascii="仿宋_GB2312" w:eastAsia="仿宋_GB2312" w:cs="仿宋_GB2312"/>
          <w:sz w:val="28"/>
          <w:szCs w:val="28"/>
        </w:rPr>
        <w:t>9.2</w:t>
      </w:r>
      <w:r>
        <w:rPr>
          <w:rFonts w:hint="eastAsia" w:ascii="仿宋_GB2312" w:eastAsia="仿宋_GB2312" w:cs="仿宋_GB2312"/>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pPr>
        <w:adjustRightInd w:val="0"/>
        <w:snapToGrid w:val="0"/>
        <w:spacing w:before="156" w:beforeLines="50" w:line="360" w:lineRule="auto"/>
        <w:ind w:firstLine="562" w:firstLineChars="200"/>
        <w:rPr>
          <w:rFonts w:ascii="仿宋_GB2312" w:eastAsia="仿宋_GB2312"/>
          <w:b/>
          <w:sz w:val="28"/>
          <w:szCs w:val="28"/>
        </w:rPr>
      </w:pPr>
    </w:p>
    <w:p>
      <w:pPr>
        <w:adjustRightInd w:val="0"/>
        <w:snapToGrid w:val="0"/>
        <w:spacing w:line="360" w:lineRule="auto"/>
        <w:ind w:firstLine="627" w:firstLineChars="196"/>
        <w:rPr>
          <w:rFonts w:ascii="黑体" w:eastAsia="黑体"/>
          <w:kern w:val="0"/>
          <w:sz w:val="32"/>
          <w:szCs w:val="32"/>
        </w:rPr>
      </w:pPr>
    </w:p>
    <w:p>
      <w:pPr>
        <w:adjustRightInd w:val="0"/>
        <w:snapToGrid w:val="0"/>
        <w:spacing w:line="360" w:lineRule="auto"/>
        <w:ind w:firstLine="548" w:firstLineChars="196"/>
        <w:rPr>
          <w:rFonts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汉鼎简书宋二">
    <w:altName w:val="黑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hOTA2YWY3NTA0YzVkYjFhOTViMzEyMWJkZWE3NGYifQ=="/>
  </w:docVars>
  <w:rsids>
    <w:rsidRoot w:val="00B32679"/>
    <w:rsid w:val="00011A7F"/>
    <w:rsid w:val="00013FF4"/>
    <w:rsid w:val="00027289"/>
    <w:rsid w:val="00037B77"/>
    <w:rsid w:val="00053EFC"/>
    <w:rsid w:val="000623B5"/>
    <w:rsid w:val="000718AA"/>
    <w:rsid w:val="000771E0"/>
    <w:rsid w:val="0009393B"/>
    <w:rsid w:val="000A7648"/>
    <w:rsid w:val="000C40CF"/>
    <w:rsid w:val="000C68D2"/>
    <w:rsid w:val="000E4826"/>
    <w:rsid w:val="000E7629"/>
    <w:rsid w:val="000F280F"/>
    <w:rsid w:val="000F79E9"/>
    <w:rsid w:val="00105019"/>
    <w:rsid w:val="00117B32"/>
    <w:rsid w:val="001278C8"/>
    <w:rsid w:val="001300B3"/>
    <w:rsid w:val="00130529"/>
    <w:rsid w:val="00132DA1"/>
    <w:rsid w:val="00133ED7"/>
    <w:rsid w:val="00135B8E"/>
    <w:rsid w:val="001636CC"/>
    <w:rsid w:val="00165CC7"/>
    <w:rsid w:val="00186F36"/>
    <w:rsid w:val="0018720A"/>
    <w:rsid w:val="00191E5C"/>
    <w:rsid w:val="001A0329"/>
    <w:rsid w:val="001A5255"/>
    <w:rsid w:val="001B6E21"/>
    <w:rsid w:val="001C3E50"/>
    <w:rsid w:val="001C5A36"/>
    <w:rsid w:val="001C6932"/>
    <w:rsid w:val="001D4CF7"/>
    <w:rsid w:val="001E6B3B"/>
    <w:rsid w:val="001F445B"/>
    <w:rsid w:val="001F4C97"/>
    <w:rsid w:val="002456EB"/>
    <w:rsid w:val="00260F3A"/>
    <w:rsid w:val="002753C8"/>
    <w:rsid w:val="002B49FB"/>
    <w:rsid w:val="002B59AE"/>
    <w:rsid w:val="002B783E"/>
    <w:rsid w:val="002C385F"/>
    <w:rsid w:val="002C3BE7"/>
    <w:rsid w:val="002C4BA4"/>
    <w:rsid w:val="002C6E84"/>
    <w:rsid w:val="002E70FD"/>
    <w:rsid w:val="002F451D"/>
    <w:rsid w:val="003076DF"/>
    <w:rsid w:val="00321111"/>
    <w:rsid w:val="00341A24"/>
    <w:rsid w:val="00364241"/>
    <w:rsid w:val="003667AC"/>
    <w:rsid w:val="00367566"/>
    <w:rsid w:val="00373FB4"/>
    <w:rsid w:val="00375D98"/>
    <w:rsid w:val="0037771F"/>
    <w:rsid w:val="003812B8"/>
    <w:rsid w:val="00387151"/>
    <w:rsid w:val="00387B66"/>
    <w:rsid w:val="003901CA"/>
    <w:rsid w:val="00390BF9"/>
    <w:rsid w:val="00396E4A"/>
    <w:rsid w:val="00397AD9"/>
    <w:rsid w:val="003A5E9B"/>
    <w:rsid w:val="003A6A1E"/>
    <w:rsid w:val="003A773D"/>
    <w:rsid w:val="004026B5"/>
    <w:rsid w:val="00413A29"/>
    <w:rsid w:val="0041721D"/>
    <w:rsid w:val="00435B96"/>
    <w:rsid w:val="004451E7"/>
    <w:rsid w:val="00445F8A"/>
    <w:rsid w:val="004540C2"/>
    <w:rsid w:val="0045721A"/>
    <w:rsid w:val="004831BC"/>
    <w:rsid w:val="0048725B"/>
    <w:rsid w:val="00496C79"/>
    <w:rsid w:val="004C6072"/>
    <w:rsid w:val="004D3141"/>
    <w:rsid w:val="004D363B"/>
    <w:rsid w:val="004E0A2B"/>
    <w:rsid w:val="004E249D"/>
    <w:rsid w:val="004E7048"/>
    <w:rsid w:val="005017AC"/>
    <w:rsid w:val="005158C7"/>
    <w:rsid w:val="00517D56"/>
    <w:rsid w:val="00522D22"/>
    <w:rsid w:val="00525995"/>
    <w:rsid w:val="00535583"/>
    <w:rsid w:val="005414B0"/>
    <w:rsid w:val="00556096"/>
    <w:rsid w:val="00560E8D"/>
    <w:rsid w:val="00561759"/>
    <w:rsid w:val="00571900"/>
    <w:rsid w:val="00580C42"/>
    <w:rsid w:val="00582675"/>
    <w:rsid w:val="00591CFA"/>
    <w:rsid w:val="00591DDD"/>
    <w:rsid w:val="005C04C8"/>
    <w:rsid w:val="005D21DE"/>
    <w:rsid w:val="005E19D8"/>
    <w:rsid w:val="005E3495"/>
    <w:rsid w:val="005E53C9"/>
    <w:rsid w:val="005E6405"/>
    <w:rsid w:val="00601AE5"/>
    <w:rsid w:val="0060213A"/>
    <w:rsid w:val="00602822"/>
    <w:rsid w:val="006109C5"/>
    <w:rsid w:val="00617931"/>
    <w:rsid w:val="006316B5"/>
    <w:rsid w:val="006326AD"/>
    <w:rsid w:val="00642116"/>
    <w:rsid w:val="00651BBA"/>
    <w:rsid w:val="006640CA"/>
    <w:rsid w:val="00676455"/>
    <w:rsid w:val="00677626"/>
    <w:rsid w:val="00694E7B"/>
    <w:rsid w:val="006D16F3"/>
    <w:rsid w:val="006D44E0"/>
    <w:rsid w:val="006D67D2"/>
    <w:rsid w:val="006E49E5"/>
    <w:rsid w:val="006F12FF"/>
    <w:rsid w:val="007024A4"/>
    <w:rsid w:val="0071325A"/>
    <w:rsid w:val="00720B38"/>
    <w:rsid w:val="00723BAF"/>
    <w:rsid w:val="00725A28"/>
    <w:rsid w:val="007425B8"/>
    <w:rsid w:val="00742EF2"/>
    <w:rsid w:val="0076037B"/>
    <w:rsid w:val="007661A4"/>
    <w:rsid w:val="007920FB"/>
    <w:rsid w:val="007C7FD9"/>
    <w:rsid w:val="007D2D15"/>
    <w:rsid w:val="007E544F"/>
    <w:rsid w:val="00826167"/>
    <w:rsid w:val="0083253B"/>
    <w:rsid w:val="00853096"/>
    <w:rsid w:val="00857492"/>
    <w:rsid w:val="008741C9"/>
    <w:rsid w:val="0088712E"/>
    <w:rsid w:val="00887324"/>
    <w:rsid w:val="008952C6"/>
    <w:rsid w:val="00897C27"/>
    <w:rsid w:val="008A1BF0"/>
    <w:rsid w:val="008B29A9"/>
    <w:rsid w:val="008C273C"/>
    <w:rsid w:val="008C6985"/>
    <w:rsid w:val="008D58E4"/>
    <w:rsid w:val="008E72B7"/>
    <w:rsid w:val="009063CA"/>
    <w:rsid w:val="009072A8"/>
    <w:rsid w:val="00907571"/>
    <w:rsid w:val="0092762E"/>
    <w:rsid w:val="00931D95"/>
    <w:rsid w:val="00935B73"/>
    <w:rsid w:val="00954F1A"/>
    <w:rsid w:val="009626CC"/>
    <w:rsid w:val="00965479"/>
    <w:rsid w:val="00966437"/>
    <w:rsid w:val="009741E2"/>
    <w:rsid w:val="00985542"/>
    <w:rsid w:val="00985D87"/>
    <w:rsid w:val="00996CF1"/>
    <w:rsid w:val="009B65CD"/>
    <w:rsid w:val="009C070A"/>
    <w:rsid w:val="009D298E"/>
    <w:rsid w:val="009D4E50"/>
    <w:rsid w:val="009E0B79"/>
    <w:rsid w:val="00A12CB7"/>
    <w:rsid w:val="00A26293"/>
    <w:rsid w:val="00A37F74"/>
    <w:rsid w:val="00A66407"/>
    <w:rsid w:val="00AA1224"/>
    <w:rsid w:val="00AB1236"/>
    <w:rsid w:val="00AB7057"/>
    <w:rsid w:val="00AC4C5F"/>
    <w:rsid w:val="00AD4E72"/>
    <w:rsid w:val="00AD4F85"/>
    <w:rsid w:val="00AD6611"/>
    <w:rsid w:val="00AE3359"/>
    <w:rsid w:val="00AE7967"/>
    <w:rsid w:val="00B03A40"/>
    <w:rsid w:val="00B043A5"/>
    <w:rsid w:val="00B17B57"/>
    <w:rsid w:val="00B20DCF"/>
    <w:rsid w:val="00B32679"/>
    <w:rsid w:val="00B4626B"/>
    <w:rsid w:val="00B62747"/>
    <w:rsid w:val="00B637DB"/>
    <w:rsid w:val="00B70C44"/>
    <w:rsid w:val="00B729C3"/>
    <w:rsid w:val="00B813C6"/>
    <w:rsid w:val="00B85794"/>
    <w:rsid w:val="00B864DB"/>
    <w:rsid w:val="00B92769"/>
    <w:rsid w:val="00B92F03"/>
    <w:rsid w:val="00B9620D"/>
    <w:rsid w:val="00BA1046"/>
    <w:rsid w:val="00BB3727"/>
    <w:rsid w:val="00BC5EBE"/>
    <w:rsid w:val="00BF17CD"/>
    <w:rsid w:val="00BF2F64"/>
    <w:rsid w:val="00C00962"/>
    <w:rsid w:val="00C023B0"/>
    <w:rsid w:val="00C24590"/>
    <w:rsid w:val="00C32065"/>
    <w:rsid w:val="00C80094"/>
    <w:rsid w:val="00C87E59"/>
    <w:rsid w:val="00C90F96"/>
    <w:rsid w:val="00CA0CFC"/>
    <w:rsid w:val="00CD0977"/>
    <w:rsid w:val="00CF52D3"/>
    <w:rsid w:val="00CF5D18"/>
    <w:rsid w:val="00D006BC"/>
    <w:rsid w:val="00D0315A"/>
    <w:rsid w:val="00D0331F"/>
    <w:rsid w:val="00D07F9A"/>
    <w:rsid w:val="00D21591"/>
    <w:rsid w:val="00D35181"/>
    <w:rsid w:val="00D4577C"/>
    <w:rsid w:val="00D5315E"/>
    <w:rsid w:val="00D5755A"/>
    <w:rsid w:val="00D71625"/>
    <w:rsid w:val="00D71BFD"/>
    <w:rsid w:val="00D75582"/>
    <w:rsid w:val="00D77FDF"/>
    <w:rsid w:val="00D876C4"/>
    <w:rsid w:val="00D87C08"/>
    <w:rsid w:val="00DA70D0"/>
    <w:rsid w:val="00DB17A3"/>
    <w:rsid w:val="00DB7662"/>
    <w:rsid w:val="00DF276D"/>
    <w:rsid w:val="00E04213"/>
    <w:rsid w:val="00E0683A"/>
    <w:rsid w:val="00E15500"/>
    <w:rsid w:val="00E23B11"/>
    <w:rsid w:val="00E25CB8"/>
    <w:rsid w:val="00E4383B"/>
    <w:rsid w:val="00E44DD7"/>
    <w:rsid w:val="00E57036"/>
    <w:rsid w:val="00E63349"/>
    <w:rsid w:val="00E636B6"/>
    <w:rsid w:val="00E63DD0"/>
    <w:rsid w:val="00E67A5D"/>
    <w:rsid w:val="00EA246B"/>
    <w:rsid w:val="00EA37BD"/>
    <w:rsid w:val="00EB6E4E"/>
    <w:rsid w:val="00EC0562"/>
    <w:rsid w:val="00EC5562"/>
    <w:rsid w:val="00ED01F9"/>
    <w:rsid w:val="00ED4B50"/>
    <w:rsid w:val="00ED6F0E"/>
    <w:rsid w:val="00EE52A2"/>
    <w:rsid w:val="00EE637B"/>
    <w:rsid w:val="00EF116E"/>
    <w:rsid w:val="00F04F3B"/>
    <w:rsid w:val="00F12F1A"/>
    <w:rsid w:val="00F15A10"/>
    <w:rsid w:val="00F15D77"/>
    <w:rsid w:val="00F20338"/>
    <w:rsid w:val="00F313C0"/>
    <w:rsid w:val="00F32C6F"/>
    <w:rsid w:val="00F33E4B"/>
    <w:rsid w:val="00F35E82"/>
    <w:rsid w:val="00F3749E"/>
    <w:rsid w:val="00F413F6"/>
    <w:rsid w:val="00F55607"/>
    <w:rsid w:val="00F6554B"/>
    <w:rsid w:val="00F67C53"/>
    <w:rsid w:val="00F7631B"/>
    <w:rsid w:val="00F778DE"/>
    <w:rsid w:val="00F80564"/>
    <w:rsid w:val="00F85AA1"/>
    <w:rsid w:val="00F96C0A"/>
    <w:rsid w:val="00FA62AA"/>
    <w:rsid w:val="00FB0D1C"/>
    <w:rsid w:val="00FC3D6D"/>
    <w:rsid w:val="00FC4912"/>
    <w:rsid w:val="00FE4EB8"/>
    <w:rsid w:val="00FF509B"/>
    <w:rsid w:val="01C94F17"/>
    <w:rsid w:val="09746495"/>
    <w:rsid w:val="0F63200E"/>
    <w:rsid w:val="21DE28BC"/>
    <w:rsid w:val="27892B80"/>
    <w:rsid w:val="356E45E1"/>
    <w:rsid w:val="3C280F7E"/>
    <w:rsid w:val="45E508CF"/>
    <w:rsid w:val="4A3026FD"/>
    <w:rsid w:val="51025EB1"/>
    <w:rsid w:val="5E584BDD"/>
    <w:rsid w:val="683F3581"/>
    <w:rsid w:val="718B61BC"/>
    <w:rsid w:val="FD9E0C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szCs w:val="24"/>
    </w:rPr>
  </w:style>
  <w:style w:type="paragraph" w:styleId="3">
    <w:name w:val="List 2"/>
    <w:basedOn w:val="1"/>
    <w:qFormat/>
    <w:uiPriority w:val="99"/>
    <w:pPr>
      <w:autoSpaceDE w:val="0"/>
      <w:autoSpaceDN w:val="0"/>
      <w:ind w:left="100" w:leftChars="200" w:hanging="200" w:hangingChars="200"/>
      <w:jc w:val="left"/>
    </w:pPr>
    <w:rPr>
      <w:rFonts w:ascii="宋体" w:hAnsi="宋体" w:cs="宋体"/>
      <w:kern w:val="0"/>
      <w:sz w:val="22"/>
      <w:lang w:val="zh-CN"/>
    </w:rPr>
  </w:style>
  <w:style w:type="paragraph" w:styleId="4">
    <w:name w:val="Date"/>
    <w:basedOn w:val="1"/>
    <w:next w:val="1"/>
    <w:link w:val="16"/>
    <w:semiHidden/>
    <w:unhideWhenUsed/>
    <w:qFormat/>
    <w:uiPriority w:val="99"/>
    <w:pPr>
      <w:ind w:left="100" w:leftChars="2500"/>
    </w:pPr>
  </w:style>
  <w:style w:type="paragraph" w:styleId="5">
    <w:name w:val="Balloon Text"/>
    <w:basedOn w:val="1"/>
    <w:link w:val="12"/>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7"/>
    <w:qFormat/>
    <w:uiPriority w:val="99"/>
    <w:pPr>
      <w:spacing w:after="120"/>
      <w:ind w:left="420" w:leftChars="200"/>
    </w:pPr>
    <w:rPr>
      <w:rFonts w:cs="Calibri"/>
      <w:kern w:val="0"/>
      <w:sz w:val="16"/>
      <w:szCs w:val="16"/>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批注框文本 Char"/>
    <w:basedOn w:val="11"/>
    <w:link w:val="5"/>
    <w:semiHidden/>
    <w:qFormat/>
    <w:uiPriority w:val="99"/>
    <w:rPr>
      <w:rFonts w:ascii="Calibri" w:hAnsi="Calibri" w:eastAsia="宋体" w:cs="Times New Roman"/>
      <w:sz w:val="18"/>
      <w:szCs w:val="18"/>
    </w:rPr>
  </w:style>
  <w:style w:type="paragraph" w:customStyle="1" w:styleId="13">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4">
    <w:name w:val="页眉 Char"/>
    <w:basedOn w:val="11"/>
    <w:link w:val="7"/>
    <w:qFormat/>
    <w:uiPriority w:val="99"/>
    <w:rPr>
      <w:rFonts w:ascii="Calibri" w:hAnsi="Calibri" w:eastAsia="宋体" w:cs="Times New Roman"/>
      <w:sz w:val="18"/>
      <w:szCs w:val="18"/>
    </w:rPr>
  </w:style>
  <w:style w:type="character" w:customStyle="1" w:styleId="15">
    <w:name w:val="页脚 Char"/>
    <w:basedOn w:val="11"/>
    <w:link w:val="6"/>
    <w:qFormat/>
    <w:uiPriority w:val="99"/>
    <w:rPr>
      <w:rFonts w:ascii="Calibri" w:hAnsi="Calibri" w:eastAsia="宋体" w:cs="Times New Roman"/>
      <w:sz w:val="18"/>
      <w:szCs w:val="18"/>
    </w:rPr>
  </w:style>
  <w:style w:type="character" w:customStyle="1" w:styleId="16">
    <w:name w:val="日期 Char"/>
    <w:basedOn w:val="11"/>
    <w:link w:val="4"/>
    <w:semiHidden/>
    <w:qFormat/>
    <w:uiPriority w:val="99"/>
    <w:rPr>
      <w:rFonts w:ascii="Calibri" w:hAnsi="Calibri" w:eastAsia="宋体" w:cs="Times New Roman"/>
    </w:rPr>
  </w:style>
  <w:style w:type="character" w:customStyle="1" w:styleId="17">
    <w:name w:val="正文文本缩进 3 Char"/>
    <w:basedOn w:val="11"/>
    <w:link w:val="8"/>
    <w:qFormat/>
    <w:uiPriority w:val="99"/>
    <w:rPr>
      <w:rFonts w:ascii="Calibri" w:hAnsi="Calibri" w:eastAsia="宋体" w:cs="Calibri"/>
      <w:sz w:val="16"/>
      <w:szCs w:val="16"/>
    </w:rPr>
  </w:style>
  <w:style w:type="paragraph" w:customStyle="1" w:styleId="18">
    <w:name w:val="Default"/>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3623</Words>
  <Characters>4595</Characters>
  <Lines>39</Lines>
  <Paragraphs>11</Paragraphs>
  <TotalTime>155</TotalTime>
  <ScaleCrop>false</ScaleCrop>
  <LinksUpToDate>false</LinksUpToDate>
  <CharactersWithSpaces>4776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2022-08-05T18:08:00Z</dcterms:created>
  <dc:creator>jiangdw</dc:creator>
  <cp:lastModifiedBy>申雅楠</cp:lastModifiedBy>
  <dcterms:modified xsi:type="dcterms:W3CDTF">2023-06-19T02:16:24Z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93020083C5FE42C28C6A311E1E7C347F</vt:lpwstr>
  </property>
</Properties>
</file>