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0" w:leftChars="0" w:firstLine="0" w:firstLineChars="0"/>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202</w:t>
      </w:r>
      <w:r>
        <w:rPr>
          <w:rFonts w:ascii="仿宋_GB2312" w:hAnsi="仿宋_GB2312" w:eastAsia="仿宋_GB2312" w:cs="仿宋_GB2312"/>
          <w:b/>
          <w:bCs/>
          <w:sz w:val="36"/>
          <w:szCs w:val="36"/>
        </w:rPr>
        <w:t>3</w:t>
      </w:r>
      <w:r>
        <w:rPr>
          <w:rFonts w:hint="eastAsia" w:ascii="仿宋_GB2312" w:hAnsi="仿宋_GB2312" w:eastAsia="仿宋_GB2312" w:cs="仿宋_GB2312"/>
          <w:b/>
          <w:bCs/>
          <w:sz w:val="36"/>
          <w:szCs w:val="36"/>
        </w:rPr>
        <w:t>年鞍山市钢丝绳产品质量监督抽查</w:t>
      </w:r>
    </w:p>
    <w:p>
      <w:pPr>
        <w:adjustRightInd w:val="0"/>
        <w:snapToGrid w:val="0"/>
        <w:spacing w:line="360" w:lineRule="auto"/>
        <w:ind w:firstLine="723" w:firstLineChars="200"/>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实施细则</w:t>
      </w:r>
    </w:p>
    <w:p>
      <w:pPr>
        <w:adjustRightInd w:val="0"/>
        <w:snapToGrid w:val="0"/>
        <w:spacing w:line="360" w:lineRule="auto"/>
        <w:ind w:left="0" w:leftChars="0" w:firstLine="0" w:firstLineChars="0"/>
        <w:jc w:val="center"/>
        <w:rPr>
          <w:rFonts w:hint="eastAsia" w:ascii="仿宋_GB2312" w:hAnsi="仿宋_GB2312" w:eastAsia="仿宋_GB2312" w:cs="仿宋_GB2312"/>
          <w:b/>
          <w:bCs/>
          <w:sz w:val="36"/>
          <w:szCs w:val="36"/>
        </w:rPr>
      </w:pPr>
    </w:p>
    <w:p>
      <w:pPr>
        <w:adjustRightInd w:val="0"/>
        <w:snapToGrid w:val="0"/>
        <w:spacing w:line="360" w:lineRule="auto"/>
        <w:ind w:firstLine="551" w:firstLineChars="196"/>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 适用范围</w:t>
      </w:r>
    </w:p>
    <w:p>
      <w:pPr>
        <w:pStyle w:val="7"/>
        <w:widowControl/>
        <w:spacing w:line="360" w:lineRule="auto"/>
        <w:ind w:left="0"/>
        <w:rPr>
          <w:rFonts w:hAnsi="仿宋_GB2312"/>
          <w:sz w:val="28"/>
          <w:szCs w:val="28"/>
        </w:rPr>
      </w:pPr>
      <w:r>
        <w:rPr>
          <w:rFonts w:hint="eastAsia" w:hAnsi="仿宋_GB2312"/>
          <w:sz w:val="28"/>
          <w:szCs w:val="28"/>
        </w:rPr>
        <w:t>本细则适用于</w:t>
      </w:r>
      <w:r>
        <w:rPr>
          <w:rFonts w:hint="eastAsia" w:hAnsi="仿宋_GB2312"/>
          <w:kern w:val="2"/>
          <w:sz w:val="28"/>
          <w:szCs w:val="28"/>
        </w:rPr>
        <w:t>鞍山市钢丝绳产品</w:t>
      </w:r>
      <w:r>
        <w:rPr>
          <w:rFonts w:hint="eastAsia" w:hAnsi="仿宋_GB2312"/>
          <w:sz w:val="28"/>
          <w:szCs w:val="28"/>
        </w:rPr>
        <w:t>质量监督抽查。本细则内容包括产品分类、术语和定义、</w:t>
      </w:r>
      <w:r>
        <w:rPr>
          <w:rFonts w:hint="eastAsia" w:hAnsi="仿宋_GB2312"/>
          <w:sz w:val="28"/>
          <w:szCs w:val="28"/>
          <w:lang w:val="en-US" w:eastAsia="zh-CN"/>
        </w:rPr>
        <w:t>生产</w:t>
      </w:r>
      <w:r>
        <w:rPr>
          <w:rFonts w:hint="eastAsia" w:hAnsi="仿宋_GB2312"/>
          <w:sz w:val="28"/>
          <w:szCs w:val="28"/>
        </w:rPr>
        <w:t>企业规模划分、检验依据、抽样、检验要求、判定原则、异议处理。</w:t>
      </w:r>
    </w:p>
    <w:p>
      <w:pPr>
        <w:adjustRightInd w:val="0"/>
        <w:snapToGrid w:val="0"/>
        <w:spacing w:before="156" w:beforeLines="50" w:line="360" w:lineRule="auto"/>
        <w:ind w:firstLine="562" w:firstLineChars="200"/>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2 产品分类</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术语和定义</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2.1产品分类及代码见表1。</w:t>
      </w:r>
    </w:p>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表1 产品分类及代码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5"/>
        <w:gridCol w:w="2042"/>
        <w:gridCol w:w="2240"/>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4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产品分类</w:t>
            </w:r>
          </w:p>
        </w:tc>
        <w:tc>
          <w:tcPr>
            <w:tcW w:w="204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一级分类</w:t>
            </w:r>
          </w:p>
        </w:tc>
        <w:tc>
          <w:tcPr>
            <w:tcW w:w="2240"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二级分类</w:t>
            </w:r>
          </w:p>
        </w:tc>
        <w:tc>
          <w:tcPr>
            <w:tcW w:w="2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4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分类代码</w:t>
            </w:r>
          </w:p>
        </w:tc>
        <w:tc>
          <w:tcPr>
            <w:tcW w:w="204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2240"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705</w:t>
            </w:r>
          </w:p>
        </w:tc>
        <w:tc>
          <w:tcPr>
            <w:tcW w:w="2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705.2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4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分类名称</w:t>
            </w:r>
          </w:p>
        </w:tc>
        <w:tc>
          <w:tcPr>
            <w:tcW w:w="204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电工及材料</w:t>
            </w:r>
          </w:p>
        </w:tc>
        <w:tc>
          <w:tcPr>
            <w:tcW w:w="2240"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金属材料</w:t>
            </w:r>
          </w:p>
        </w:tc>
        <w:tc>
          <w:tcPr>
            <w:tcW w:w="2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钢丝绳</w:t>
            </w:r>
          </w:p>
        </w:tc>
      </w:tr>
    </w:tbl>
    <w:p>
      <w:pPr>
        <w:adjustRightInd w:val="0"/>
        <w:snapToGrid w:val="0"/>
        <w:spacing w:before="156" w:beforeLines="50"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2.2产品种类</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本细则涉及产品种类分为重要用途钢丝绳、钢丝绳（通用）、操纵用钢丝绳。</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3术语和定义</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本细则中未列出的术语和定义同相关引用标准。</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 xml:space="preserve"> 生产企业规模划分</w:t>
      </w:r>
    </w:p>
    <w:p>
      <w:pPr>
        <w:adjustRightInd w:val="0"/>
        <w:snapToGrid w:val="0"/>
        <w:spacing w:line="360" w:lineRule="auto"/>
        <w:ind w:firstLine="548" w:firstLineChars="196"/>
        <w:rPr>
          <w:rFonts w:ascii="仿宋_GB2312" w:hAnsi="仿宋_GB2312" w:eastAsia="仿宋_GB2312" w:cs="仿宋_GB2312"/>
          <w:shd w:val="clear" w:color="auto" w:fill="FFFFFF"/>
        </w:rPr>
      </w:pPr>
      <w:r>
        <w:rPr>
          <w:rFonts w:hint="eastAsia" w:ascii="仿宋_GB2312" w:hAnsi="仿宋_GB2312" w:eastAsia="仿宋_GB2312" w:cs="仿宋_GB2312"/>
          <w:sz w:val="28"/>
          <w:szCs w:val="28"/>
        </w:rPr>
        <w:t>根据国家统计局印发的相关管理办法确定企业规模。</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rPr>
        <w:t xml:space="preserve"> 检验依据</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凡是注日期的文件，其随后所有的修改单（不包括勘误的内容）或修订版不适用于本细则。凡是不注日期的文件，其最新版本适用于本细则。</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GB/T 8918-2006 重要用途钢丝绳</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GB/T 20118-2017 钢丝绳通用技术条件</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GB/T 14451-2008 操纵用钢丝绳</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相关的法律、行政法规、部门规章、规范性文件</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现行有效的企业标准、团体标准、地方标准及产品明示质量要求</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5</w:t>
      </w:r>
      <w:r>
        <w:rPr>
          <w:rFonts w:hint="eastAsia" w:ascii="仿宋_GB2312" w:hAnsi="仿宋_GB2312" w:eastAsia="仿宋_GB2312" w:cs="仿宋_GB2312"/>
          <w:b/>
          <w:bCs/>
          <w:sz w:val="28"/>
          <w:szCs w:val="28"/>
        </w:rPr>
        <w:t xml:space="preserve"> 抽样</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.1抽样型号或规格</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钢丝绳产品包括：重要用途钢丝绳、钢丝绳（通用）、操纵用钢丝绳。</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抽取样品应为同一型号规格、同一批次的产品。</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.2抽样基数、抽样数量</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.2.1在企业的成品库内</w:t>
      </w:r>
      <w:r>
        <w:rPr>
          <w:rFonts w:hint="eastAsia" w:ascii="仿宋_GB2312" w:hAnsi="仿宋_GB2312" w:eastAsia="仿宋_GB2312" w:cs="仿宋_GB2312"/>
          <w:sz w:val="28"/>
          <w:szCs w:val="28"/>
          <w:highlight w:val="none"/>
        </w:rPr>
        <w:t>或市场待销产品中</w:t>
      </w:r>
      <w:r>
        <w:rPr>
          <w:rFonts w:hint="eastAsia" w:ascii="仿宋_GB2312" w:hAnsi="仿宋_GB2312" w:eastAsia="仿宋_GB2312" w:cs="仿宋_GB2312"/>
          <w:sz w:val="28"/>
          <w:szCs w:val="28"/>
        </w:rPr>
        <w:t>随机抽取有产品质量检验合格证明或者以其他形式表明合格的、近期生产的产品。</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.2.2抽样基数</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抽样基数满足抽样数量即可。</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.2.3抽样方法及数量</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每批次产品抽取样品1盘10米，截成2根，其中7米1根作为检验样品，3米1根作为备用样品。</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随机抽样工具选择扑克牌或骰子，随机数一般可使用随机数表、骰子或扑克牌等方法产生。</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.3样品处置</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.3.1封样</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抽取的样品应包装好，将封样单展开粘贴于已包装样品的封口处，由抽样人员和被抽查企业有关人员在封样单上签名。为防拆封，可使用多张封样单。</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.3.2样品保存</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样品必须保存在室温的环境下，必要时采用木箱封装。</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.4抽样单</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应按有关规定填写抽样单，并记录被抽查产品及企业相关信息。需要被抽企业提供的钢丝绳产品种类和型号信息在规格栏中注明，应在抽样现场获取，并经企业确认。</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.5样品获取方式</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按照国家市场监管总局相关管理办法执行。</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.6抽样注意事项</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抽样时，抽样人员应当认真核实营业执照等被抽查企业的相关信息，确认企业不存在不得抽样的情形。遇有下列情况之一且能提供有效证明的，不得抽样：</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（1）被抽查企业无监督抽查通知书或者相关文件复印件所列产品的；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（2）有充分证据证明拟抽查的产品是不用于销售的；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（3）产品不涉及强制性标准要求，仅按双方约定的技术要求加工生产，且未执行任何标准的；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（4）有充分证据证明拟抽查的产品为企业用于出口，并且出口合同对产品质量另有规定的；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（5）产品或者标签、包装、说明书标有“试制</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处理”或者“样品”等字样的；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（6）企业提供上级市场监管部门6个月内该种产品的监督抽查抽样单或者合格检验报告的。</w:t>
      </w:r>
    </w:p>
    <w:p>
      <w:pPr>
        <w:adjustRightInd w:val="0"/>
        <w:snapToGrid w:val="0"/>
        <w:spacing w:before="156" w:beforeLines="50"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 xml:space="preserve"> 检验要求</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.1</w:t>
      </w:r>
      <w:bookmarkStart w:id="0" w:name="_Hlk45022275"/>
      <w:r>
        <w:rPr>
          <w:rFonts w:hint="eastAsia" w:ascii="仿宋_GB2312" w:hAnsi="仿宋_GB2312" w:eastAsia="仿宋_GB2312" w:cs="仿宋_GB2312"/>
          <w:sz w:val="28"/>
          <w:szCs w:val="28"/>
        </w:rPr>
        <w:t>检验项目见表2-表4</w:t>
      </w:r>
    </w:p>
    <w:bookmarkEnd w:id="0"/>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.1.1重要用途钢丝绳</w:t>
      </w:r>
    </w:p>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表2 重要用途钢丝绳的检验项目</w:t>
      </w:r>
    </w:p>
    <w:tbl>
      <w:tblPr>
        <w:tblStyle w:val="8"/>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2694"/>
        <w:gridCol w:w="2126"/>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restart"/>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2694"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126"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依据标准</w:t>
            </w:r>
          </w:p>
        </w:tc>
        <w:tc>
          <w:tcPr>
            <w:tcW w:w="2808"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continue"/>
            <w:vAlign w:val="center"/>
          </w:tcPr>
          <w:p>
            <w:pPr>
              <w:spacing w:line="360" w:lineRule="auto"/>
              <w:rPr>
                <w:rFonts w:hint="eastAsia" w:ascii="宋体" w:hAnsi="宋体" w:eastAsia="宋体" w:cs="宋体"/>
                <w:sz w:val="21"/>
                <w:szCs w:val="21"/>
              </w:rPr>
            </w:pPr>
          </w:p>
        </w:tc>
        <w:tc>
          <w:tcPr>
            <w:tcW w:w="2694" w:type="dxa"/>
            <w:vMerge w:val="continue"/>
            <w:tcBorders>
              <w:left w:val="nil"/>
            </w:tcBorders>
            <w:vAlign w:val="center"/>
          </w:tcPr>
          <w:p>
            <w:pPr>
              <w:spacing w:line="360" w:lineRule="auto"/>
              <w:rPr>
                <w:rFonts w:hint="eastAsia" w:ascii="宋体" w:hAnsi="宋体" w:eastAsia="宋体" w:cs="宋体"/>
                <w:sz w:val="21"/>
                <w:szCs w:val="21"/>
              </w:rPr>
            </w:pPr>
          </w:p>
        </w:tc>
        <w:tc>
          <w:tcPr>
            <w:tcW w:w="2126" w:type="dxa"/>
            <w:vMerge w:val="continue"/>
            <w:tcBorders>
              <w:left w:val="nil"/>
            </w:tcBorders>
            <w:vAlign w:val="center"/>
          </w:tcPr>
          <w:p>
            <w:pPr>
              <w:spacing w:line="360" w:lineRule="auto"/>
              <w:rPr>
                <w:rFonts w:hint="eastAsia" w:ascii="宋体" w:hAnsi="宋体" w:eastAsia="宋体" w:cs="宋体"/>
                <w:sz w:val="21"/>
                <w:szCs w:val="21"/>
              </w:rPr>
            </w:pPr>
          </w:p>
        </w:tc>
        <w:tc>
          <w:tcPr>
            <w:tcW w:w="2808" w:type="dxa"/>
            <w:vMerge w:val="continue"/>
            <w:tcBorders>
              <w:left w:val="nil"/>
            </w:tcBorders>
            <w:vAlign w:val="center"/>
          </w:tcPr>
          <w:p>
            <w:pPr>
              <w:spacing w:line="36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8"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2694" w:type="dxa"/>
            <w:tcBorders>
              <w:left w:val="nil"/>
            </w:tcBorders>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钢丝绳直径</w:t>
            </w:r>
          </w:p>
        </w:tc>
        <w:tc>
          <w:tcPr>
            <w:tcW w:w="2126" w:type="dxa"/>
            <w:vMerge w:val="restart"/>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8918-2006</w:t>
            </w:r>
          </w:p>
        </w:tc>
        <w:tc>
          <w:tcPr>
            <w:tcW w:w="2808"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8918-2006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8"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694" w:type="dxa"/>
            <w:tcBorders>
              <w:left w:val="nil"/>
            </w:tcBorders>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钢丝绳破断拉力</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808"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8358-2014</w:t>
            </w:r>
          </w:p>
        </w:tc>
      </w:tr>
    </w:tbl>
    <w:p>
      <w:pPr>
        <w:adjustRightInd w:val="0"/>
        <w:snapToGrid w:val="0"/>
        <w:spacing w:before="156" w:beforeLines="50"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.1.2钢丝绳（通用）</w:t>
      </w:r>
    </w:p>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表3 钢丝绳（通用）的检验项目</w:t>
      </w:r>
    </w:p>
    <w:tbl>
      <w:tblPr>
        <w:tblStyle w:val="8"/>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2977"/>
        <w:gridCol w:w="2126"/>
        <w:gridCol w:w="2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restart"/>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2977"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126"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依据标准</w:t>
            </w:r>
          </w:p>
        </w:tc>
        <w:tc>
          <w:tcPr>
            <w:tcW w:w="2525"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continue"/>
            <w:vAlign w:val="center"/>
          </w:tcPr>
          <w:p>
            <w:pPr>
              <w:spacing w:line="360" w:lineRule="auto"/>
              <w:rPr>
                <w:rFonts w:hint="eastAsia" w:ascii="宋体" w:hAnsi="宋体" w:eastAsia="宋体" w:cs="宋体"/>
                <w:sz w:val="21"/>
                <w:szCs w:val="21"/>
              </w:rPr>
            </w:pPr>
          </w:p>
        </w:tc>
        <w:tc>
          <w:tcPr>
            <w:tcW w:w="2977" w:type="dxa"/>
            <w:vMerge w:val="continue"/>
            <w:tcBorders>
              <w:left w:val="nil"/>
            </w:tcBorders>
            <w:vAlign w:val="center"/>
          </w:tcPr>
          <w:p>
            <w:pPr>
              <w:spacing w:line="360" w:lineRule="auto"/>
              <w:rPr>
                <w:rFonts w:hint="eastAsia" w:ascii="宋体" w:hAnsi="宋体" w:eastAsia="宋体" w:cs="宋体"/>
                <w:sz w:val="21"/>
                <w:szCs w:val="21"/>
              </w:rPr>
            </w:pPr>
          </w:p>
        </w:tc>
        <w:tc>
          <w:tcPr>
            <w:tcW w:w="2126" w:type="dxa"/>
            <w:vMerge w:val="continue"/>
            <w:tcBorders>
              <w:left w:val="nil"/>
            </w:tcBorders>
            <w:vAlign w:val="center"/>
          </w:tcPr>
          <w:p>
            <w:pPr>
              <w:spacing w:line="360" w:lineRule="auto"/>
              <w:rPr>
                <w:rFonts w:hint="eastAsia" w:ascii="宋体" w:hAnsi="宋体" w:eastAsia="宋体" w:cs="宋体"/>
                <w:sz w:val="21"/>
                <w:szCs w:val="21"/>
              </w:rPr>
            </w:pPr>
          </w:p>
        </w:tc>
        <w:tc>
          <w:tcPr>
            <w:tcW w:w="2525" w:type="dxa"/>
            <w:vMerge w:val="continue"/>
            <w:tcBorders>
              <w:left w:val="nil"/>
            </w:tcBorders>
            <w:vAlign w:val="center"/>
          </w:tcPr>
          <w:p>
            <w:pPr>
              <w:spacing w:line="36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8"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2977"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钢丝绳直径</w:t>
            </w:r>
          </w:p>
        </w:tc>
        <w:tc>
          <w:tcPr>
            <w:tcW w:w="2126" w:type="dxa"/>
            <w:vMerge w:val="restart"/>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20118-2017</w:t>
            </w:r>
          </w:p>
        </w:tc>
        <w:tc>
          <w:tcPr>
            <w:tcW w:w="2525"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20118-2017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8"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977"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钢丝绳破断拉力</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525"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8358-2014</w:t>
            </w:r>
          </w:p>
        </w:tc>
      </w:tr>
    </w:tbl>
    <w:p>
      <w:pPr>
        <w:adjustRightInd w:val="0"/>
        <w:snapToGrid w:val="0"/>
        <w:spacing w:before="156" w:beforeLines="50"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.1.3操纵用钢丝绳</w:t>
      </w:r>
    </w:p>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表4 操纵用钢丝绳的检验项目</w:t>
      </w:r>
    </w:p>
    <w:tbl>
      <w:tblPr>
        <w:tblStyle w:val="8"/>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2977"/>
        <w:gridCol w:w="2126"/>
        <w:gridCol w:w="2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restart"/>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2977"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126"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依据标准</w:t>
            </w:r>
          </w:p>
        </w:tc>
        <w:tc>
          <w:tcPr>
            <w:tcW w:w="2525"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continue"/>
            <w:vAlign w:val="center"/>
          </w:tcPr>
          <w:p>
            <w:pPr>
              <w:spacing w:line="360" w:lineRule="auto"/>
              <w:rPr>
                <w:rFonts w:hint="eastAsia" w:ascii="宋体" w:hAnsi="宋体" w:eastAsia="宋体" w:cs="宋体"/>
                <w:sz w:val="21"/>
                <w:szCs w:val="21"/>
              </w:rPr>
            </w:pPr>
          </w:p>
        </w:tc>
        <w:tc>
          <w:tcPr>
            <w:tcW w:w="2977" w:type="dxa"/>
            <w:vMerge w:val="continue"/>
            <w:tcBorders>
              <w:left w:val="nil"/>
            </w:tcBorders>
            <w:vAlign w:val="center"/>
          </w:tcPr>
          <w:p>
            <w:pPr>
              <w:spacing w:line="360" w:lineRule="auto"/>
              <w:rPr>
                <w:rFonts w:hint="eastAsia" w:ascii="宋体" w:hAnsi="宋体" w:eastAsia="宋体" w:cs="宋体"/>
                <w:sz w:val="21"/>
                <w:szCs w:val="21"/>
              </w:rPr>
            </w:pPr>
          </w:p>
        </w:tc>
        <w:tc>
          <w:tcPr>
            <w:tcW w:w="2126" w:type="dxa"/>
            <w:vMerge w:val="continue"/>
            <w:tcBorders>
              <w:left w:val="nil"/>
            </w:tcBorders>
            <w:vAlign w:val="center"/>
          </w:tcPr>
          <w:p>
            <w:pPr>
              <w:spacing w:line="360" w:lineRule="auto"/>
              <w:rPr>
                <w:rFonts w:hint="eastAsia" w:ascii="宋体" w:hAnsi="宋体" w:eastAsia="宋体" w:cs="宋体"/>
                <w:sz w:val="21"/>
                <w:szCs w:val="21"/>
              </w:rPr>
            </w:pPr>
          </w:p>
        </w:tc>
        <w:tc>
          <w:tcPr>
            <w:tcW w:w="2525" w:type="dxa"/>
            <w:vMerge w:val="continue"/>
            <w:tcBorders>
              <w:left w:val="nil"/>
            </w:tcBorders>
            <w:vAlign w:val="center"/>
          </w:tcPr>
          <w:p>
            <w:pPr>
              <w:spacing w:line="36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8"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2977"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钢丝绳直径</w:t>
            </w:r>
          </w:p>
        </w:tc>
        <w:tc>
          <w:tcPr>
            <w:tcW w:w="2126" w:type="dxa"/>
            <w:vMerge w:val="restart"/>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14451- 2008</w:t>
            </w:r>
          </w:p>
        </w:tc>
        <w:tc>
          <w:tcPr>
            <w:tcW w:w="2525"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14451- 2008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8"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977"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钢丝绳破断拉力</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525"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GB/T 8358-2014</w:t>
            </w:r>
          </w:p>
        </w:tc>
      </w:tr>
    </w:tbl>
    <w:p>
      <w:pPr>
        <w:adjustRightInd w:val="0"/>
        <w:snapToGrid w:val="0"/>
        <w:spacing w:before="156" w:beforeLines="50"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.2检验应注意的问题</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若被检产品明示的质量要求低于本细则中检验项目依据的强制性标准要求时，应按照强制性标准要求判定。</w:t>
      </w:r>
    </w:p>
    <w:p>
      <w:pPr>
        <w:spacing w:line="360" w:lineRule="auto"/>
        <w:ind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若被检产品明示的质量要求低于或包含细则中检验项目依据的推荐性标准要求时，应以被检产品明示的质量要求判定。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若被检产品明示的质量要求缺少本细则中检验项目依据的强制性标准要求时，应按照强制性标准要求判定。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若被检产品明示的质量要求缺少本细则中检验项目依据的推荐性标准要求时，该项目不参与判定，但应在检验报告备注中进行说明。</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当企业明示的质量要求（含标牌、使用说明书、执行标准等）中规定的指标不一致时，优先级应按标牌、使用说明书、合同、执行标准的顺序判定。</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7</w:t>
      </w:r>
      <w:r>
        <w:rPr>
          <w:rFonts w:hint="eastAsia" w:ascii="仿宋_GB2312" w:hAnsi="仿宋_GB2312" w:eastAsia="仿宋_GB2312" w:cs="仿宋_GB2312"/>
          <w:b/>
          <w:bCs/>
          <w:sz w:val="28"/>
          <w:szCs w:val="28"/>
        </w:rPr>
        <w:t xml:space="preserve"> 判定原则</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8</w:t>
      </w:r>
      <w:r>
        <w:rPr>
          <w:rFonts w:hint="eastAsia" w:ascii="仿宋_GB2312" w:hAnsi="仿宋_GB2312" w:eastAsia="仿宋_GB2312" w:cs="仿宋_GB2312"/>
          <w:b/>
          <w:bCs/>
          <w:sz w:val="28"/>
          <w:szCs w:val="28"/>
        </w:rPr>
        <w:t xml:space="preserve"> 异议处理</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对被判定为不合格企业进行异议处理时，按以下方式进行：</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.1核查不合格项目相关证据，能够以记录（纸质记录或电子记录或影像记录）或与不合格项目相关联的其它质量数据等检验证据证明。</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.2对需要复检并具备检验条件的，处理企业异议的市场</w:t>
      </w:r>
      <w:bookmarkStart w:id="1" w:name="_GoBack"/>
      <w:bookmarkEnd w:id="1"/>
      <w:r>
        <w:rPr>
          <w:rFonts w:hint="eastAsia" w:ascii="仿宋_GB2312" w:hAnsi="仿宋_GB2312" w:eastAsia="仿宋_GB2312" w:cs="仿宋_GB2312"/>
          <w:sz w:val="28"/>
          <w:szCs w:val="28"/>
        </w:rPr>
        <w:t>监督管理部门或者指定检验机构应当按原监督抽查细则对留存的样品或抽取的备用样品组织复检，复检项目如有仲裁法需用仲裁法进行复检，并出具检验报告。复检结论为最终结论。</w:t>
      </w:r>
    </w:p>
    <w:sectPr>
      <w:pgSz w:w="11906" w:h="16838"/>
      <w:pgMar w:top="1985"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宋?">
    <w:altName w:val="宋体"/>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RhOTA2YWY3NTA0YzVkYjFhOTViMzEyMWJkZWE3NGYifQ=="/>
  </w:docVars>
  <w:rsids>
    <w:rsidRoot w:val="00097B92"/>
    <w:rsid w:val="0000708C"/>
    <w:rsid w:val="000153A3"/>
    <w:rsid w:val="00030F4B"/>
    <w:rsid w:val="0003584C"/>
    <w:rsid w:val="00045D88"/>
    <w:rsid w:val="00056174"/>
    <w:rsid w:val="00083F4D"/>
    <w:rsid w:val="00084260"/>
    <w:rsid w:val="00084768"/>
    <w:rsid w:val="00097B92"/>
    <w:rsid w:val="000A47B8"/>
    <w:rsid w:val="000A4AE4"/>
    <w:rsid w:val="000C3149"/>
    <w:rsid w:val="000D437D"/>
    <w:rsid w:val="000D68B7"/>
    <w:rsid w:val="000E02A5"/>
    <w:rsid w:val="000E0B35"/>
    <w:rsid w:val="0010798C"/>
    <w:rsid w:val="00120059"/>
    <w:rsid w:val="00120583"/>
    <w:rsid w:val="00132468"/>
    <w:rsid w:val="00145E27"/>
    <w:rsid w:val="00146B26"/>
    <w:rsid w:val="00155A66"/>
    <w:rsid w:val="00160F23"/>
    <w:rsid w:val="00162CD2"/>
    <w:rsid w:val="001642F8"/>
    <w:rsid w:val="001870F3"/>
    <w:rsid w:val="00187F2E"/>
    <w:rsid w:val="001A5040"/>
    <w:rsid w:val="001D3522"/>
    <w:rsid w:val="001D509E"/>
    <w:rsid w:val="001E0CAC"/>
    <w:rsid w:val="001F037D"/>
    <w:rsid w:val="001F1D1C"/>
    <w:rsid w:val="001F203A"/>
    <w:rsid w:val="00200422"/>
    <w:rsid w:val="00200890"/>
    <w:rsid w:val="00202823"/>
    <w:rsid w:val="00213C5C"/>
    <w:rsid w:val="00225897"/>
    <w:rsid w:val="00225D1A"/>
    <w:rsid w:val="00227C2B"/>
    <w:rsid w:val="0023718F"/>
    <w:rsid w:val="002429D7"/>
    <w:rsid w:val="00261BE7"/>
    <w:rsid w:val="002628A6"/>
    <w:rsid w:val="00270785"/>
    <w:rsid w:val="00275EC5"/>
    <w:rsid w:val="002B5C3C"/>
    <w:rsid w:val="002C14D1"/>
    <w:rsid w:val="002C7FAC"/>
    <w:rsid w:val="002D2F01"/>
    <w:rsid w:val="002D51F7"/>
    <w:rsid w:val="002D7F8A"/>
    <w:rsid w:val="002F02C2"/>
    <w:rsid w:val="002F49C4"/>
    <w:rsid w:val="003032E2"/>
    <w:rsid w:val="00303F54"/>
    <w:rsid w:val="0031730C"/>
    <w:rsid w:val="00336EF0"/>
    <w:rsid w:val="00354497"/>
    <w:rsid w:val="00356366"/>
    <w:rsid w:val="00362AA1"/>
    <w:rsid w:val="00363E03"/>
    <w:rsid w:val="00393704"/>
    <w:rsid w:val="003B316B"/>
    <w:rsid w:val="003B57F1"/>
    <w:rsid w:val="003D2D06"/>
    <w:rsid w:val="003E0E75"/>
    <w:rsid w:val="003E4306"/>
    <w:rsid w:val="003E60E8"/>
    <w:rsid w:val="003E6E66"/>
    <w:rsid w:val="003F0329"/>
    <w:rsid w:val="003F5717"/>
    <w:rsid w:val="00403809"/>
    <w:rsid w:val="0040599E"/>
    <w:rsid w:val="0040693D"/>
    <w:rsid w:val="0041069F"/>
    <w:rsid w:val="00423B4B"/>
    <w:rsid w:val="00444C86"/>
    <w:rsid w:val="004526DB"/>
    <w:rsid w:val="00473951"/>
    <w:rsid w:val="00477753"/>
    <w:rsid w:val="00492C70"/>
    <w:rsid w:val="004960DB"/>
    <w:rsid w:val="00497719"/>
    <w:rsid w:val="004B6DF0"/>
    <w:rsid w:val="004D0418"/>
    <w:rsid w:val="004E2349"/>
    <w:rsid w:val="00503696"/>
    <w:rsid w:val="00503F70"/>
    <w:rsid w:val="00524FEE"/>
    <w:rsid w:val="00526628"/>
    <w:rsid w:val="00542184"/>
    <w:rsid w:val="005446D9"/>
    <w:rsid w:val="005466ED"/>
    <w:rsid w:val="005515E1"/>
    <w:rsid w:val="0055207B"/>
    <w:rsid w:val="00552479"/>
    <w:rsid w:val="0056485B"/>
    <w:rsid w:val="00566593"/>
    <w:rsid w:val="0056760B"/>
    <w:rsid w:val="0059117A"/>
    <w:rsid w:val="005911B3"/>
    <w:rsid w:val="00593542"/>
    <w:rsid w:val="00593B2A"/>
    <w:rsid w:val="0059446A"/>
    <w:rsid w:val="005A36BE"/>
    <w:rsid w:val="005B1317"/>
    <w:rsid w:val="005B606D"/>
    <w:rsid w:val="005E4687"/>
    <w:rsid w:val="005E4D98"/>
    <w:rsid w:val="005F0B18"/>
    <w:rsid w:val="00601A0B"/>
    <w:rsid w:val="00604012"/>
    <w:rsid w:val="006110F0"/>
    <w:rsid w:val="006243E0"/>
    <w:rsid w:val="00633949"/>
    <w:rsid w:val="0063507E"/>
    <w:rsid w:val="006472E1"/>
    <w:rsid w:val="0066407B"/>
    <w:rsid w:val="006657F7"/>
    <w:rsid w:val="00682C9B"/>
    <w:rsid w:val="00685BD8"/>
    <w:rsid w:val="006976D5"/>
    <w:rsid w:val="006A7768"/>
    <w:rsid w:val="006B3EBF"/>
    <w:rsid w:val="006B5E97"/>
    <w:rsid w:val="006C5E68"/>
    <w:rsid w:val="006F56B3"/>
    <w:rsid w:val="006F5E54"/>
    <w:rsid w:val="007003AD"/>
    <w:rsid w:val="00727526"/>
    <w:rsid w:val="007828B4"/>
    <w:rsid w:val="007860ED"/>
    <w:rsid w:val="00787E23"/>
    <w:rsid w:val="00790BE3"/>
    <w:rsid w:val="007923CB"/>
    <w:rsid w:val="007A1958"/>
    <w:rsid w:val="007E051B"/>
    <w:rsid w:val="007F0C4E"/>
    <w:rsid w:val="008030D2"/>
    <w:rsid w:val="008063F0"/>
    <w:rsid w:val="00831FD4"/>
    <w:rsid w:val="0084418B"/>
    <w:rsid w:val="00850B5B"/>
    <w:rsid w:val="008534F3"/>
    <w:rsid w:val="00862711"/>
    <w:rsid w:val="00876F09"/>
    <w:rsid w:val="00885759"/>
    <w:rsid w:val="008D23C2"/>
    <w:rsid w:val="008D4D84"/>
    <w:rsid w:val="00901776"/>
    <w:rsid w:val="00914CC5"/>
    <w:rsid w:val="00915FB4"/>
    <w:rsid w:val="00921CB5"/>
    <w:rsid w:val="00955028"/>
    <w:rsid w:val="00965179"/>
    <w:rsid w:val="00965461"/>
    <w:rsid w:val="0097712D"/>
    <w:rsid w:val="00983E0B"/>
    <w:rsid w:val="009A0087"/>
    <w:rsid w:val="009C5123"/>
    <w:rsid w:val="009D7E53"/>
    <w:rsid w:val="009E04D4"/>
    <w:rsid w:val="009E5B2A"/>
    <w:rsid w:val="009F1339"/>
    <w:rsid w:val="00A04420"/>
    <w:rsid w:val="00A04BCD"/>
    <w:rsid w:val="00A05A18"/>
    <w:rsid w:val="00A20E63"/>
    <w:rsid w:val="00A22C9B"/>
    <w:rsid w:val="00A26409"/>
    <w:rsid w:val="00A419DA"/>
    <w:rsid w:val="00A539A9"/>
    <w:rsid w:val="00A6786A"/>
    <w:rsid w:val="00A67E28"/>
    <w:rsid w:val="00A94A6B"/>
    <w:rsid w:val="00AA6595"/>
    <w:rsid w:val="00AD44DB"/>
    <w:rsid w:val="00AD7003"/>
    <w:rsid w:val="00AF08DC"/>
    <w:rsid w:val="00AF22F8"/>
    <w:rsid w:val="00AF2910"/>
    <w:rsid w:val="00B162E3"/>
    <w:rsid w:val="00B335F7"/>
    <w:rsid w:val="00B523E5"/>
    <w:rsid w:val="00B56E00"/>
    <w:rsid w:val="00B73681"/>
    <w:rsid w:val="00B74D0C"/>
    <w:rsid w:val="00B836D6"/>
    <w:rsid w:val="00B85B32"/>
    <w:rsid w:val="00B97B71"/>
    <w:rsid w:val="00BA3A1F"/>
    <w:rsid w:val="00BA6F48"/>
    <w:rsid w:val="00BB5C2E"/>
    <w:rsid w:val="00BC320F"/>
    <w:rsid w:val="00BE0628"/>
    <w:rsid w:val="00BE1ECA"/>
    <w:rsid w:val="00BE316E"/>
    <w:rsid w:val="00BE7EE7"/>
    <w:rsid w:val="00BF239D"/>
    <w:rsid w:val="00BF7EA9"/>
    <w:rsid w:val="00C03956"/>
    <w:rsid w:val="00C12E9F"/>
    <w:rsid w:val="00C20A88"/>
    <w:rsid w:val="00C24074"/>
    <w:rsid w:val="00C244D7"/>
    <w:rsid w:val="00C27598"/>
    <w:rsid w:val="00C44DA9"/>
    <w:rsid w:val="00C47E16"/>
    <w:rsid w:val="00C64850"/>
    <w:rsid w:val="00C67923"/>
    <w:rsid w:val="00C723E3"/>
    <w:rsid w:val="00C7560C"/>
    <w:rsid w:val="00C83EFC"/>
    <w:rsid w:val="00C87195"/>
    <w:rsid w:val="00C876E8"/>
    <w:rsid w:val="00C87729"/>
    <w:rsid w:val="00C970D4"/>
    <w:rsid w:val="00CC34E4"/>
    <w:rsid w:val="00CD667C"/>
    <w:rsid w:val="00CE4864"/>
    <w:rsid w:val="00D059F7"/>
    <w:rsid w:val="00D05ED8"/>
    <w:rsid w:val="00D15DA2"/>
    <w:rsid w:val="00D170C9"/>
    <w:rsid w:val="00D42638"/>
    <w:rsid w:val="00D46945"/>
    <w:rsid w:val="00D52BFD"/>
    <w:rsid w:val="00D72D0F"/>
    <w:rsid w:val="00D73261"/>
    <w:rsid w:val="00D756D7"/>
    <w:rsid w:val="00D823BE"/>
    <w:rsid w:val="00D83AF5"/>
    <w:rsid w:val="00DB42B9"/>
    <w:rsid w:val="00E10170"/>
    <w:rsid w:val="00E4491A"/>
    <w:rsid w:val="00E540CB"/>
    <w:rsid w:val="00E97B7E"/>
    <w:rsid w:val="00EA16F8"/>
    <w:rsid w:val="00EA6350"/>
    <w:rsid w:val="00EB3A96"/>
    <w:rsid w:val="00EB3EB2"/>
    <w:rsid w:val="00F11E01"/>
    <w:rsid w:val="00F148D8"/>
    <w:rsid w:val="00F24F7B"/>
    <w:rsid w:val="00F37FA5"/>
    <w:rsid w:val="00F47D31"/>
    <w:rsid w:val="00F60CFC"/>
    <w:rsid w:val="00F62E89"/>
    <w:rsid w:val="00F74D55"/>
    <w:rsid w:val="00FB2C35"/>
    <w:rsid w:val="00FC4093"/>
    <w:rsid w:val="00FC6980"/>
    <w:rsid w:val="00FD0183"/>
    <w:rsid w:val="00FE7607"/>
    <w:rsid w:val="00FF2209"/>
    <w:rsid w:val="01057328"/>
    <w:rsid w:val="01B06621"/>
    <w:rsid w:val="028E28A7"/>
    <w:rsid w:val="034A17AE"/>
    <w:rsid w:val="03F35447"/>
    <w:rsid w:val="046412E3"/>
    <w:rsid w:val="04F23BE2"/>
    <w:rsid w:val="067324D4"/>
    <w:rsid w:val="07D0423D"/>
    <w:rsid w:val="0A9F3581"/>
    <w:rsid w:val="0B03036B"/>
    <w:rsid w:val="0C1F724F"/>
    <w:rsid w:val="10AC24DF"/>
    <w:rsid w:val="12825CCA"/>
    <w:rsid w:val="15796297"/>
    <w:rsid w:val="15F45508"/>
    <w:rsid w:val="16B82093"/>
    <w:rsid w:val="1971696D"/>
    <w:rsid w:val="19FB52A2"/>
    <w:rsid w:val="1AB214EB"/>
    <w:rsid w:val="1D1A2D5E"/>
    <w:rsid w:val="1DA5326B"/>
    <w:rsid w:val="21C46C8E"/>
    <w:rsid w:val="24E70EDE"/>
    <w:rsid w:val="25B93B45"/>
    <w:rsid w:val="26E42F0D"/>
    <w:rsid w:val="2C6B52B4"/>
    <w:rsid w:val="3107141E"/>
    <w:rsid w:val="31994E82"/>
    <w:rsid w:val="33D4517A"/>
    <w:rsid w:val="34DC1FAB"/>
    <w:rsid w:val="39DF1A06"/>
    <w:rsid w:val="39F161A5"/>
    <w:rsid w:val="3A057CC8"/>
    <w:rsid w:val="3B6C4985"/>
    <w:rsid w:val="3DF55A4D"/>
    <w:rsid w:val="4073734C"/>
    <w:rsid w:val="410D7383"/>
    <w:rsid w:val="42CC10BB"/>
    <w:rsid w:val="44155AE4"/>
    <w:rsid w:val="45100F57"/>
    <w:rsid w:val="48184889"/>
    <w:rsid w:val="4C9C3ABA"/>
    <w:rsid w:val="4DA96FD2"/>
    <w:rsid w:val="4DF5391A"/>
    <w:rsid w:val="50BE3A80"/>
    <w:rsid w:val="52395041"/>
    <w:rsid w:val="52764C69"/>
    <w:rsid w:val="56A95860"/>
    <w:rsid w:val="59593BFC"/>
    <w:rsid w:val="5A1435C1"/>
    <w:rsid w:val="5C100FE3"/>
    <w:rsid w:val="5CE33B2F"/>
    <w:rsid w:val="5CEA689E"/>
    <w:rsid w:val="5E54501D"/>
    <w:rsid w:val="61FE0E12"/>
    <w:rsid w:val="64143249"/>
    <w:rsid w:val="64BF4F19"/>
    <w:rsid w:val="653529C8"/>
    <w:rsid w:val="6A185760"/>
    <w:rsid w:val="6A3063B9"/>
    <w:rsid w:val="6D58454C"/>
    <w:rsid w:val="6F4D1AEC"/>
    <w:rsid w:val="6F604886"/>
    <w:rsid w:val="729E2CEB"/>
    <w:rsid w:val="76E455BA"/>
    <w:rsid w:val="7DE16737"/>
    <w:rsid w:val="DF5999A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0"/>
    <w:qFormat/>
    <w:uiPriority w:val="99"/>
    <w:pPr>
      <w:ind w:firstLine="600" w:firstLineChars="200"/>
    </w:pPr>
    <w:rPr>
      <w:rFonts w:eastAsia="仿宋_GB2312"/>
      <w:kern w:val="0"/>
      <w:sz w:val="24"/>
      <w:szCs w:val="24"/>
    </w:rPr>
  </w:style>
  <w:style w:type="paragraph" w:styleId="3">
    <w:name w:val="Plain Text"/>
    <w:basedOn w:val="1"/>
    <w:link w:val="11"/>
    <w:qFormat/>
    <w:uiPriority w:val="99"/>
    <w:rPr>
      <w:rFonts w:ascii="宋体" w:hAnsi="Courier New" w:cs="宋体"/>
      <w:kern w:val="0"/>
      <w:sz w:val="20"/>
      <w:szCs w:val="20"/>
    </w:rPr>
  </w:style>
  <w:style w:type="paragraph" w:styleId="4">
    <w:name w:val="Balloon Text"/>
    <w:basedOn w:val="1"/>
    <w:link w:val="12"/>
    <w:semiHidden/>
    <w:qFormat/>
    <w:uiPriority w:val="99"/>
    <w:rPr>
      <w:kern w:val="0"/>
      <w:sz w:val="18"/>
      <w:szCs w:val="18"/>
    </w:rPr>
  </w:style>
  <w:style w:type="paragraph" w:styleId="5">
    <w:name w:val="footer"/>
    <w:basedOn w:val="1"/>
    <w:link w:val="13"/>
    <w:qFormat/>
    <w:uiPriority w:val="99"/>
    <w:pPr>
      <w:tabs>
        <w:tab w:val="center" w:pos="4153"/>
        <w:tab w:val="right" w:pos="8306"/>
      </w:tabs>
      <w:snapToGrid w:val="0"/>
      <w:jc w:val="left"/>
    </w:pPr>
    <w:rPr>
      <w:kern w:val="0"/>
      <w:sz w:val="18"/>
      <w:szCs w:val="18"/>
    </w:rPr>
  </w:style>
  <w:style w:type="paragraph" w:styleId="6">
    <w:name w:val="header"/>
    <w:basedOn w:val="1"/>
    <w:link w:val="14"/>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Body Text Indent 3"/>
    <w:basedOn w:val="1"/>
    <w:link w:val="15"/>
    <w:qFormat/>
    <w:uiPriority w:val="99"/>
    <w:pPr>
      <w:spacing w:line="400" w:lineRule="exact"/>
      <w:ind w:left="-360" w:firstLine="560" w:firstLineChars="200"/>
    </w:pPr>
    <w:rPr>
      <w:rFonts w:ascii="仿宋_GB2312" w:eastAsia="仿宋_GB2312" w:cs="仿宋_GB2312"/>
      <w:kern w:val="0"/>
      <w:sz w:val="24"/>
      <w:szCs w:val="24"/>
    </w:rPr>
  </w:style>
  <w:style w:type="character" w:customStyle="1" w:styleId="10">
    <w:name w:val="正文文本缩进 Char"/>
    <w:link w:val="2"/>
    <w:qFormat/>
    <w:locked/>
    <w:uiPriority w:val="99"/>
    <w:rPr>
      <w:rFonts w:ascii="Times New Roman" w:hAnsi="Times New Roman" w:eastAsia="仿宋_GB2312" w:cs="Times New Roman"/>
      <w:sz w:val="24"/>
      <w:szCs w:val="24"/>
    </w:rPr>
  </w:style>
  <w:style w:type="character" w:customStyle="1" w:styleId="11">
    <w:name w:val="纯文本 Char"/>
    <w:link w:val="3"/>
    <w:qFormat/>
    <w:locked/>
    <w:uiPriority w:val="99"/>
    <w:rPr>
      <w:rFonts w:ascii="宋体" w:hAnsi="Courier New" w:eastAsia="宋体" w:cs="宋体"/>
      <w:kern w:val="0"/>
      <w:sz w:val="20"/>
      <w:szCs w:val="20"/>
    </w:rPr>
  </w:style>
  <w:style w:type="character" w:customStyle="1" w:styleId="12">
    <w:name w:val="批注框文本 Char"/>
    <w:link w:val="4"/>
    <w:semiHidden/>
    <w:qFormat/>
    <w:locked/>
    <w:uiPriority w:val="99"/>
    <w:rPr>
      <w:sz w:val="18"/>
      <w:szCs w:val="18"/>
    </w:rPr>
  </w:style>
  <w:style w:type="character" w:customStyle="1" w:styleId="13">
    <w:name w:val="页脚 Char"/>
    <w:link w:val="5"/>
    <w:qFormat/>
    <w:locked/>
    <w:uiPriority w:val="99"/>
    <w:rPr>
      <w:sz w:val="18"/>
      <w:szCs w:val="18"/>
    </w:rPr>
  </w:style>
  <w:style w:type="character" w:customStyle="1" w:styleId="14">
    <w:name w:val="页眉 Char"/>
    <w:link w:val="6"/>
    <w:semiHidden/>
    <w:qFormat/>
    <w:locked/>
    <w:uiPriority w:val="99"/>
    <w:rPr>
      <w:sz w:val="18"/>
      <w:szCs w:val="18"/>
    </w:rPr>
  </w:style>
  <w:style w:type="character" w:customStyle="1" w:styleId="15">
    <w:name w:val="正文文本缩进 3 Char"/>
    <w:link w:val="7"/>
    <w:qFormat/>
    <w:locked/>
    <w:uiPriority w:val="99"/>
    <w:rPr>
      <w:rFonts w:ascii="仿宋_GB2312" w:eastAsia="仿宋_GB2312" w:cs="仿宋_GB2312"/>
      <w:sz w:val="24"/>
      <w:szCs w:val="24"/>
      <w:lang w:val="en-US" w:eastAsia="zh-CN"/>
    </w:rPr>
  </w:style>
  <w:style w:type="paragraph" w:customStyle="1" w:styleId="16">
    <w:name w:val="纯文本1"/>
    <w:basedOn w:val="1"/>
    <w:qFormat/>
    <w:uiPriority w:val="99"/>
    <w:pPr>
      <w:adjustRightInd w:val="0"/>
      <w:textAlignment w:val="baseline"/>
    </w:pPr>
    <w:rPr>
      <w:rFonts w:ascii="宋?" w:hAnsi="Courier New" w:eastAsia="宋?" w:cs="宋?"/>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1912</Words>
  <Characters>2117</Characters>
  <Lines>16</Lines>
  <Paragraphs>4</Paragraphs>
  <TotalTime>39</TotalTime>
  <ScaleCrop>false</ScaleCrop>
  <LinksUpToDate>false</LinksUpToDate>
  <CharactersWithSpaces>2146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2022-08-10T09:53:00Z</dcterms:created>
  <dc:creator>Windows 用户</dc:creator>
  <cp:lastModifiedBy>申雅楠</cp:lastModifiedBy>
  <cp:lastPrinted>2019-12-23T15:40:00Z</cp:lastPrinted>
  <dcterms:modified xsi:type="dcterms:W3CDTF">2023-06-19T02:16:11Z</dcterms:modified>
  <dc:title>鞍山市泵产品质量监督抽查实施细则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561723E902D943F2B8BF7379C00BD5FE</vt:lpwstr>
  </property>
</Properties>
</file>