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spacing w:val="20"/>
          <w:w w:val="105"/>
          <w:sz w:val="36"/>
          <w:szCs w:val="36"/>
        </w:rPr>
      </w:pPr>
      <w:r>
        <w:rPr>
          <w:rFonts w:hint="eastAsia" w:ascii="仿宋_GB2312" w:hAnsi="仿宋_GB2312" w:eastAsia="仿宋_GB2312" w:cs="仿宋_GB2312"/>
          <w:b/>
          <w:spacing w:val="20"/>
          <w:w w:val="105"/>
          <w:sz w:val="36"/>
          <w:szCs w:val="36"/>
          <w:lang w:val="en-US" w:eastAsia="zh-CN"/>
        </w:rPr>
        <w:t>2023年鞍山市</w:t>
      </w:r>
      <w:r>
        <w:rPr>
          <w:rFonts w:hint="eastAsia" w:ascii="仿宋_GB2312" w:hAnsi="仿宋_GB2312" w:eastAsia="仿宋_GB2312" w:cs="仿宋_GB2312"/>
          <w:b/>
          <w:spacing w:val="20"/>
          <w:w w:val="105"/>
          <w:sz w:val="36"/>
          <w:szCs w:val="36"/>
          <w:lang w:val="en-US" w:eastAsia="zh-CN"/>
        </w:rPr>
        <w:t>湿巾</w:t>
      </w:r>
      <w:r>
        <w:rPr>
          <w:rFonts w:hint="eastAsia" w:ascii="仿宋_GB2312" w:hAnsi="仿宋_GB2312" w:eastAsia="仿宋_GB2312" w:cs="仿宋_GB2312"/>
          <w:b/>
          <w:spacing w:val="20"/>
          <w:w w:val="105"/>
          <w:sz w:val="36"/>
          <w:szCs w:val="36"/>
        </w:rPr>
        <w:t>产品质量监督抽查</w:t>
      </w:r>
    </w:p>
    <w:p>
      <w:pPr>
        <w:jc w:val="center"/>
        <w:rPr>
          <w:rFonts w:hint="eastAsia" w:ascii="仿宋_GB2312" w:hAnsi="仿宋_GB2312" w:eastAsia="仿宋_GB2312" w:cs="仿宋_GB2312"/>
          <w:b/>
          <w:spacing w:val="20"/>
          <w:w w:val="105"/>
          <w:sz w:val="36"/>
          <w:szCs w:val="36"/>
        </w:rPr>
      </w:pPr>
      <w:r>
        <w:rPr>
          <w:rFonts w:hint="eastAsia" w:ascii="仿宋_GB2312" w:hAnsi="仿宋_GB2312" w:eastAsia="仿宋_GB2312" w:cs="仿宋_GB2312"/>
          <w:b/>
          <w:spacing w:val="20"/>
          <w:w w:val="105"/>
          <w:sz w:val="36"/>
          <w:szCs w:val="36"/>
        </w:rPr>
        <w:t>实施细则</w:t>
      </w:r>
    </w:p>
    <w:p>
      <w:pPr>
        <w:jc w:val="center"/>
        <w:rPr>
          <w:rFonts w:hint="eastAsia" w:ascii="仿宋_GB2312" w:hAnsi="仿宋_GB2312" w:eastAsia="仿宋_GB2312" w:cs="仿宋_GB2312"/>
          <w:sz w:val="28"/>
          <w:szCs w:val="28"/>
        </w:rPr>
      </w:pP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1适用范围</w:t>
      </w:r>
    </w:p>
    <w:p>
      <w:pPr>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本细则适用于</w:t>
      </w:r>
      <w:r>
        <w:rPr>
          <w:rFonts w:hint="eastAsia" w:ascii="仿宋_GB2312" w:hAnsi="仿宋_GB2312" w:eastAsia="仿宋_GB2312" w:cs="仿宋_GB2312"/>
          <w:sz w:val="28"/>
          <w:szCs w:val="28"/>
          <w:lang w:val="en-US" w:eastAsia="zh-CN"/>
        </w:rPr>
        <w:t>鞍山市</w:t>
      </w:r>
      <w:r>
        <w:rPr>
          <w:rFonts w:hint="eastAsia" w:ascii="仿宋_GB2312" w:hAnsi="仿宋_GB2312" w:eastAsia="仿宋_GB2312" w:cs="仿宋_GB2312"/>
          <w:kern w:val="0"/>
          <w:sz w:val="28"/>
          <w:szCs w:val="28"/>
        </w:rPr>
        <w:t>湿巾</w:t>
      </w:r>
      <w:r>
        <w:rPr>
          <w:rFonts w:hint="eastAsia" w:ascii="仿宋_GB2312" w:hAnsi="仿宋_GB2312" w:eastAsia="仿宋_GB2312" w:cs="仿宋_GB2312"/>
          <w:sz w:val="28"/>
          <w:szCs w:val="28"/>
        </w:rPr>
        <w:t>产品质量监督抽查。</w:t>
      </w:r>
      <w:r>
        <w:rPr>
          <w:rFonts w:hint="eastAsia" w:ascii="仿宋_GB2312" w:hAnsi="仿宋_GB2312" w:eastAsia="仿宋_GB2312" w:cs="仿宋_GB2312"/>
          <w:kern w:val="0"/>
          <w:sz w:val="28"/>
          <w:szCs w:val="28"/>
        </w:rPr>
        <w:t>本细则内容包括产品分类、</w:t>
      </w:r>
      <w:r>
        <w:rPr>
          <w:rFonts w:hint="eastAsia" w:ascii="仿宋_GB2312" w:hAnsi="仿宋_GB2312" w:eastAsia="仿宋_GB2312" w:cs="仿宋_GB2312"/>
          <w:kern w:val="0"/>
          <w:sz w:val="28"/>
          <w:szCs w:val="28"/>
          <w:lang w:val="en-US" w:eastAsia="zh-CN"/>
        </w:rPr>
        <w:t>生产</w:t>
      </w:r>
      <w:r>
        <w:rPr>
          <w:rFonts w:hint="eastAsia" w:ascii="仿宋_GB2312" w:hAnsi="仿宋_GB2312" w:eastAsia="仿宋_GB2312" w:cs="仿宋_GB2312"/>
          <w:kern w:val="0"/>
          <w:sz w:val="28"/>
          <w:szCs w:val="28"/>
        </w:rPr>
        <w:t>企业规模划分、检验依据、抽样、检验要求、判定原则、异议处理。</w:t>
      </w: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2产品分类、术语和定义</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2.1产品分类及代码见表1。</w:t>
      </w:r>
    </w:p>
    <w:p>
      <w:pPr>
        <w:snapToGrid w:val="0"/>
        <w:spacing w:line="56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表1  产品分类及代码</w:t>
      </w:r>
    </w:p>
    <w:tbl>
      <w:tblPr>
        <w:tblStyle w:val="10"/>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4"/>
        <w:gridCol w:w="2167"/>
        <w:gridCol w:w="2377"/>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54"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产品分类</w:t>
            </w:r>
          </w:p>
        </w:tc>
        <w:tc>
          <w:tcPr>
            <w:tcW w:w="216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一级分类</w:t>
            </w:r>
          </w:p>
        </w:tc>
        <w:tc>
          <w:tcPr>
            <w:tcW w:w="237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二级分类</w:t>
            </w:r>
          </w:p>
        </w:tc>
        <w:tc>
          <w:tcPr>
            <w:tcW w:w="270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4"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分类代码</w:t>
            </w:r>
          </w:p>
        </w:tc>
        <w:tc>
          <w:tcPr>
            <w:tcW w:w="216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3</w:t>
            </w:r>
          </w:p>
        </w:tc>
        <w:tc>
          <w:tcPr>
            <w:tcW w:w="237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301</w:t>
            </w:r>
          </w:p>
        </w:tc>
        <w:tc>
          <w:tcPr>
            <w:tcW w:w="270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54"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分类名称</w:t>
            </w:r>
          </w:p>
        </w:tc>
        <w:tc>
          <w:tcPr>
            <w:tcW w:w="216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轻工产品</w:t>
            </w:r>
          </w:p>
        </w:tc>
        <w:tc>
          <w:tcPr>
            <w:tcW w:w="237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卫生用纸制品</w:t>
            </w:r>
          </w:p>
        </w:tc>
        <w:tc>
          <w:tcPr>
            <w:tcW w:w="2707" w:type="dxa"/>
            <w:noWrap w:val="0"/>
            <w:vAlign w:val="center"/>
          </w:tcPr>
          <w:p>
            <w:pPr>
              <w:snapToGrid w:val="0"/>
              <w:jc w:val="center"/>
              <w:rPr>
                <w:rFonts w:hint="eastAsia" w:ascii="宋体" w:hAnsi="宋体" w:eastAsia="宋体" w:cs="宋体"/>
                <w:snapToGrid w:val="0"/>
                <w:spacing w:val="2"/>
                <w:kern w:val="0"/>
                <w:sz w:val="21"/>
                <w:szCs w:val="21"/>
              </w:rPr>
            </w:pPr>
            <w:r>
              <w:rPr>
                <w:rFonts w:hint="eastAsia" w:ascii="宋体" w:hAnsi="宋体" w:eastAsia="宋体" w:cs="宋体"/>
                <w:snapToGrid w:val="0"/>
                <w:spacing w:val="2"/>
                <w:kern w:val="0"/>
                <w:sz w:val="21"/>
                <w:szCs w:val="21"/>
              </w:rPr>
              <w:t>湿巾</w:t>
            </w:r>
          </w:p>
        </w:tc>
      </w:tr>
    </w:tbl>
    <w:p>
      <w:pPr>
        <w:snapToGrid w:val="0"/>
        <w:spacing w:before="12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2.2产品种类</w:t>
      </w:r>
    </w:p>
    <w:p>
      <w:pPr>
        <w:adjustRightInd w:val="0"/>
        <w:snapToGrid w:val="0"/>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本次抽查品种为人体用湿巾，包括普通</w:t>
      </w:r>
      <w:r>
        <w:rPr>
          <w:rFonts w:hint="eastAsia" w:ascii="仿宋_GB2312" w:hAnsi="仿宋_GB2312" w:eastAsia="仿宋_GB2312" w:cs="仿宋_GB2312"/>
          <w:sz w:val="28"/>
          <w:szCs w:val="28"/>
        </w:rPr>
        <w:t>湿巾</w:t>
      </w:r>
      <w:r>
        <w:rPr>
          <w:rFonts w:hint="eastAsia" w:ascii="仿宋_GB2312" w:hAnsi="仿宋_GB2312" w:eastAsia="仿宋_GB2312" w:cs="仿宋_GB2312"/>
          <w:sz w:val="28"/>
          <w:szCs w:val="28"/>
          <w:lang w:val="en-US" w:eastAsia="zh-CN"/>
        </w:rPr>
        <w:t>和</w:t>
      </w:r>
      <w:r>
        <w:rPr>
          <w:rFonts w:hint="eastAsia" w:ascii="仿宋_GB2312" w:hAnsi="仿宋_GB2312" w:eastAsia="仿宋_GB2312" w:cs="仿宋_GB2312"/>
          <w:sz w:val="28"/>
          <w:szCs w:val="28"/>
        </w:rPr>
        <w:t>卫生湿巾</w:t>
      </w:r>
      <w:r>
        <w:rPr>
          <w:rFonts w:hint="eastAsia" w:ascii="仿宋_GB2312" w:hAnsi="仿宋_GB2312" w:eastAsia="仿宋_GB2312" w:cs="仿宋_GB2312"/>
          <w:sz w:val="28"/>
          <w:szCs w:val="28"/>
          <w:lang w:eastAsia="zh-CN"/>
        </w:rPr>
        <w:t>。</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2.3术语和定义</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本细则中所使用的术语和定义同相关引用标准。</w:t>
      </w: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3</w:t>
      </w:r>
      <w:r>
        <w:rPr>
          <w:rFonts w:hint="eastAsia" w:ascii="仿宋_GB2312" w:hAnsi="仿宋_GB2312" w:eastAsia="仿宋_GB2312" w:cs="仿宋_GB2312"/>
          <w:b/>
          <w:sz w:val="28"/>
          <w:szCs w:val="28"/>
          <w:lang w:val="en-US" w:eastAsia="zh-CN"/>
        </w:rPr>
        <w:t>生产</w:t>
      </w:r>
      <w:r>
        <w:rPr>
          <w:rFonts w:hint="eastAsia" w:ascii="仿宋_GB2312" w:hAnsi="仿宋_GB2312" w:eastAsia="仿宋_GB2312" w:cs="仿宋_GB2312"/>
          <w:b/>
          <w:sz w:val="28"/>
          <w:szCs w:val="28"/>
        </w:rPr>
        <w:t>企业规模划分</w:t>
      </w:r>
    </w:p>
    <w:p>
      <w:pPr>
        <w:snapToGrid w:val="0"/>
        <w:spacing w:before="120"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sz w:val="28"/>
          <w:szCs w:val="28"/>
        </w:rPr>
        <w:t>根据国家统计局印发的相关管理办法，确定企业规模。</w:t>
      </w:r>
    </w:p>
    <w:p>
      <w:pPr>
        <w:snapToGrid w:val="0"/>
        <w:spacing w:before="12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4检验依据</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下列引用的文件，其随后所有的最新版本、修改单或修订版均适用于本细则。</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15979-2002 一次性使用卫生用品卫生标准</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27728-2011 湿巾</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相关的法律法规、部门规章和规范</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现行有效的企业标准及产品明示质量指标和要求</w:t>
      </w: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5抽样</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5.1 抽样型号或规格</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抽取样品应为同一规格型号、同一批次产品。</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 抽样方法、基数、抽样数量</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5.2.1 抽样方法</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5.2.1.1生产领域:</w:t>
      </w:r>
      <w:r>
        <w:rPr>
          <w:rFonts w:hint="eastAsia" w:ascii="仿宋_GB2312" w:hAnsi="仿宋_GB2312" w:eastAsia="仿宋_GB2312" w:cs="仿宋_GB2312"/>
          <w:sz w:val="28"/>
          <w:szCs w:val="28"/>
        </w:rPr>
        <w:t>抽样人员应在企业的成品库内随机抽取有产品质量检验合格证明或者以其他形式表明合格的近期生产的产品。</w:t>
      </w:r>
    </w:p>
    <w:p>
      <w:pPr>
        <w:adjustRightInd w:val="0"/>
        <w:snapToGrid w:val="0"/>
        <w:spacing w:line="360" w:lineRule="auto"/>
        <w:ind w:firstLine="548" w:firstLineChars="196"/>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5.2.1.2流通领域：</w:t>
      </w:r>
      <w:r>
        <w:rPr>
          <w:rFonts w:hint="eastAsia" w:ascii="仿宋_GB2312" w:hAnsi="仿宋_GB2312" w:eastAsia="仿宋_GB2312" w:cs="仿宋_GB2312"/>
          <w:sz w:val="28"/>
          <w:szCs w:val="28"/>
          <w:highlight w:val="none"/>
        </w:rPr>
        <w:t>抽样人员应在</w:t>
      </w:r>
      <w:r>
        <w:rPr>
          <w:rFonts w:hint="eastAsia" w:ascii="仿宋_GB2312" w:hAnsi="仿宋_GB2312" w:eastAsia="仿宋_GB2312" w:cs="仿宋_GB2312"/>
          <w:sz w:val="28"/>
          <w:szCs w:val="28"/>
          <w:highlight w:val="none"/>
          <w:lang w:val="zh-CN"/>
        </w:rPr>
        <w:t>大型商场、超市或批发市场</w:t>
      </w:r>
      <w:r>
        <w:rPr>
          <w:rFonts w:hint="eastAsia" w:ascii="仿宋_GB2312" w:hAnsi="仿宋_GB2312" w:eastAsia="仿宋_GB2312" w:cs="仿宋_GB2312"/>
          <w:sz w:val="28"/>
          <w:szCs w:val="28"/>
          <w:highlight w:val="none"/>
        </w:rPr>
        <w:t>随机抽取有产品质量检验合格证明的产品。</w:t>
      </w:r>
    </w:p>
    <w:p>
      <w:pPr>
        <w:adjustRightInd w:val="0"/>
        <w:snapToGrid w:val="0"/>
        <w:spacing w:line="360" w:lineRule="auto"/>
        <w:ind w:firstLine="548" w:firstLineChars="196"/>
        <w:outlineLvl w:val="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随机数一般可使用随机数表、骰子或扑克牌等方法产生。</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5.2.2 抽样基数</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抽查样品基数满足抽样数量即可。</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5.2.3 抽样数量</w:t>
      </w:r>
    </w:p>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抽样数量表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2220"/>
        <w:gridCol w:w="5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2220" w:type="dxa"/>
            <w:noWrap w:val="0"/>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产  品</w:t>
            </w:r>
          </w:p>
        </w:tc>
        <w:tc>
          <w:tcPr>
            <w:tcW w:w="5521" w:type="dxa"/>
            <w:noWrap w:val="0"/>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抽 样 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2220" w:type="dxa"/>
            <w:noWrap w:val="0"/>
            <w:vAlign w:val="top"/>
          </w:tcPr>
          <w:p>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湿  巾</w:t>
            </w:r>
          </w:p>
        </w:tc>
        <w:tc>
          <w:tcPr>
            <w:tcW w:w="5521" w:type="dxa"/>
            <w:noWrap w:val="0"/>
            <w:vAlign w:val="top"/>
          </w:tcPr>
          <w:p>
            <w:pPr>
              <w:snapToGrid w:val="0"/>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rPr>
              <w:t>15个（12个检样，3个备样）</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最少不少于150片，若为小包装需要折算后抽取</w:t>
            </w:r>
            <w:r>
              <w:rPr>
                <w:rFonts w:hint="eastAsia" w:ascii="宋体" w:hAnsi="宋体" w:eastAsia="宋体" w:cs="宋体"/>
                <w:sz w:val="21"/>
                <w:szCs w:val="21"/>
                <w:lang w:eastAsia="zh-CN"/>
              </w:rPr>
              <w:t>）</w:t>
            </w:r>
          </w:p>
        </w:tc>
      </w:tr>
    </w:tbl>
    <w:p>
      <w:pPr>
        <w:pStyle w:val="2"/>
        <w:ind w:left="840" w:hanging="420"/>
        <w:rPr>
          <w:rFonts w:hint="eastAsia" w:ascii="仿宋_GB2312" w:hAnsi="仿宋_GB2312" w:eastAsia="仿宋_GB2312" w:cs="仿宋_GB2312"/>
          <w:sz w:val="28"/>
          <w:szCs w:val="28"/>
        </w:rPr>
      </w:pPr>
    </w:p>
    <w:p>
      <w:pPr>
        <w:snapToGrid w:val="0"/>
        <w:spacing w:before="24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5.2.4抽样时应注意的问题</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5.2.4.1应由抽样技术人员在现场进行抽取，不得由企业自行抽样。抽取的样品应当是有产品质量检验合格证明或者以其他形式表明合格的产品。</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5.2.4.2抽样时，抽样人员应当认真核实营业执照等被抽查企业的相关信息，确认企业不存在不得抽样的情形。遇有下列情况之一且能提供有效证明的，不得抽样： </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（5）产品或者标签、包装、说明书标有“试制”、“处理”或者“样品”等字样的；</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5.3样品处置</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样品抽取后应用塑料袋进行包装加封，检验用样品及备用(复检)样品应分别封样，封样时应当有防拆封措施，以保证样品的真实性。样品运输包装应能防止样品在运输过程中受到挤压。</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样品在包装与运送中应保证样品与签封的完好无损，送达指定的检验机构相关部门后，由负责样品接收的人员和抽样人在打开包装后检查并记录样品签字的真实、封样单的完整以及外观状态等情况，确认样品与抽样单中的记录是否相符。</w:t>
      </w:r>
    </w:p>
    <w:p>
      <w:pPr>
        <w:adjustRightInd w:val="0"/>
        <w:snapToGrid w:val="0"/>
        <w:spacing w:line="360" w:lineRule="auto"/>
        <w:ind w:firstLine="548" w:firstLineChars="196"/>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5.4抽样单</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应按有关规定填写抽样单，并记录被抽查产品及企业相关信息。同时记录被抽查企业上一年度生产的产品销售总额，以万元计；若企业上一年度未生产，则记录本年度实际销售额，并加以注明。</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5.5样品购买</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按照国家市场监管总局相关管理办法执行。</w:t>
      </w: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6检验要求</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6.1检验项目</w:t>
      </w:r>
    </w:p>
    <w:p>
      <w:pPr>
        <w:widowControl w:val="0"/>
        <w:adjustRightInd w:val="0"/>
        <w:snapToGrid w:val="0"/>
        <w:jc w:val="center"/>
        <w:rPr>
          <w:rFonts w:hint="eastAsia" w:ascii="宋体" w:hAnsi="宋体" w:eastAsia="宋体" w:cs="宋体"/>
          <w:color w:val="000000"/>
          <w:kern w:val="2"/>
          <w:sz w:val="21"/>
          <w:szCs w:val="21"/>
          <w:lang w:val="en-US" w:eastAsia="zh-CN"/>
        </w:rPr>
      </w:pPr>
      <w:r>
        <w:rPr>
          <w:rFonts w:hint="eastAsia" w:ascii="宋体" w:hAnsi="宋体" w:eastAsia="宋体" w:cs="宋体"/>
          <w:color w:val="000000"/>
          <w:kern w:val="2"/>
          <w:sz w:val="21"/>
          <w:szCs w:val="21"/>
        </w:rPr>
        <w:t>表</w:t>
      </w:r>
      <w:r>
        <w:rPr>
          <w:rFonts w:hint="eastAsia" w:ascii="宋体" w:hAnsi="宋体" w:eastAsia="宋体" w:cs="宋体"/>
          <w:color w:val="000000"/>
          <w:kern w:val="2"/>
          <w:sz w:val="21"/>
          <w:szCs w:val="21"/>
          <w:lang w:val="en-US" w:eastAsia="zh-CN"/>
        </w:rPr>
        <w:t>3</w:t>
      </w:r>
      <w:r>
        <w:rPr>
          <w:rFonts w:hint="eastAsia" w:ascii="宋体" w:hAnsi="宋体" w:eastAsia="宋体" w:cs="宋体"/>
          <w:color w:val="000000"/>
          <w:kern w:val="2"/>
          <w:sz w:val="21"/>
          <w:szCs w:val="21"/>
        </w:rPr>
        <w:t xml:space="preserve"> 湿巾检验</w:t>
      </w:r>
      <w:r>
        <w:rPr>
          <w:rFonts w:hint="eastAsia" w:ascii="宋体" w:hAnsi="宋体" w:eastAsia="宋体" w:cs="宋体"/>
          <w:color w:val="000000"/>
          <w:kern w:val="2"/>
          <w:sz w:val="21"/>
          <w:szCs w:val="21"/>
          <w:lang w:val="en-US" w:eastAsia="zh-CN"/>
        </w:rPr>
        <w:t>依据及检验方法</w:t>
      </w:r>
    </w:p>
    <w:tbl>
      <w:tblPr>
        <w:tblStyle w:val="10"/>
        <w:tblW w:w="8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65"/>
        <w:gridCol w:w="1750"/>
        <w:gridCol w:w="2010"/>
        <w:gridCol w:w="2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851"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01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依据标准</w:t>
            </w:r>
          </w:p>
        </w:tc>
        <w:tc>
          <w:tcPr>
            <w:tcW w:w="2534"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01</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真菌菌落总数</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 15979-2002</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02</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偏差</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27728-2011中</w:t>
            </w:r>
            <w:r>
              <w:rPr>
                <w:rFonts w:hint="eastAsia" w:ascii="宋体" w:hAnsi="宋体" w:eastAsia="宋体" w:cs="宋体"/>
                <w:color w:val="000000"/>
                <w:sz w:val="21"/>
                <w:szCs w:val="21"/>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03</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pH</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27728-2011中6.6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04</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可迁移性荧光增白剂</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05</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含液量</w:t>
            </w:r>
            <w:r>
              <w:rPr>
                <w:rFonts w:hint="eastAsia" w:ascii="宋体" w:hAnsi="宋体" w:eastAsia="宋体" w:cs="宋体"/>
                <w:color w:val="000000"/>
                <w:sz w:val="21"/>
                <w:szCs w:val="21"/>
                <w:vertAlign w:val="superscript"/>
              </w:rPr>
              <w:t>a</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GB/T 27728-2011中6.3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06</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细菌菌落总数</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 15979-2002</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07</w:t>
            </w:r>
          </w:p>
        </w:tc>
        <w:tc>
          <w:tcPr>
            <w:tcW w:w="2815" w:type="dxa"/>
            <w:gridSpan w:val="2"/>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大肠菌群</w:t>
            </w:r>
          </w:p>
        </w:tc>
        <w:tc>
          <w:tcPr>
            <w:tcW w:w="2010"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 15979-2002</w:t>
            </w:r>
          </w:p>
        </w:tc>
        <w:tc>
          <w:tcPr>
            <w:tcW w:w="2534" w:type="dxa"/>
            <w:noWrap w:val="0"/>
            <w:vAlign w:val="center"/>
          </w:tcPr>
          <w:p>
            <w:pPr>
              <w:adjustRightInd w:val="0"/>
              <w:snapToGrid w:val="0"/>
              <w:jc w:val="center"/>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vMerge w:val="restart"/>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08</w:t>
            </w:r>
          </w:p>
        </w:tc>
        <w:tc>
          <w:tcPr>
            <w:tcW w:w="1065" w:type="dxa"/>
            <w:vMerge w:val="restart"/>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致病性化脓菌</w:t>
            </w:r>
          </w:p>
        </w:tc>
        <w:tc>
          <w:tcPr>
            <w:tcW w:w="175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绿脓杆菌</w:t>
            </w:r>
          </w:p>
        </w:tc>
        <w:tc>
          <w:tcPr>
            <w:tcW w:w="201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15979-2002</w:t>
            </w:r>
          </w:p>
        </w:tc>
        <w:tc>
          <w:tcPr>
            <w:tcW w:w="2534"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vMerge w:val="continue"/>
            <w:noWrap w:val="0"/>
            <w:vAlign w:val="center"/>
          </w:tcPr>
          <w:p>
            <w:pPr>
              <w:adjustRightInd w:val="0"/>
              <w:snapToGrid w:val="0"/>
              <w:jc w:val="center"/>
              <w:rPr>
                <w:rFonts w:hint="eastAsia" w:ascii="宋体" w:hAnsi="宋体" w:eastAsia="宋体" w:cs="宋体"/>
                <w:color w:val="000000"/>
                <w:sz w:val="21"/>
                <w:szCs w:val="21"/>
              </w:rPr>
            </w:pPr>
          </w:p>
        </w:tc>
        <w:tc>
          <w:tcPr>
            <w:tcW w:w="1065" w:type="dxa"/>
            <w:vMerge w:val="continue"/>
            <w:noWrap w:val="0"/>
            <w:vAlign w:val="center"/>
          </w:tcPr>
          <w:p>
            <w:pPr>
              <w:adjustRightInd w:val="0"/>
              <w:snapToGrid w:val="0"/>
              <w:jc w:val="center"/>
              <w:rPr>
                <w:rFonts w:hint="eastAsia" w:ascii="宋体" w:hAnsi="宋体" w:eastAsia="宋体" w:cs="宋体"/>
                <w:color w:val="000000"/>
                <w:sz w:val="21"/>
                <w:szCs w:val="21"/>
              </w:rPr>
            </w:pPr>
          </w:p>
        </w:tc>
        <w:tc>
          <w:tcPr>
            <w:tcW w:w="175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金黄色葡萄球菌</w:t>
            </w:r>
          </w:p>
        </w:tc>
        <w:tc>
          <w:tcPr>
            <w:tcW w:w="201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15979-2002</w:t>
            </w:r>
          </w:p>
        </w:tc>
        <w:tc>
          <w:tcPr>
            <w:tcW w:w="2534"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1" w:type="dxa"/>
            <w:vMerge w:val="continue"/>
            <w:noWrap w:val="0"/>
            <w:vAlign w:val="center"/>
          </w:tcPr>
          <w:p>
            <w:pPr>
              <w:adjustRightInd w:val="0"/>
              <w:snapToGrid w:val="0"/>
              <w:jc w:val="center"/>
              <w:rPr>
                <w:rFonts w:hint="eastAsia" w:ascii="宋体" w:hAnsi="宋体" w:eastAsia="宋体" w:cs="宋体"/>
                <w:color w:val="000000"/>
                <w:sz w:val="21"/>
                <w:szCs w:val="21"/>
              </w:rPr>
            </w:pPr>
          </w:p>
        </w:tc>
        <w:tc>
          <w:tcPr>
            <w:tcW w:w="1065" w:type="dxa"/>
            <w:vMerge w:val="continue"/>
            <w:noWrap w:val="0"/>
            <w:vAlign w:val="center"/>
          </w:tcPr>
          <w:p>
            <w:pPr>
              <w:adjustRightInd w:val="0"/>
              <w:snapToGrid w:val="0"/>
              <w:jc w:val="center"/>
              <w:rPr>
                <w:rFonts w:hint="eastAsia" w:ascii="宋体" w:hAnsi="宋体" w:eastAsia="宋体" w:cs="宋体"/>
                <w:color w:val="000000"/>
                <w:sz w:val="21"/>
                <w:szCs w:val="21"/>
              </w:rPr>
            </w:pPr>
          </w:p>
        </w:tc>
        <w:tc>
          <w:tcPr>
            <w:tcW w:w="175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溶血性链球菌</w:t>
            </w:r>
          </w:p>
        </w:tc>
        <w:tc>
          <w:tcPr>
            <w:tcW w:w="2010"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15979-2002</w:t>
            </w:r>
          </w:p>
        </w:tc>
        <w:tc>
          <w:tcPr>
            <w:tcW w:w="2534" w:type="dxa"/>
            <w:noWrap w:val="0"/>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210" w:type="dxa"/>
            <w:gridSpan w:val="5"/>
            <w:noWrap w:val="0"/>
            <w:vAlign w:val="center"/>
          </w:tcPr>
          <w:p>
            <w:pPr>
              <w:adjustRightInd w:val="0"/>
              <w:snapToGrid w:val="0"/>
              <w:jc w:val="left"/>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a仅非织造布生产的湿巾考核含液量</w:t>
            </w:r>
            <w:r>
              <w:rPr>
                <w:rFonts w:hint="eastAsia" w:ascii="宋体" w:hAnsi="宋体" w:eastAsia="宋体" w:cs="宋体"/>
                <w:color w:val="000000"/>
                <w:sz w:val="21"/>
                <w:szCs w:val="21"/>
                <w:lang w:eastAsia="zh-CN"/>
              </w:rPr>
              <w:t>。</w:t>
            </w:r>
          </w:p>
        </w:tc>
      </w:tr>
    </w:tbl>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6.2检验应注意的问题</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7判定原则</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val="zh-CN"/>
        </w:rPr>
        <w:t>经检验，检验项目全部合格，判定为被抽查产品所检项目未发现不合格；检验项目中任一项或一项以上不合格，判定为被抽查产品不合格。</w:t>
      </w:r>
    </w:p>
    <w:p>
      <w:pPr>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8异议处理</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8.2对需要复检并具备检验条件的，处理企业异议的市场监督管理部门或者指定检验机构应当按原监督抽查细则对原样品组织复检，复检项目如有仲裁法需用仲裁法进行复检，并出具检验报告。复检结论为最终结论。</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8.3 不进行复检情况</w:t>
      </w:r>
    </w:p>
    <w:p>
      <w:pPr>
        <w:adjustRightInd w:val="0"/>
        <w:snapToGrid w:val="0"/>
        <w:spacing w:line="360" w:lineRule="auto"/>
        <w:ind w:firstLine="548" w:firstLineChars="19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依据卫计委“卫监督发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2005</w:t>
      </w:r>
      <w:r>
        <w:rPr>
          <w:rFonts w:hint="eastAsia" w:ascii="仿宋_GB2312" w:hAnsi="仿宋_GB2312" w:eastAsia="仿宋_GB2312" w:cs="仿宋_GB2312"/>
          <w:sz w:val="28"/>
          <w:szCs w:val="28"/>
          <w:lang w:eastAsia="zh-CN"/>
        </w:rPr>
        <w:t>〕</w:t>
      </w:r>
      <w:bookmarkStart w:id="0" w:name="_GoBack"/>
      <w:bookmarkEnd w:id="0"/>
      <w:r>
        <w:rPr>
          <w:rFonts w:hint="eastAsia" w:ascii="仿宋_GB2312" w:hAnsi="仿宋_GB2312" w:eastAsia="仿宋_GB2312" w:cs="仿宋_GB2312"/>
          <w:sz w:val="28"/>
          <w:szCs w:val="28"/>
        </w:rPr>
        <w:t>515号”《健康相关产品国家卫生监督抽检规定》第十九条规定“产品微生物指标超标的不予复检”的规定，微生物项目不合格不复检。</w:t>
      </w: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p>
      <w:pPr>
        <w:spacing w:line="360" w:lineRule="auto"/>
        <w:rPr>
          <w:rFonts w:hint="eastAsia" w:ascii="仿宋_GB2312" w:hAnsi="仿宋_GB2312" w:eastAsia="仿宋_GB2312" w:cs="仿宋_GB2312"/>
          <w:sz w:val="28"/>
          <w:szCs w:val="28"/>
          <w:lang w:val="en-US" w:eastAsia="zh-CN"/>
        </w:rPr>
      </w:pP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splitPgBreakAndParaMark/>
    <w:compatSetting w:name="compatibilityMode" w:uri="http://schemas.microsoft.com/office/word" w:val="12"/>
  </w:compat>
  <w:docVars>
    <w:docVar w:name="commondata" w:val="eyJoZGlkIjoiNDRhOTA2YWY3NTA0YzVkYjFhOTViMzEyMWJkZWE3NGYifQ=="/>
  </w:docVars>
  <w:rsids>
    <w:rsidRoot w:val="00AC7619"/>
    <w:rsid w:val="00015032"/>
    <w:rsid w:val="0005740B"/>
    <w:rsid w:val="00095188"/>
    <w:rsid w:val="0024037E"/>
    <w:rsid w:val="00271074"/>
    <w:rsid w:val="00295DDD"/>
    <w:rsid w:val="00556038"/>
    <w:rsid w:val="00587EB7"/>
    <w:rsid w:val="00615A52"/>
    <w:rsid w:val="007F3019"/>
    <w:rsid w:val="0083005D"/>
    <w:rsid w:val="00952968"/>
    <w:rsid w:val="00AC7619"/>
    <w:rsid w:val="00B11524"/>
    <w:rsid w:val="00DB7FA2"/>
    <w:rsid w:val="00E02E2F"/>
    <w:rsid w:val="00FD4DD3"/>
    <w:rsid w:val="08FC7BB5"/>
    <w:rsid w:val="0CB86B08"/>
    <w:rsid w:val="0CE710F3"/>
    <w:rsid w:val="0DC04D2D"/>
    <w:rsid w:val="0E6E2CE2"/>
    <w:rsid w:val="145228D7"/>
    <w:rsid w:val="1A192ED5"/>
    <w:rsid w:val="25112356"/>
    <w:rsid w:val="2E3475FE"/>
    <w:rsid w:val="2FE93CBB"/>
    <w:rsid w:val="34DA5575"/>
    <w:rsid w:val="38CA3F16"/>
    <w:rsid w:val="3A922563"/>
    <w:rsid w:val="3A98265A"/>
    <w:rsid w:val="40B3446F"/>
    <w:rsid w:val="44D027F6"/>
    <w:rsid w:val="48C34672"/>
    <w:rsid w:val="514C18D9"/>
    <w:rsid w:val="56013D1A"/>
    <w:rsid w:val="56375FBE"/>
    <w:rsid w:val="576F009C"/>
    <w:rsid w:val="5A4F6374"/>
    <w:rsid w:val="5E84716F"/>
    <w:rsid w:val="5ED6488E"/>
    <w:rsid w:val="619A0883"/>
    <w:rsid w:val="74DD7D03"/>
    <w:rsid w:val="778B17C2"/>
    <w:rsid w:val="781A5954"/>
    <w:rsid w:val="7AEB3C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3"/>
    <w:basedOn w:val="1"/>
    <w:next w:val="1"/>
    <w:qFormat/>
    <w:uiPriority w:val="0"/>
    <w:pPr>
      <w:keepNext/>
      <w:keepLines/>
      <w:spacing w:before="260" w:after="260" w:line="413"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rPr>
      <w:kern w:val="2"/>
      <w:szCs w:val="24"/>
    </w:rPr>
  </w:style>
  <w:style w:type="paragraph" w:styleId="5">
    <w:name w:val="Normal Indent"/>
    <w:basedOn w:val="1"/>
    <w:qFormat/>
    <w:uiPriority w:val="0"/>
    <w:pPr>
      <w:ind w:firstLine="420" w:firstLineChars="200"/>
    </w:pPr>
    <w:rPr>
      <w:kern w:val="2"/>
    </w:rPr>
  </w:style>
  <w:style w:type="paragraph" w:styleId="6">
    <w:name w:val="Date"/>
    <w:basedOn w:val="1"/>
    <w:next w:val="1"/>
    <w:qFormat/>
    <w:uiPriority w:val="99"/>
    <w:pPr>
      <w:ind w:left="100"/>
    </w:pPr>
    <w:rPr>
      <w:kern w:val="1"/>
      <w:sz w:val="36"/>
    </w:rPr>
  </w:style>
  <w:style w:type="paragraph" w:styleId="7">
    <w:name w:val="Balloon Text"/>
    <w:basedOn w:val="1"/>
    <w:link w:val="17"/>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Default"/>
    <w:next w:val="6"/>
    <w:qFormat/>
    <w:uiPriority w:val="0"/>
    <w:pPr>
      <w:widowControl w:val="0"/>
    </w:pPr>
    <w:rPr>
      <w:rFonts w:ascii="宋体" w:hAnsi="宋体" w:eastAsia="宋体" w:cs="宋体"/>
      <w:color w:val="000000"/>
      <w:sz w:val="24"/>
      <w:szCs w:val="24"/>
      <w:lang w:val="en-US" w:eastAsia="zh-CN" w:bidi="ar-SA"/>
    </w:rPr>
  </w:style>
  <w:style w:type="paragraph" w:customStyle="1" w:styleId="13">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
    <w:name w:val="List Paragraph1"/>
    <w:basedOn w:val="1"/>
    <w:qFormat/>
    <w:uiPriority w:val="34"/>
    <w:pPr>
      <w:ind w:firstLine="420" w:firstLineChars="200"/>
    </w:pPr>
  </w:style>
  <w:style w:type="character" w:customStyle="1" w:styleId="15">
    <w:name w:val="页眉 Char"/>
    <w:basedOn w:val="11"/>
    <w:link w:val="9"/>
    <w:qFormat/>
    <w:uiPriority w:val="0"/>
    <w:rPr>
      <w:sz w:val="18"/>
      <w:szCs w:val="18"/>
    </w:rPr>
  </w:style>
  <w:style w:type="character" w:customStyle="1" w:styleId="16">
    <w:name w:val="页脚 Char"/>
    <w:basedOn w:val="11"/>
    <w:link w:val="8"/>
    <w:qFormat/>
    <w:uiPriority w:val="0"/>
    <w:rPr>
      <w:sz w:val="18"/>
      <w:szCs w:val="18"/>
    </w:rPr>
  </w:style>
  <w:style w:type="character" w:customStyle="1" w:styleId="17">
    <w:name w:val="批注框文本 Char"/>
    <w:basedOn w:val="11"/>
    <w:link w:val="7"/>
    <w:qFormat/>
    <w:uiPriority w:val="0"/>
    <w:rPr>
      <w:sz w:val="18"/>
      <w:szCs w:val="18"/>
    </w:rPr>
  </w:style>
  <w:style w:type="paragraph" w:customStyle="1" w:styleId="18">
    <w:name w:val="列出段落1"/>
    <w:basedOn w:val="1"/>
    <w:qFormat/>
    <w:uiPriority w:val="34"/>
    <w:pPr>
      <w:widowControl/>
      <w:ind w:firstLine="420" w:firstLineChars="200"/>
      <w:jc w:val="left"/>
    </w:pPr>
    <w:rPr>
      <w:sz w:val="22"/>
    </w:rPr>
  </w:style>
  <w:style w:type="paragraph" w:styleId="19">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2048</Words>
  <Characters>2388</Characters>
  <Lines>27</Lines>
  <Paragraphs>7</Paragraphs>
  <TotalTime>21</TotalTime>
  <ScaleCrop>false</ScaleCrop>
  <LinksUpToDate>false</LinksUpToDate>
  <CharactersWithSpaces>2434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2021-12-27T07:58:00Z</dcterms:created>
  <dc:creator>Apache POI</dc:creator>
  <cp:lastModifiedBy>申雅楠</cp:lastModifiedBy>
  <dcterms:modified xsi:type="dcterms:W3CDTF">2023-06-16T07:38:26Z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5AAE8D455F4940F0AF0BC6C646FA7911</vt:lpwstr>
  </property>
</Properties>
</file>