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hd w:val="clear" w:color="auto" w:fill="FFFFFF"/>
        <w:spacing w:before="0" w:beforeAutospacing="0" w:after="0" w:afterAutospacing="0"/>
        <w:jc w:val="center"/>
        <w:rPr>
          <w:rFonts w:hint="eastAsia" w:ascii="仿宋_GB2312" w:hAnsi="仿宋_GB2312" w:eastAsia="仿宋_GB2312" w:cs="仿宋_GB2312"/>
          <w:b/>
          <w:bCs/>
          <w:color w:val="000000"/>
          <w:sz w:val="36"/>
          <w:szCs w:val="36"/>
          <w:shd w:val="clear" w:color="auto" w:fill="FFFFFF"/>
        </w:rPr>
      </w:pPr>
      <w:r>
        <w:rPr>
          <w:rFonts w:hint="eastAsia" w:ascii="仿宋_GB2312" w:hAnsi="仿宋_GB2312" w:eastAsia="仿宋_GB2312" w:cs="仿宋_GB2312"/>
          <w:b/>
          <w:bCs/>
          <w:color w:val="000000"/>
          <w:sz w:val="36"/>
          <w:szCs w:val="36"/>
          <w:shd w:val="clear" w:color="auto" w:fill="FFFFFF"/>
        </w:rPr>
        <w:t>2023年鞍山市农用管材产品质量监督抽查</w:t>
      </w:r>
    </w:p>
    <w:p>
      <w:pPr>
        <w:pStyle w:val="7"/>
        <w:widowControl/>
        <w:shd w:val="clear" w:color="auto" w:fill="FFFFFF"/>
        <w:spacing w:before="0" w:beforeAutospacing="0" w:after="0" w:afterAutospacing="0"/>
        <w:jc w:val="center"/>
        <w:rPr>
          <w:rFonts w:hint="eastAsia" w:ascii="仿宋_GB2312" w:hAnsi="仿宋_GB2312" w:eastAsia="仿宋_GB2312" w:cs="仿宋_GB2312"/>
          <w:b/>
          <w:bCs/>
          <w:color w:val="000000"/>
          <w:sz w:val="36"/>
          <w:szCs w:val="36"/>
          <w:shd w:val="clear" w:color="auto" w:fill="FFFFFF"/>
        </w:rPr>
      </w:pPr>
      <w:r>
        <w:rPr>
          <w:rFonts w:hint="eastAsia" w:ascii="仿宋_GB2312" w:hAnsi="仿宋_GB2312" w:eastAsia="仿宋_GB2312" w:cs="仿宋_GB2312"/>
          <w:b/>
          <w:bCs/>
          <w:color w:val="000000"/>
          <w:sz w:val="36"/>
          <w:szCs w:val="36"/>
          <w:shd w:val="clear" w:color="auto" w:fill="FFFFFF"/>
        </w:rPr>
        <w:t>实施细则</w:t>
      </w:r>
    </w:p>
    <w:p>
      <w:pPr>
        <w:pStyle w:val="7"/>
        <w:widowControl/>
        <w:shd w:val="clear" w:color="auto" w:fill="FFFFFF"/>
        <w:spacing w:before="0" w:beforeAutospacing="0" w:after="0" w:afterAutospacing="0"/>
        <w:jc w:val="center"/>
        <w:rPr>
          <w:rFonts w:hint="eastAsia" w:ascii="仿宋_GB2312" w:hAnsi="仿宋_GB2312" w:eastAsia="仿宋_GB2312" w:cs="仿宋_GB2312"/>
          <w:b/>
          <w:bCs/>
          <w:color w:val="000000"/>
          <w:sz w:val="36"/>
          <w:szCs w:val="36"/>
          <w:shd w:val="clear" w:color="auto" w:fill="FFFFFF"/>
        </w:rPr>
      </w:pP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1适用范围</w:t>
      </w:r>
    </w:p>
    <w:p>
      <w:pPr>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本细则适用于鞍山市农用管材产品质量监督抽查。</w:t>
      </w:r>
      <w:r>
        <w:rPr>
          <w:rFonts w:hint="eastAsia" w:ascii="仿宋_GB2312" w:hAnsi="仿宋_GB2312" w:eastAsia="仿宋_GB2312" w:cs="仿宋_GB2312"/>
          <w:kern w:val="0"/>
          <w:sz w:val="28"/>
          <w:szCs w:val="28"/>
        </w:rPr>
        <w:t>本细则内容包括产品分类、术语和定义、</w:t>
      </w:r>
      <w:r>
        <w:rPr>
          <w:rFonts w:hint="eastAsia" w:ascii="仿宋_GB2312" w:hAnsi="仿宋_GB2312" w:eastAsia="仿宋_GB2312" w:cs="仿宋_GB2312"/>
          <w:kern w:val="0"/>
          <w:sz w:val="28"/>
          <w:szCs w:val="28"/>
          <w:lang w:val="en-US" w:eastAsia="zh-CN"/>
        </w:rPr>
        <w:t>生产</w:t>
      </w:r>
      <w:r>
        <w:rPr>
          <w:rFonts w:hint="eastAsia" w:ascii="仿宋_GB2312" w:hAnsi="仿宋_GB2312" w:eastAsia="仿宋_GB2312" w:cs="仿宋_GB2312"/>
          <w:kern w:val="0"/>
          <w:sz w:val="28"/>
          <w:szCs w:val="28"/>
        </w:rPr>
        <w:t>企业规模划分、检验依据、抽样、检验要求、判定原则、异议处理。</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2产品分类、术语和定义</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 产品分类见表1。</w:t>
      </w:r>
    </w:p>
    <w:p>
      <w:pPr>
        <w:adjustRightInd w:val="0"/>
        <w:snapToGrid w:val="0"/>
        <w:spacing w:line="560" w:lineRule="exact"/>
        <w:jc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表1  产品分类及代码</w:t>
      </w:r>
    </w:p>
    <w:tbl>
      <w:tblPr>
        <w:tblStyle w:val="8"/>
        <w:tblW w:w="8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714"/>
        <w:gridCol w:w="2299"/>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503"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产品分类</w:t>
            </w:r>
          </w:p>
        </w:tc>
        <w:tc>
          <w:tcPr>
            <w:tcW w:w="271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一级分类</w:t>
            </w:r>
          </w:p>
        </w:tc>
        <w:tc>
          <w:tcPr>
            <w:tcW w:w="2299"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二级分类</w:t>
            </w:r>
          </w:p>
        </w:tc>
        <w:tc>
          <w:tcPr>
            <w:tcW w:w="1696"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503"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分类代码</w:t>
            </w:r>
          </w:p>
        </w:tc>
        <w:tc>
          <w:tcPr>
            <w:tcW w:w="271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4</w:t>
            </w:r>
          </w:p>
        </w:tc>
        <w:tc>
          <w:tcPr>
            <w:tcW w:w="2299"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412</w:t>
            </w:r>
          </w:p>
        </w:tc>
        <w:tc>
          <w:tcPr>
            <w:tcW w:w="1696"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03"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分类名称</w:t>
            </w:r>
          </w:p>
        </w:tc>
        <w:tc>
          <w:tcPr>
            <w:tcW w:w="2714"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建筑和装饰装修材料</w:t>
            </w:r>
          </w:p>
        </w:tc>
        <w:tc>
          <w:tcPr>
            <w:tcW w:w="2299"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塑料管材及管件</w:t>
            </w:r>
          </w:p>
        </w:tc>
        <w:tc>
          <w:tcPr>
            <w:tcW w:w="1696" w:type="dxa"/>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w:t>
            </w:r>
          </w:p>
        </w:tc>
      </w:tr>
    </w:tbl>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2.2产品种类</w:t>
      </w:r>
    </w:p>
    <w:p>
      <w:pPr>
        <w:pStyle w:val="2"/>
        <w:spacing w:line="360" w:lineRule="auto"/>
        <w:ind w:firstLine="56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给水用聚乙烯（PE）管材、</w:t>
      </w:r>
      <w:r>
        <w:rPr>
          <w:rFonts w:hint="eastAsia" w:ascii="仿宋_GB2312" w:hAnsi="仿宋_GB2312" w:eastAsia="仿宋_GB2312" w:cs="仿宋_GB2312"/>
          <w:sz w:val="28"/>
          <w:szCs w:val="28"/>
        </w:rPr>
        <w:t>给水用硬聚氯乙烯</w:t>
      </w:r>
      <w:r>
        <w:rPr>
          <w:rFonts w:hint="eastAsia" w:ascii="仿宋_GB2312" w:hAnsi="仿宋_GB2312" w:eastAsia="仿宋_GB2312" w:cs="仿宋_GB2312"/>
          <w:sz w:val="28"/>
          <w:szCs w:val="28"/>
        </w:rPr>
        <w:t>(PVC-U)</w:t>
      </w:r>
      <w:r>
        <w:rPr>
          <w:rFonts w:hint="eastAsia" w:ascii="仿宋_GB2312" w:hAnsi="仿宋_GB2312" w:eastAsia="仿宋_GB2312" w:cs="仿宋_GB2312"/>
          <w:sz w:val="28"/>
          <w:szCs w:val="28"/>
        </w:rPr>
        <w:t>管材</w:t>
      </w:r>
      <w:r>
        <w:rPr>
          <w:rFonts w:hint="eastAsia" w:ascii="仿宋_GB2312" w:hAnsi="仿宋_GB2312" w:eastAsia="仿宋_GB2312" w:cs="仿宋_GB2312"/>
          <w:kern w:val="0"/>
          <w:sz w:val="28"/>
          <w:szCs w:val="28"/>
        </w:rPr>
        <w:t>；</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2.3术语和定义</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下列术语和定义适用于本细则。</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聚乙烯（PE）给水管材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是以聚乙烯混配料及树脂为主要原料，经挤出成型的给水用聚乙烯管材。简称：PE给水管材。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2.3.2</w:t>
      </w:r>
      <w:r>
        <w:rPr>
          <w:rFonts w:hint="eastAsia" w:ascii="仿宋_GB2312" w:hAnsi="仿宋_GB2312" w:eastAsia="仿宋_GB2312" w:cs="仿宋_GB2312"/>
          <w:sz w:val="28"/>
          <w:szCs w:val="28"/>
        </w:rPr>
        <w:t>硬聚氯乙烯（</w:t>
      </w:r>
      <w:r>
        <w:rPr>
          <w:rFonts w:hint="eastAsia" w:ascii="仿宋_GB2312" w:hAnsi="仿宋_GB2312" w:eastAsia="仿宋_GB2312" w:cs="仿宋_GB2312"/>
          <w:sz w:val="28"/>
          <w:szCs w:val="28"/>
        </w:rPr>
        <w:t>PVC-U</w:t>
      </w:r>
      <w:r>
        <w:rPr>
          <w:rFonts w:hint="eastAsia" w:ascii="仿宋_GB2312" w:hAnsi="仿宋_GB2312" w:eastAsia="仿宋_GB2312" w:cs="仿宋_GB2312"/>
          <w:sz w:val="28"/>
          <w:szCs w:val="28"/>
        </w:rPr>
        <w:t>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以聚氯乙烯树脂为主要原料，经挤出成型的用于给水或建筑物内排水的管材。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t>其他</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其他术语和定义见相应产品标准规定及GB/T 19278-2018《热塑性塑料管材、管件与阀门 通用术语及其定义》。</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3生产企业规模划分</w:t>
      </w:r>
    </w:p>
    <w:p>
      <w:pPr>
        <w:snapToGrid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根据国家统计局印发的相关管理办法，确定企业规模。</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4检验依据</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13663.2-2018 给水用聚乙烯（PE）管道系统 第2部分:管材</w:t>
      </w:r>
    </w:p>
    <w:p>
      <w:pPr>
        <w:spacing w:line="288"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10002.1-2006</w:t>
      </w:r>
      <w:r>
        <w:rPr>
          <w:rFonts w:hint="eastAsia" w:ascii="仿宋_GB2312" w:hAnsi="仿宋_GB2312" w:eastAsia="仿宋_GB2312" w:cs="仿宋_GB2312"/>
          <w:sz w:val="28"/>
          <w:szCs w:val="28"/>
        </w:rPr>
        <w:t>给水用硬聚氯乙烯（</w:t>
      </w:r>
      <w:r>
        <w:rPr>
          <w:rFonts w:hint="eastAsia" w:ascii="仿宋_GB2312" w:hAnsi="仿宋_GB2312" w:eastAsia="仿宋_GB2312" w:cs="仿宋_GB2312"/>
          <w:sz w:val="28"/>
          <w:szCs w:val="28"/>
        </w:rPr>
        <w:t>PVC-U)</w:t>
      </w:r>
      <w:r>
        <w:rPr>
          <w:rFonts w:hint="eastAsia" w:ascii="仿宋_GB2312" w:hAnsi="仿宋_GB2312" w:eastAsia="仿宋_GB2312" w:cs="仿宋_GB2312"/>
          <w:sz w:val="28"/>
          <w:szCs w:val="28"/>
        </w:rPr>
        <w:t>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6111-2003流体输送用热塑性塑料管材耐内压试验方法</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6111-2018流体输送用热塑性塑料管道系统 耐内压性能的测定</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8802-2001 热塑性塑料管材、管件维卡软化温度的测定</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14152-2001 热塑性塑料管材耐性外冲击性能 试验方法 时针旋转法</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1033.1-2008 非泡沫塑料密度的测定 第1部分 浸渍法、液体比重瓶法和滴定法</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6671-2001 热塑性塑料管材纵向回缩率的测定</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8806-2008 塑料管道系统塑料部件尺寸的测定</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9345.1-2008塑料 灰分的测定 第1部分:通用方法</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8804.3-2003 热塑性塑料管材 拉伸性能的测定 第3部分 聚烯烃管材</w:t>
      </w:r>
    </w:p>
    <w:p>
      <w:pPr>
        <w:spacing w:line="288"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1033.1-2008</w:t>
      </w:r>
      <w:r>
        <w:rPr>
          <w:rFonts w:hint="eastAsia" w:ascii="仿宋_GB2312" w:hAnsi="仿宋_GB2312" w:eastAsia="仿宋_GB2312" w:cs="仿宋_GB2312"/>
          <w:sz w:val="28"/>
          <w:szCs w:val="28"/>
        </w:rPr>
        <w:t>塑料</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t>非泡沫塑料密度的测定第</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部分：浸渍法、液体比重瓶法和滴定法</w:t>
      </w:r>
    </w:p>
    <w:p>
      <w:pPr>
        <w:adjustRightInd w:val="0"/>
        <w:snapToGrid w:val="0"/>
        <w:spacing w:line="360" w:lineRule="auto"/>
        <w:ind w:firstLine="560" w:firstLineChars="200"/>
        <w:rPr>
          <w:rFonts w:hint="eastAsia" w:ascii="仿宋_GB2312" w:hAnsi="仿宋_GB2312" w:eastAsia="仿宋_GB2312" w:cs="仿宋_GB2312"/>
          <w:sz w:val="28"/>
          <w:szCs w:val="28"/>
        </w:rPr>
      </w:pP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19466.6-2009塑料 差示扫描量热法(DSC) 第6部分:氧化诱导时间(等温OIT)和氧化诱导温度(动态OIT)的测定</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10111-2008随机数的产生及其在产品质量抽样检验中的应用程序</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相关的法律法规、部门规章和规范</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现行有效的企业标准、地方标准、团体标准及产品明示质量要求</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5抽样</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5.1抽样型号或规格</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PE给水管材：公称外径d</w:t>
      </w:r>
      <w:r>
        <w:rPr>
          <w:rFonts w:hint="eastAsia" w:ascii="仿宋_GB2312" w:hAnsi="仿宋_GB2312" w:eastAsia="仿宋_GB2312" w:cs="仿宋_GB2312"/>
          <w:sz w:val="28"/>
          <w:szCs w:val="28"/>
          <w:vertAlign w:val="subscript"/>
        </w:rPr>
        <w:t>n</w:t>
      </w:r>
      <w:r>
        <w:rPr>
          <w:rFonts w:hint="eastAsia" w:ascii="仿宋_GB2312" w:hAnsi="仿宋_GB2312" w:eastAsia="仿宋_GB2312" w:cs="仿宋_GB2312"/>
          <w:sz w:val="28"/>
          <w:szCs w:val="28"/>
        </w:rPr>
        <w:t>20mm～d</w:t>
      </w:r>
      <w:r>
        <w:rPr>
          <w:rFonts w:hint="eastAsia" w:ascii="仿宋_GB2312" w:hAnsi="仿宋_GB2312" w:eastAsia="仿宋_GB2312" w:cs="仿宋_GB2312"/>
          <w:sz w:val="28"/>
          <w:szCs w:val="28"/>
          <w:vertAlign w:val="subscript"/>
        </w:rPr>
        <w:t>n</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0mm管材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PVC-U排水管材：公称外径d</w:t>
      </w:r>
      <w:r>
        <w:rPr>
          <w:rFonts w:hint="eastAsia" w:ascii="仿宋_GB2312" w:hAnsi="仿宋_GB2312" w:eastAsia="仿宋_GB2312" w:cs="仿宋_GB2312"/>
          <w:sz w:val="28"/>
          <w:szCs w:val="28"/>
          <w:vertAlign w:val="subscript"/>
        </w:rPr>
        <w:t>n</w:t>
      </w:r>
      <w:r>
        <w:rPr>
          <w:rFonts w:hint="eastAsia" w:ascii="仿宋_GB2312" w:hAnsi="仿宋_GB2312" w:eastAsia="仿宋_GB2312" w:cs="仿宋_GB2312"/>
          <w:sz w:val="28"/>
          <w:szCs w:val="28"/>
        </w:rPr>
        <w:t>32mm～d</w:t>
      </w:r>
      <w:r>
        <w:rPr>
          <w:rFonts w:hint="eastAsia" w:ascii="仿宋_GB2312" w:hAnsi="仿宋_GB2312" w:eastAsia="仿宋_GB2312" w:cs="仿宋_GB2312"/>
          <w:sz w:val="28"/>
          <w:szCs w:val="28"/>
          <w:vertAlign w:val="subscript"/>
        </w:rPr>
        <w:t>n</w:t>
      </w:r>
      <w:r>
        <w:rPr>
          <w:rFonts w:hint="eastAsia" w:ascii="仿宋_GB2312" w:hAnsi="仿宋_GB2312" w:eastAsia="仿宋_GB2312" w:cs="仿宋_GB2312"/>
          <w:sz w:val="28"/>
          <w:szCs w:val="28"/>
        </w:rPr>
        <w:t>160mm管材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抽取样品应为同一型号规格、同一批次的产品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5.2抽样基数、抽样数量</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5.2.1 抽样地点为在生产企业的成品仓库、成品存放处（或生产线末端待包装产品）；经销单位的销售现场、仓库、待售区、成品堆放区等。</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企业的成品库内或市场待销产品随机抽取有产品质量检验合格证明或者经受检企业确认以其他形式表明合格的、且非试制、处理、展示用产品。抽样产品应为抽样当日一年内生产的产品，流通领域抽样时可将时间放宽至两年内。抽样时首先确认产品的种类、规格型号、生产日期（按产品标识或经受检企业确认，如无明示生产日期可以进货日期为准并注明）、基数以及检验等情况；在符合抽样要求的可选产品批中以扑克牌或随机数app应用软件作为抽样工具随机抽取样品，抽样所用工具应在抽样单备注中注明。</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5.2.2抽样基数</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在生产领域抽样,</w:t>
      </w:r>
      <w:r>
        <w:rPr>
          <w:rFonts w:hint="eastAsia" w:ascii="仿宋_GB2312" w:hAnsi="仿宋_GB2312" w:eastAsia="仿宋_GB2312" w:cs="仿宋_GB2312"/>
          <w:sz w:val="28"/>
          <w:szCs w:val="28"/>
        </w:rPr>
        <w:t>PE给水管材、PVC-U管材：同一批、同一规格不得少于200米。</w:t>
      </w:r>
      <w:r>
        <w:rPr>
          <w:rFonts w:hint="eastAsia" w:ascii="仿宋_GB2312" w:hAnsi="仿宋_GB2312" w:eastAsia="仿宋_GB2312" w:cs="仿宋_GB2312"/>
          <w:sz w:val="28"/>
          <w:szCs w:val="28"/>
        </w:rPr>
        <w:t>在流通领域抽样，抽样基数满足抽样数量即可</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5.2.3抽样数量</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PE给水管材</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同一生产日期/批次的合格产品中抽取24米，截取成1米/根的管段，其中12米作为检测样品，12米作为备用样品。</w:t>
      </w:r>
    </w:p>
    <w:p>
      <w:pPr>
        <w:snapToGrid w:val="0"/>
        <w:spacing w:line="440" w:lineRule="exact"/>
        <w:ind w:left="315" w:leftChars="150" w:firstLine="140" w:firstLineChars="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PVC-U</w:t>
      </w:r>
      <w:r>
        <w:rPr>
          <w:rFonts w:hint="eastAsia" w:ascii="仿宋_GB2312" w:hAnsi="仿宋_GB2312" w:eastAsia="仿宋_GB2312" w:cs="仿宋_GB2312"/>
          <w:sz w:val="28"/>
          <w:szCs w:val="28"/>
        </w:rPr>
        <w:t>管材：</w:t>
      </w:r>
    </w:p>
    <w:p>
      <w:pPr>
        <w:snapToGrid w:val="0"/>
        <w:spacing w:line="4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同一批次合格产品中抽取</w:t>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t>根，每根</w:t>
      </w:r>
      <w:r>
        <w:rPr>
          <w:rFonts w:hint="eastAsia" w:ascii="仿宋_GB2312" w:hAnsi="仿宋_GB2312" w:eastAsia="仿宋_GB2312" w:cs="仿宋_GB2312"/>
          <w:sz w:val="28"/>
          <w:szCs w:val="28"/>
        </w:rPr>
        <w:t>1m</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10m</w:t>
      </w:r>
      <w:r>
        <w:rPr>
          <w:rFonts w:hint="eastAsia" w:ascii="仿宋_GB2312" w:hAnsi="仿宋_GB2312" w:eastAsia="仿宋_GB2312" w:cs="仿宋_GB2312"/>
          <w:sz w:val="28"/>
          <w:szCs w:val="28"/>
        </w:rPr>
        <w:t>作为检验样品，</w:t>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t>米作为备用样品。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5.2.4抽样时应注意的问题</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于产品检验所需的样品技术参数等信息，应在规格型号栏中注明的管材公称外径、公称壁厚、S系列、材料级别、公称压力、环刚度等级等，需要受检单位及生产单位提供的，应在抽样现场获取，并经企业确认。</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5.3样品处置</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5.3.1对抽取的样品，分别注明“检验样品”与“备用样品”。当场对样品进行分别封样，做好样品保护、防潮和签封措施，附合格证明，包装的方式应能防止样品在运送过程中损坏或被污染。</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5.3.2封样单上应有被抽查企业和抽样技术人员的签名，注明抽样日期，并确认封样单粘贴牢固，封样的方式应能有效防止未经授权的拆封。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5.4抽样单</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按有关要求填写抽样单，并记录被抽查产品及生产/受检企业相关信息。同时记录被抽查企业上一年度生产的农用管材产品销售总额，以万元计；若企业上一年度未生产，则记录本年度实际销售额，并加以注明。</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5.5样品获取方式</w:t>
      </w:r>
    </w:p>
    <w:p>
      <w:pPr>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按照国家市场监管总局相关管理办法执行。</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5.6抽样时应注意的问题</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5.6.1应由抽样技术人员在现场进行抽取，不得由企业自行抽样。抽取的样品应当是有产品质量检验合格证明或者以其他形式表明合格的产品。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5.6.2抽样时，抽样人员应当认真核实营业执照等被抽查企业的相关信息，确认企业不存在不得抽样的情形。遇有下列情况之一且能提供有效证明的，不得抽样： </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处理”或者“样品”等字样的；</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（6）企业提供上级市场监管部门6个月内同一规格型号的该种产品的监督抽查抽样单或者合格检验报告的。（专项抽查除外）</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6检验要求</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6.1检验项目</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6.1.1</w:t>
      </w:r>
      <w:r>
        <w:rPr>
          <w:rFonts w:hint="eastAsia" w:ascii="仿宋_GB2312" w:hAnsi="仿宋_GB2312" w:eastAsia="仿宋_GB2312" w:cs="仿宋_GB2312"/>
          <w:sz w:val="28"/>
          <w:szCs w:val="28"/>
        </w:rPr>
        <w:t>给水用聚乙烯（PE）管材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348"/>
        <w:gridCol w:w="2160"/>
        <w:gridCol w:w="2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947"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2348"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60"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依据标准</w:t>
            </w:r>
          </w:p>
        </w:tc>
        <w:tc>
          <w:tcPr>
            <w:tcW w:w="2477" w:type="dxa"/>
            <w:vMerge w:val="restart"/>
            <w:vAlign w:val="center"/>
          </w:tcPr>
          <w:p>
            <w:pPr>
              <w:pStyle w:val="6"/>
              <w:pBdr>
                <w:bottom w:val="none" w:color="auto" w:sz="0" w:space="0"/>
              </w:pBdr>
              <w:tabs>
                <w:tab w:val="clear" w:pos="4153"/>
                <w:tab w:val="clear" w:pos="8306"/>
              </w:tabs>
              <w:spacing w:line="320" w:lineRule="exact"/>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947" w:type="dxa"/>
            <w:vMerge w:val="continue"/>
            <w:vAlign w:val="center"/>
          </w:tcPr>
          <w:p>
            <w:pPr>
              <w:snapToGrid w:val="0"/>
              <w:spacing w:line="320" w:lineRule="exact"/>
              <w:jc w:val="center"/>
              <w:rPr>
                <w:rFonts w:hint="eastAsia" w:ascii="宋体" w:hAnsi="宋体" w:eastAsia="宋体" w:cs="宋体"/>
                <w:sz w:val="21"/>
                <w:szCs w:val="21"/>
              </w:rPr>
            </w:pPr>
          </w:p>
        </w:tc>
        <w:tc>
          <w:tcPr>
            <w:tcW w:w="2348" w:type="dxa"/>
            <w:vMerge w:val="continue"/>
            <w:vAlign w:val="center"/>
          </w:tcPr>
          <w:p>
            <w:pPr>
              <w:snapToGrid w:val="0"/>
              <w:spacing w:line="320" w:lineRule="exact"/>
              <w:jc w:val="center"/>
              <w:rPr>
                <w:rFonts w:hint="eastAsia" w:ascii="宋体" w:hAnsi="宋体" w:eastAsia="宋体" w:cs="宋体"/>
                <w:sz w:val="21"/>
                <w:szCs w:val="21"/>
              </w:rPr>
            </w:pPr>
          </w:p>
        </w:tc>
        <w:tc>
          <w:tcPr>
            <w:tcW w:w="2160" w:type="dxa"/>
            <w:vMerge w:val="continue"/>
            <w:vAlign w:val="center"/>
          </w:tcPr>
          <w:p>
            <w:pPr>
              <w:snapToGrid w:val="0"/>
              <w:spacing w:line="320" w:lineRule="exact"/>
              <w:jc w:val="center"/>
              <w:rPr>
                <w:rFonts w:hint="eastAsia" w:ascii="宋体" w:hAnsi="宋体" w:eastAsia="宋体" w:cs="宋体"/>
                <w:sz w:val="21"/>
                <w:szCs w:val="21"/>
              </w:rPr>
            </w:pPr>
          </w:p>
        </w:tc>
        <w:tc>
          <w:tcPr>
            <w:tcW w:w="2477" w:type="dxa"/>
            <w:vMerge w:val="continue"/>
            <w:vAlign w:val="center"/>
          </w:tcPr>
          <w:p>
            <w:pPr>
              <w:snapToGrid w:val="0"/>
              <w:spacing w:line="32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2348"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规格尺寸（平均外径、壁厚）</w:t>
            </w:r>
          </w:p>
        </w:tc>
        <w:tc>
          <w:tcPr>
            <w:tcW w:w="2160"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13663.2-2018</w:t>
            </w:r>
          </w:p>
        </w:tc>
        <w:tc>
          <w:tcPr>
            <w:tcW w:w="247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 xml:space="preserve">GB/T 8806-2008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2348"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静液压强度（20℃，100h）</w:t>
            </w:r>
          </w:p>
        </w:tc>
        <w:tc>
          <w:tcPr>
            <w:tcW w:w="2160"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13663.2-2018</w:t>
            </w:r>
          </w:p>
        </w:tc>
        <w:tc>
          <w:tcPr>
            <w:tcW w:w="247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2348"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断裂伸长率</w:t>
            </w:r>
          </w:p>
        </w:tc>
        <w:tc>
          <w:tcPr>
            <w:tcW w:w="2160"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13663.2-2018</w:t>
            </w:r>
          </w:p>
        </w:tc>
        <w:tc>
          <w:tcPr>
            <w:tcW w:w="247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2348"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纵向回缩率</w:t>
            </w:r>
          </w:p>
        </w:tc>
        <w:tc>
          <w:tcPr>
            <w:tcW w:w="2160"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13663.2-2018</w:t>
            </w:r>
          </w:p>
        </w:tc>
        <w:tc>
          <w:tcPr>
            <w:tcW w:w="247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2348"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氧化诱导时间</w:t>
            </w:r>
          </w:p>
        </w:tc>
        <w:tc>
          <w:tcPr>
            <w:tcW w:w="2160"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13663.2-2018</w:t>
            </w:r>
          </w:p>
        </w:tc>
        <w:tc>
          <w:tcPr>
            <w:tcW w:w="247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GB/T 19466.6-2009</w:t>
            </w:r>
          </w:p>
        </w:tc>
      </w:tr>
    </w:tbl>
    <w:p>
      <w:pPr>
        <w:snapToGrid w:val="0"/>
        <w:spacing w:line="4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6.1.2</w:t>
      </w:r>
      <w:r>
        <w:rPr>
          <w:rFonts w:hint="eastAsia" w:ascii="仿宋_GB2312" w:hAnsi="仿宋_GB2312" w:eastAsia="仿宋_GB2312" w:cs="仿宋_GB2312"/>
          <w:sz w:val="28"/>
          <w:szCs w:val="28"/>
        </w:rPr>
        <w:t>给水用硬聚氯乙烯（</w:t>
      </w:r>
      <w:r>
        <w:rPr>
          <w:rFonts w:hint="eastAsia" w:ascii="仿宋_GB2312" w:hAnsi="仿宋_GB2312" w:eastAsia="仿宋_GB2312" w:cs="仿宋_GB2312"/>
          <w:sz w:val="28"/>
          <w:szCs w:val="28"/>
        </w:rPr>
        <w:t>PVC-U)</w:t>
      </w:r>
      <w:r>
        <w:rPr>
          <w:rFonts w:hint="eastAsia" w:ascii="仿宋_GB2312" w:hAnsi="仿宋_GB2312" w:eastAsia="仿宋_GB2312" w:cs="仿宋_GB2312"/>
          <w:sz w:val="28"/>
          <w:szCs w:val="28"/>
        </w:rPr>
        <w:t>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689"/>
        <w:gridCol w:w="2197"/>
        <w:gridCol w:w="2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1189"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1689"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197"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依据标准法规或标准</w:t>
            </w:r>
          </w:p>
        </w:tc>
        <w:tc>
          <w:tcPr>
            <w:tcW w:w="2795" w:type="dxa"/>
            <w:vMerge w:val="restart"/>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1189" w:type="dxa"/>
            <w:vMerge w:val="continue"/>
            <w:vAlign w:val="center"/>
          </w:tcPr>
          <w:p>
            <w:pPr>
              <w:snapToGrid w:val="0"/>
              <w:spacing w:line="320" w:lineRule="exact"/>
              <w:jc w:val="center"/>
              <w:rPr>
                <w:rFonts w:hint="eastAsia" w:ascii="宋体" w:hAnsi="宋体" w:eastAsia="宋体" w:cs="宋体"/>
                <w:sz w:val="21"/>
                <w:szCs w:val="21"/>
              </w:rPr>
            </w:pPr>
          </w:p>
        </w:tc>
        <w:tc>
          <w:tcPr>
            <w:tcW w:w="1689" w:type="dxa"/>
            <w:vMerge w:val="continue"/>
            <w:vAlign w:val="center"/>
          </w:tcPr>
          <w:p>
            <w:pPr>
              <w:snapToGrid w:val="0"/>
              <w:spacing w:line="320" w:lineRule="exact"/>
              <w:jc w:val="center"/>
              <w:rPr>
                <w:rFonts w:hint="eastAsia" w:ascii="宋体" w:hAnsi="宋体" w:eastAsia="宋体" w:cs="宋体"/>
                <w:sz w:val="21"/>
                <w:szCs w:val="21"/>
              </w:rPr>
            </w:pPr>
          </w:p>
        </w:tc>
        <w:tc>
          <w:tcPr>
            <w:tcW w:w="2197" w:type="dxa"/>
            <w:vMerge w:val="continue"/>
            <w:vAlign w:val="center"/>
          </w:tcPr>
          <w:p>
            <w:pPr>
              <w:snapToGrid w:val="0"/>
              <w:spacing w:line="320" w:lineRule="exact"/>
              <w:jc w:val="center"/>
              <w:rPr>
                <w:rFonts w:hint="eastAsia" w:ascii="宋体" w:hAnsi="宋体" w:eastAsia="宋体" w:cs="宋体"/>
                <w:sz w:val="21"/>
                <w:szCs w:val="21"/>
              </w:rPr>
            </w:pPr>
          </w:p>
        </w:tc>
        <w:tc>
          <w:tcPr>
            <w:tcW w:w="2795" w:type="dxa"/>
            <w:vMerge w:val="continue"/>
            <w:vAlign w:val="center"/>
          </w:tcPr>
          <w:p>
            <w:pPr>
              <w:snapToGrid w:val="0"/>
              <w:spacing w:line="32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16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规格尺寸</w:t>
            </w:r>
          </w:p>
        </w:tc>
        <w:tc>
          <w:tcPr>
            <w:tcW w:w="219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10002.1-2006</w:t>
            </w:r>
          </w:p>
        </w:tc>
        <w:tc>
          <w:tcPr>
            <w:tcW w:w="2795"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16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密度</w:t>
            </w:r>
          </w:p>
        </w:tc>
        <w:tc>
          <w:tcPr>
            <w:tcW w:w="219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10002.1-2006</w:t>
            </w:r>
          </w:p>
        </w:tc>
        <w:tc>
          <w:tcPr>
            <w:tcW w:w="2795"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16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维卡软化温度</w:t>
            </w:r>
          </w:p>
        </w:tc>
        <w:tc>
          <w:tcPr>
            <w:tcW w:w="219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10002.1-2006</w:t>
            </w:r>
          </w:p>
        </w:tc>
        <w:tc>
          <w:tcPr>
            <w:tcW w:w="2795"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16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纵向回缩率</w:t>
            </w:r>
          </w:p>
        </w:tc>
        <w:tc>
          <w:tcPr>
            <w:tcW w:w="219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10002.1-2006</w:t>
            </w:r>
          </w:p>
        </w:tc>
        <w:tc>
          <w:tcPr>
            <w:tcW w:w="2795"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16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落锤冲击试验</w:t>
            </w:r>
          </w:p>
        </w:tc>
        <w:tc>
          <w:tcPr>
            <w:tcW w:w="219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10002.1-2006</w:t>
            </w:r>
          </w:p>
        </w:tc>
        <w:tc>
          <w:tcPr>
            <w:tcW w:w="2795"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6</w:t>
            </w:r>
          </w:p>
        </w:tc>
        <w:tc>
          <w:tcPr>
            <w:tcW w:w="1689"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静液压强度20℃1h</w:t>
            </w:r>
          </w:p>
        </w:tc>
        <w:tc>
          <w:tcPr>
            <w:tcW w:w="2197"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10002.1-2006</w:t>
            </w:r>
          </w:p>
        </w:tc>
        <w:tc>
          <w:tcPr>
            <w:tcW w:w="2795" w:type="dxa"/>
            <w:vAlign w:val="center"/>
          </w:tcPr>
          <w:p>
            <w:pPr>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GB/T 6111-2018</w:t>
            </w:r>
          </w:p>
        </w:tc>
      </w:tr>
    </w:tbl>
    <w:p>
      <w:pPr>
        <w:adjustRightInd w:val="0"/>
        <w:snapToGrid w:val="0"/>
        <w:spacing w:line="360" w:lineRule="auto"/>
        <w:ind w:firstLine="548" w:firstLineChars="196"/>
        <w:rPr>
          <w:rFonts w:hint="eastAsia" w:ascii="仿宋_GB2312" w:hAnsi="仿宋_GB2312" w:eastAsia="仿宋_GB2312" w:cs="仿宋_GB2312"/>
          <w:sz w:val="28"/>
          <w:szCs w:val="28"/>
        </w:rPr>
      </w:pP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6.2检验应注意的问题</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7 判定原则</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7.1 单项判定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规格尺寸检测5根管材（管件），允许有1个样品的测量结果超出标准规定的偏差范围，当某项有2个（含）以上样品不符合要求时，判定该项不合格。</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其它检验项目不符合要求时，按标准规定的试样数量进行复验，如仍不符合要求则判定该项不合格。检验报告中应报送初测及复验的数据结果。</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本细则的规定中，检验机构在检验过程中对检验结果进行复验所采用的样品，应是抽取的检测样品，不能采用备用样品。备用样品仅是指被抽查企业或者经过确认了样品的生产企业对检验结果提出异议，需要对不合格项目进行复检时，采用的备用样品。</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7.2 综合判定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before="156" w:beforeLines="5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8 异议处理</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8.2对需要复检并具备检验条件的，处理企业异议的市场</w:t>
      </w:r>
      <w:bookmarkStart w:id="0" w:name="_GoBack"/>
      <w:bookmarkEnd w:id="0"/>
      <w:r>
        <w:rPr>
          <w:rFonts w:hint="eastAsia" w:ascii="仿宋_GB2312" w:hAnsi="仿宋_GB2312" w:eastAsia="仿宋_GB2312" w:cs="仿宋_GB2312"/>
          <w:sz w:val="28"/>
          <w:szCs w:val="28"/>
        </w:rPr>
        <w:t>监督管理部门或者指定检验机构应当按原监督抽查细则对留存的样品或抽取的备用样品组织复检，复检项目如有仲裁法需用仲裁法进行复检，并出具检验报告，复检结论为最终结论。</w:t>
      </w:r>
    </w:p>
    <w:p>
      <w:pPr>
        <w:adjustRightInd w:val="0"/>
        <w:snapToGrid w:val="0"/>
        <w:spacing w:line="360" w:lineRule="auto"/>
        <w:ind w:firstLine="548" w:firstLineChars="196"/>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汉鼎简书宋二">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hOTA2YWY3NTA0YzVkYjFhOTViMzEyMWJkZWE3NGYifQ=="/>
  </w:docVars>
  <w:rsids>
    <w:rsidRoot w:val="00B32679"/>
    <w:rsid w:val="00013FF4"/>
    <w:rsid w:val="00023C89"/>
    <w:rsid w:val="00027289"/>
    <w:rsid w:val="00037B77"/>
    <w:rsid w:val="00053EFC"/>
    <w:rsid w:val="000623B5"/>
    <w:rsid w:val="000771E0"/>
    <w:rsid w:val="000A7648"/>
    <w:rsid w:val="000B3356"/>
    <w:rsid w:val="000C40CF"/>
    <w:rsid w:val="000C68D2"/>
    <w:rsid w:val="000E4826"/>
    <w:rsid w:val="000F280F"/>
    <w:rsid w:val="000F79E9"/>
    <w:rsid w:val="00105019"/>
    <w:rsid w:val="001278C8"/>
    <w:rsid w:val="001300B3"/>
    <w:rsid w:val="00130529"/>
    <w:rsid w:val="00135B8E"/>
    <w:rsid w:val="00142647"/>
    <w:rsid w:val="001636CC"/>
    <w:rsid w:val="00165CC7"/>
    <w:rsid w:val="00191E5C"/>
    <w:rsid w:val="001A0329"/>
    <w:rsid w:val="001B6E21"/>
    <w:rsid w:val="001C3E50"/>
    <w:rsid w:val="001C6932"/>
    <w:rsid w:val="001D4CF7"/>
    <w:rsid w:val="001E6B3B"/>
    <w:rsid w:val="001F445B"/>
    <w:rsid w:val="001F4C97"/>
    <w:rsid w:val="002456EB"/>
    <w:rsid w:val="002753C8"/>
    <w:rsid w:val="002B49FB"/>
    <w:rsid w:val="002B59AE"/>
    <w:rsid w:val="002B783E"/>
    <w:rsid w:val="002C3BE7"/>
    <w:rsid w:val="002C4BA4"/>
    <w:rsid w:val="002C6E84"/>
    <w:rsid w:val="002E70FD"/>
    <w:rsid w:val="002F451D"/>
    <w:rsid w:val="003076DF"/>
    <w:rsid w:val="00341A24"/>
    <w:rsid w:val="003667AC"/>
    <w:rsid w:val="00367566"/>
    <w:rsid w:val="00373FB4"/>
    <w:rsid w:val="00375D98"/>
    <w:rsid w:val="0037771F"/>
    <w:rsid w:val="003812B8"/>
    <w:rsid w:val="00387151"/>
    <w:rsid w:val="00387B66"/>
    <w:rsid w:val="003901CA"/>
    <w:rsid w:val="00396E4A"/>
    <w:rsid w:val="00397AD9"/>
    <w:rsid w:val="003A5E9B"/>
    <w:rsid w:val="003A6A1E"/>
    <w:rsid w:val="003A773D"/>
    <w:rsid w:val="004026B5"/>
    <w:rsid w:val="00413A29"/>
    <w:rsid w:val="0041721D"/>
    <w:rsid w:val="0043410D"/>
    <w:rsid w:val="00435B96"/>
    <w:rsid w:val="004451E7"/>
    <w:rsid w:val="004540C2"/>
    <w:rsid w:val="004831BC"/>
    <w:rsid w:val="0048725B"/>
    <w:rsid w:val="00495A85"/>
    <w:rsid w:val="004C6072"/>
    <w:rsid w:val="004D3141"/>
    <w:rsid w:val="004D363B"/>
    <w:rsid w:val="004E0A2B"/>
    <w:rsid w:val="004E249D"/>
    <w:rsid w:val="004E3E0A"/>
    <w:rsid w:val="004E7048"/>
    <w:rsid w:val="005017AC"/>
    <w:rsid w:val="00517D56"/>
    <w:rsid w:val="00522D22"/>
    <w:rsid w:val="00525DB5"/>
    <w:rsid w:val="005306BD"/>
    <w:rsid w:val="00535583"/>
    <w:rsid w:val="005414B0"/>
    <w:rsid w:val="00560E8D"/>
    <w:rsid w:val="00561759"/>
    <w:rsid w:val="00573FFD"/>
    <w:rsid w:val="00580C42"/>
    <w:rsid w:val="00582675"/>
    <w:rsid w:val="00591CFA"/>
    <w:rsid w:val="00591DDD"/>
    <w:rsid w:val="005C04C8"/>
    <w:rsid w:val="005D21DE"/>
    <w:rsid w:val="005E19D8"/>
    <w:rsid w:val="005E3495"/>
    <w:rsid w:val="005F7CE9"/>
    <w:rsid w:val="00601AE5"/>
    <w:rsid w:val="00602822"/>
    <w:rsid w:val="006109C5"/>
    <w:rsid w:val="00617931"/>
    <w:rsid w:val="006316B5"/>
    <w:rsid w:val="006326AD"/>
    <w:rsid w:val="00642116"/>
    <w:rsid w:val="00646508"/>
    <w:rsid w:val="00651BBA"/>
    <w:rsid w:val="006640CA"/>
    <w:rsid w:val="00676455"/>
    <w:rsid w:val="00677626"/>
    <w:rsid w:val="00694E7B"/>
    <w:rsid w:val="006D16F3"/>
    <w:rsid w:val="006D44E0"/>
    <w:rsid w:val="006D67D2"/>
    <w:rsid w:val="006E49E5"/>
    <w:rsid w:val="006F12FF"/>
    <w:rsid w:val="007024A4"/>
    <w:rsid w:val="0071325A"/>
    <w:rsid w:val="00720B38"/>
    <w:rsid w:val="00725A28"/>
    <w:rsid w:val="007425B8"/>
    <w:rsid w:val="00742EF2"/>
    <w:rsid w:val="0076037B"/>
    <w:rsid w:val="007661A4"/>
    <w:rsid w:val="007920FB"/>
    <w:rsid w:val="007C7FD9"/>
    <w:rsid w:val="007D2D15"/>
    <w:rsid w:val="007E544F"/>
    <w:rsid w:val="00826167"/>
    <w:rsid w:val="0083253B"/>
    <w:rsid w:val="00853096"/>
    <w:rsid w:val="00857492"/>
    <w:rsid w:val="008741C9"/>
    <w:rsid w:val="008952C6"/>
    <w:rsid w:val="00897C27"/>
    <w:rsid w:val="008A1BF0"/>
    <w:rsid w:val="008B29A9"/>
    <w:rsid w:val="008C6985"/>
    <w:rsid w:val="008D58E4"/>
    <w:rsid w:val="008E72B7"/>
    <w:rsid w:val="009063CA"/>
    <w:rsid w:val="009072A8"/>
    <w:rsid w:val="00907571"/>
    <w:rsid w:val="0092762E"/>
    <w:rsid w:val="00931D95"/>
    <w:rsid w:val="00954F1A"/>
    <w:rsid w:val="00965479"/>
    <w:rsid w:val="00966437"/>
    <w:rsid w:val="009741E2"/>
    <w:rsid w:val="00985542"/>
    <w:rsid w:val="00985D87"/>
    <w:rsid w:val="00996CF1"/>
    <w:rsid w:val="009B65CD"/>
    <w:rsid w:val="009C070A"/>
    <w:rsid w:val="009D298E"/>
    <w:rsid w:val="009D4E50"/>
    <w:rsid w:val="009E0B79"/>
    <w:rsid w:val="00A12CB7"/>
    <w:rsid w:val="00A26293"/>
    <w:rsid w:val="00A37F74"/>
    <w:rsid w:val="00A66407"/>
    <w:rsid w:val="00AA1224"/>
    <w:rsid w:val="00AB1236"/>
    <w:rsid w:val="00AB7057"/>
    <w:rsid w:val="00AC4C5F"/>
    <w:rsid w:val="00AD4E72"/>
    <w:rsid w:val="00AD4F85"/>
    <w:rsid w:val="00AE1406"/>
    <w:rsid w:val="00AE2338"/>
    <w:rsid w:val="00AE3359"/>
    <w:rsid w:val="00AE7967"/>
    <w:rsid w:val="00B03A40"/>
    <w:rsid w:val="00B043A5"/>
    <w:rsid w:val="00B07A26"/>
    <w:rsid w:val="00B20DCF"/>
    <w:rsid w:val="00B32679"/>
    <w:rsid w:val="00B4626B"/>
    <w:rsid w:val="00B62747"/>
    <w:rsid w:val="00B637DB"/>
    <w:rsid w:val="00B70C44"/>
    <w:rsid w:val="00B729C3"/>
    <w:rsid w:val="00B813C6"/>
    <w:rsid w:val="00B864DB"/>
    <w:rsid w:val="00B92769"/>
    <w:rsid w:val="00B92F03"/>
    <w:rsid w:val="00B9620D"/>
    <w:rsid w:val="00BB3727"/>
    <w:rsid w:val="00BC5EBE"/>
    <w:rsid w:val="00BD567C"/>
    <w:rsid w:val="00BF17CD"/>
    <w:rsid w:val="00BF2F64"/>
    <w:rsid w:val="00C00962"/>
    <w:rsid w:val="00C023B0"/>
    <w:rsid w:val="00C24590"/>
    <w:rsid w:val="00C32065"/>
    <w:rsid w:val="00C80094"/>
    <w:rsid w:val="00C87E59"/>
    <w:rsid w:val="00C90F96"/>
    <w:rsid w:val="00C949EB"/>
    <w:rsid w:val="00CA0CFC"/>
    <w:rsid w:val="00CB248D"/>
    <w:rsid w:val="00CF5D18"/>
    <w:rsid w:val="00D006BC"/>
    <w:rsid w:val="00D0315A"/>
    <w:rsid w:val="00D0331F"/>
    <w:rsid w:val="00D21591"/>
    <w:rsid w:val="00D5315E"/>
    <w:rsid w:val="00D5755A"/>
    <w:rsid w:val="00D707BA"/>
    <w:rsid w:val="00D71625"/>
    <w:rsid w:val="00D71BFD"/>
    <w:rsid w:val="00D75582"/>
    <w:rsid w:val="00D77FDF"/>
    <w:rsid w:val="00D876C4"/>
    <w:rsid w:val="00DA70D0"/>
    <w:rsid w:val="00DB17A3"/>
    <w:rsid w:val="00DF276D"/>
    <w:rsid w:val="00E0683A"/>
    <w:rsid w:val="00E15500"/>
    <w:rsid w:val="00E23B11"/>
    <w:rsid w:val="00E24465"/>
    <w:rsid w:val="00E25CB8"/>
    <w:rsid w:val="00E4383B"/>
    <w:rsid w:val="00E44DD7"/>
    <w:rsid w:val="00E57036"/>
    <w:rsid w:val="00E63349"/>
    <w:rsid w:val="00E636B6"/>
    <w:rsid w:val="00E63DD0"/>
    <w:rsid w:val="00E67A5D"/>
    <w:rsid w:val="00EA246B"/>
    <w:rsid w:val="00EA37BD"/>
    <w:rsid w:val="00EB6E4E"/>
    <w:rsid w:val="00EC5562"/>
    <w:rsid w:val="00ED01F9"/>
    <w:rsid w:val="00ED4B50"/>
    <w:rsid w:val="00ED6F0E"/>
    <w:rsid w:val="00EE52A2"/>
    <w:rsid w:val="00EE637B"/>
    <w:rsid w:val="00EF116E"/>
    <w:rsid w:val="00F04F3B"/>
    <w:rsid w:val="00F12F1A"/>
    <w:rsid w:val="00F15A10"/>
    <w:rsid w:val="00F15D77"/>
    <w:rsid w:val="00F20338"/>
    <w:rsid w:val="00F313C0"/>
    <w:rsid w:val="00F32C6F"/>
    <w:rsid w:val="00F33E4B"/>
    <w:rsid w:val="00F35E82"/>
    <w:rsid w:val="00F3749E"/>
    <w:rsid w:val="00F413F6"/>
    <w:rsid w:val="00F55607"/>
    <w:rsid w:val="00F6554B"/>
    <w:rsid w:val="00F67C53"/>
    <w:rsid w:val="00F7631B"/>
    <w:rsid w:val="00F778DE"/>
    <w:rsid w:val="00F80564"/>
    <w:rsid w:val="00F85AA1"/>
    <w:rsid w:val="00F96C0A"/>
    <w:rsid w:val="00FA62AA"/>
    <w:rsid w:val="00FB0D1C"/>
    <w:rsid w:val="00FC3D6D"/>
    <w:rsid w:val="00FC4912"/>
    <w:rsid w:val="00FF509B"/>
    <w:rsid w:val="15943842"/>
    <w:rsid w:val="4DEF2264"/>
    <w:rsid w:val="648C08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szCs w:val="24"/>
    </w:rPr>
  </w:style>
  <w:style w:type="paragraph" w:styleId="3">
    <w:name w:val="Date"/>
    <w:basedOn w:val="1"/>
    <w:next w:val="1"/>
    <w:link w:val="15"/>
    <w:semiHidden/>
    <w:unhideWhenUsed/>
    <w:uiPriority w:val="99"/>
    <w:pPr>
      <w:ind w:left="100" w:leftChars="2500"/>
    </w:pPr>
  </w:style>
  <w:style w:type="paragraph" w:styleId="4">
    <w:name w:val="Balloon Text"/>
    <w:basedOn w:val="1"/>
    <w:link w:val="11"/>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szCs w:val="24"/>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批注框文本 字符"/>
    <w:basedOn w:val="10"/>
    <w:link w:val="4"/>
    <w:semiHidden/>
    <w:qFormat/>
    <w:uiPriority w:val="99"/>
    <w:rPr>
      <w:rFonts w:ascii="Calibri" w:hAnsi="Calibri" w:eastAsia="宋体" w:cs="Times New Roman"/>
      <w:sz w:val="18"/>
      <w:szCs w:val="18"/>
    </w:rPr>
  </w:style>
  <w:style w:type="paragraph" w:customStyle="1" w:styleId="12">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3">
    <w:name w:val="页眉 字符"/>
    <w:basedOn w:val="10"/>
    <w:link w:val="6"/>
    <w:qFormat/>
    <w:uiPriority w:val="99"/>
    <w:rPr>
      <w:rFonts w:ascii="Calibri" w:hAnsi="Calibri" w:eastAsia="宋体" w:cs="Times New Roman"/>
      <w:sz w:val="18"/>
      <w:szCs w:val="18"/>
    </w:rPr>
  </w:style>
  <w:style w:type="character" w:customStyle="1" w:styleId="14">
    <w:name w:val="页脚 字符"/>
    <w:basedOn w:val="10"/>
    <w:link w:val="5"/>
    <w:uiPriority w:val="99"/>
    <w:rPr>
      <w:rFonts w:ascii="Calibri" w:hAnsi="Calibri" w:eastAsia="宋体" w:cs="Times New Roman"/>
      <w:sz w:val="18"/>
      <w:szCs w:val="18"/>
    </w:rPr>
  </w:style>
  <w:style w:type="character" w:customStyle="1" w:styleId="15">
    <w:name w:val="日期 字符"/>
    <w:basedOn w:val="10"/>
    <w:link w:val="3"/>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3070</Words>
  <Characters>3715</Characters>
  <Lines>28</Lines>
  <Paragraphs>8</Paragraphs>
  <TotalTime>215</TotalTime>
  <ScaleCrop>false</ScaleCrop>
  <LinksUpToDate>false</LinksUpToDate>
  <CharactersWithSpaces>3784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2023-02-10T03:56:00Z</dcterms:created>
  <dc:creator>jiangdw</dc:creator>
  <cp:lastModifiedBy>申雅楠</cp:lastModifiedBy>
  <dcterms:modified xsi:type="dcterms:W3CDTF">2023-06-19T02:33:29Z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7A06F776EB934B5DAE3D593922354D0D_13</vt:lpwstr>
  </property>
</Properties>
</file>