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方正小标宋简体" w:asciiTheme="majorEastAsia" w:hAnsiTheme="majorEastAsia" w:eastAsiaTheme="majorEastAsia"/>
          <w:b/>
          <w:sz w:val="44"/>
          <w:szCs w:val="44"/>
        </w:rPr>
      </w:pPr>
      <w:r>
        <w:rPr>
          <w:rFonts w:hint="eastAsia" w:cs="方正小标宋简体" w:asciiTheme="majorEastAsia" w:hAnsiTheme="majorEastAsia" w:eastAsiaTheme="majorEastAsia"/>
          <w:b/>
          <w:sz w:val="44"/>
          <w:szCs w:val="44"/>
        </w:rPr>
        <w:t>千山风景区202</w:t>
      </w:r>
      <w:r>
        <w:rPr>
          <w:rFonts w:hint="eastAsia" w:cs="方正小标宋简体" w:asciiTheme="majorEastAsia" w:hAnsiTheme="majorEastAsia" w:eastAsiaTheme="majorEastAsia"/>
          <w:b/>
          <w:sz w:val="44"/>
          <w:szCs w:val="44"/>
          <w:lang w:val="en-US" w:eastAsia="zh-CN"/>
        </w:rPr>
        <w:t>2</w:t>
      </w:r>
      <w:r>
        <w:rPr>
          <w:rFonts w:hint="eastAsia" w:cs="方正小标宋简体" w:asciiTheme="majorEastAsia" w:hAnsiTheme="majorEastAsia" w:eastAsiaTheme="majorEastAsia"/>
          <w:b/>
          <w:sz w:val="44"/>
          <w:szCs w:val="44"/>
        </w:rPr>
        <w:t>年度巩固拓展</w:t>
      </w:r>
    </w:p>
    <w:p>
      <w:pPr>
        <w:jc w:val="center"/>
        <w:rPr>
          <w:rFonts w:cs="方正小标宋简体" w:asciiTheme="majorEastAsia" w:hAnsiTheme="majorEastAsia" w:eastAsiaTheme="majorEastAsia"/>
          <w:b/>
          <w:sz w:val="44"/>
          <w:szCs w:val="44"/>
        </w:rPr>
      </w:pPr>
      <w:r>
        <w:rPr>
          <w:rFonts w:hint="eastAsia" w:cs="方正小标宋简体" w:asciiTheme="majorEastAsia" w:hAnsiTheme="majorEastAsia" w:eastAsiaTheme="majorEastAsia"/>
          <w:b/>
          <w:sz w:val="44"/>
          <w:szCs w:val="44"/>
        </w:rPr>
        <w:t>脱贫攻坚成果和乡村振兴衔接工作计划</w:t>
      </w:r>
    </w:p>
    <w:p>
      <w:pPr>
        <w:rPr>
          <w:rFonts w:hint="eastAsia" w:ascii="仿宋" w:hAnsi="仿宋" w:eastAsia="仿宋" w:cs="仿宋_GB2312"/>
          <w:sz w:val="32"/>
          <w:szCs w:val="32"/>
        </w:rPr>
      </w:pPr>
    </w:p>
    <w:p>
      <w:pPr>
        <w:ind w:firstLine="640" w:firstLineChars="200"/>
        <w:rPr>
          <w:rFonts w:ascii="仿宋" w:hAnsi="仿宋" w:eastAsia="仿宋" w:cs="仿宋_GB2312"/>
          <w:sz w:val="32"/>
          <w:szCs w:val="32"/>
        </w:rPr>
      </w:pPr>
      <w:r>
        <w:rPr>
          <w:rFonts w:hint="eastAsia" w:ascii="仿宋" w:hAnsi="仿宋" w:eastAsia="仿宋" w:cs="仿宋_GB2312"/>
          <w:sz w:val="32"/>
          <w:szCs w:val="32"/>
        </w:rPr>
        <w:t>为认真贯彻习近平总书记在中央农村工作会议和关于“严格落实‘四个不摘’要求，保持现有帮扶政策、资金支持、帮扶力量总体稳定”的指示精神，千山风景区为扎实做好“十四五”期间巩固脱贫成果推进与乡村振兴的有效衔接工作，</w:t>
      </w:r>
      <w:r>
        <w:rPr>
          <w:rFonts w:hint="eastAsia" w:ascii="仿宋" w:hAnsi="仿宋" w:eastAsia="仿宋" w:cs="仿宋"/>
          <w:color w:val="000000"/>
          <w:sz w:val="32"/>
          <w:szCs w:val="32"/>
          <w:shd w:val="clear" w:color="auto" w:fill="FFFFFF"/>
        </w:rPr>
        <w:t>结合风景区实际，制定本年度工作计划如下：</w:t>
      </w:r>
    </w:p>
    <w:p>
      <w:pPr>
        <w:ind w:firstLine="640" w:firstLineChars="200"/>
        <w:rPr>
          <w:rFonts w:ascii="黑体" w:hAnsi="黑体" w:eastAsia="黑体" w:cs="黑体"/>
          <w:bCs/>
          <w:sz w:val="32"/>
          <w:szCs w:val="32"/>
        </w:rPr>
      </w:pPr>
      <w:r>
        <w:rPr>
          <w:rFonts w:hint="eastAsia" w:ascii="黑体" w:hAnsi="黑体" w:eastAsia="黑体" w:cs="黑体"/>
          <w:bCs/>
          <w:sz w:val="32"/>
          <w:szCs w:val="32"/>
        </w:rPr>
        <w:t>一、指导思想</w:t>
      </w:r>
    </w:p>
    <w:p>
      <w:pPr>
        <w:ind w:firstLine="640" w:firstLineChars="200"/>
        <w:rPr>
          <w:rFonts w:ascii="仿宋" w:hAnsi="仿宋" w:eastAsia="仿宋"/>
          <w:sz w:val="32"/>
          <w:szCs w:val="32"/>
        </w:rPr>
      </w:pPr>
      <w:r>
        <w:rPr>
          <w:rFonts w:hint="eastAsia" w:ascii="仿宋" w:hAnsi="仿宋" w:eastAsia="仿宋"/>
          <w:sz w:val="32"/>
          <w:szCs w:val="32"/>
        </w:rPr>
        <w:t>以习近平新时代中国特色社会主义思想为指导，全面贯彻落实党的十九大和十九届二中、三中、四中、五中全会精神，增强“四个意识”、坚定“四个自信”、做到“两个维护”，坚持中央统筹、省负总责、市区抓落实的工作机制，把巩固拓展脱贫攻坚成果放在突出位置，推动脱贫攻坚政策举措和工作体系逐步向乡村振兴平稳过渡，用乡村振兴巩固拓展脱贫攻坚成果，确保不出现规模性返贫，实现同乡村振兴有效衔接，确保乡村振兴有序推进。</w:t>
      </w:r>
    </w:p>
    <w:p>
      <w:pPr>
        <w:numPr>
          <w:ilvl w:val="0"/>
          <w:numId w:val="1"/>
        </w:numPr>
        <w:ind w:firstLine="640" w:firstLineChars="200"/>
        <w:rPr>
          <w:rFonts w:ascii="黑体" w:hAnsi="黑体" w:eastAsia="黑体" w:cs="黑体"/>
          <w:bCs/>
          <w:sz w:val="32"/>
          <w:szCs w:val="32"/>
        </w:rPr>
      </w:pPr>
      <w:r>
        <w:rPr>
          <w:rFonts w:hint="eastAsia" w:ascii="黑体" w:hAnsi="黑体" w:eastAsia="黑体" w:cs="黑体"/>
          <w:bCs/>
          <w:sz w:val="32"/>
          <w:szCs w:val="32"/>
        </w:rPr>
        <w:t>基本原则</w:t>
      </w:r>
    </w:p>
    <w:p>
      <w:pPr>
        <w:ind w:firstLine="640" w:firstLineChars="200"/>
        <w:rPr>
          <w:rFonts w:ascii="仿宋" w:hAnsi="仿宋" w:eastAsia="仿宋" w:cs="仿宋"/>
          <w:color w:val="000000"/>
          <w:sz w:val="32"/>
          <w:szCs w:val="32"/>
        </w:rPr>
      </w:pPr>
      <w:r>
        <w:rPr>
          <w:rFonts w:hint="eastAsia" w:ascii="仿宋" w:hAnsi="仿宋" w:eastAsia="仿宋"/>
          <w:bCs/>
          <w:sz w:val="32"/>
          <w:szCs w:val="32"/>
        </w:rPr>
        <w:t>因地制宜，实事求是。巩固拓展脱贫成果，推进与乡村振兴有效衔接要一切从实际出发，</w:t>
      </w:r>
      <w:r>
        <w:rPr>
          <w:rFonts w:hint="eastAsia" w:ascii="仿宋" w:hAnsi="仿宋" w:eastAsia="仿宋" w:cs="仿宋"/>
          <w:color w:val="000000"/>
          <w:sz w:val="32"/>
          <w:szCs w:val="32"/>
          <w:shd w:val="clear" w:color="auto" w:fill="FFFFFF"/>
        </w:rPr>
        <w:t>因户因人施策，</w:t>
      </w:r>
      <w:r>
        <w:rPr>
          <w:rFonts w:hint="eastAsia" w:ascii="仿宋" w:hAnsi="仿宋" w:eastAsia="仿宋"/>
          <w:bCs/>
          <w:sz w:val="32"/>
          <w:szCs w:val="32"/>
        </w:rPr>
        <w:t>严格落实“四个不摘”要求</w:t>
      </w:r>
      <w:r>
        <w:rPr>
          <w:rFonts w:hint="eastAsia" w:ascii="仿宋" w:hAnsi="仿宋" w:eastAsia="仿宋" w:cs="仿宋"/>
          <w:color w:val="000000"/>
          <w:sz w:val="32"/>
          <w:szCs w:val="32"/>
          <w:shd w:val="clear" w:color="auto" w:fill="FFFFFF"/>
        </w:rPr>
        <w:t>，把产业扶贫作为重点，有效巩固脱贫质量。</w:t>
      </w:r>
    </w:p>
    <w:p>
      <w:pPr>
        <w:numPr>
          <w:ilvl w:val="0"/>
          <w:numId w:val="1"/>
        </w:numPr>
        <w:ind w:firstLine="640" w:firstLineChars="200"/>
        <w:rPr>
          <w:rFonts w:ascii="黑体" w:hAnsi="黑体" w:eastAsia="黑体" w:cs="黑体"/>
          <w:bCs/>
          <w:sz w:val="32"/>
          <w:szCs w:val="32"/>
        </w:rPr>
      </w:pPr>
      <w:r>
        <w:rPr>
          <w:rFonts w:hint="eastAsia" w:ascii="黑体" w:hAnsi="黑体" w:eastAsia="黑体" w:cs="黑体"/>
          <w:bCs/>
          <w:sz w:val="32"/>
          <w:szCs w:val="32"/>
        </w:rPr>
        <w:t>主要工作任务</w:t>
      </w:r>
    </w:p>
    <w:p>
      <w:pPr>
        <w:ind w:firstLine="643" w:firstLineChars="200"/>
        <w:rPr>
          <w:rFonts w:ascii="仿宋" w:hAnsi="仿宋" w:eastAsia="仿宋" w:cs="仿宋_GB2312"/>
          <w:sz w:val="32"/>
          <w:szCs w:val="32"/>
        </w:rPr>
      </w:pPr>
      <w:r>
        <w:rPr>
          <w:rFonts w:hint="eastAsia" w:ascii="仿宋" w:hAnsi="仿宋" w:eastAsia="仿宋"/>
          <w:b/>
          <w:sz w:val="32"/>
          <w:szCs w:val="32"/>
        </w:rPr>
        <w:t>（一）加强防止返贫动态监测和帮扶。</w:t>
      </w:r>
      <w:r>
        <w:rPr>
          <w:rFonts w:hint="eastAsia" w:ascii="仿宋" w:hAnsi="仿宋" w:eastAsia="仿宋"/>
          <w:sz w:val="32"/>
          <w:szCs w:val="32"/>
        </w:rPr>
        <w:t>认真贯彻落实《鞍山市建立防止返贫监测和帮扶机制工作方案》（鞍扶贫办发〔2020〕25号）工作部署，进一步健全防止返贫监测帮扶机制，形成</w:t>
      </w:r>
      <w:r>
        <w:rPr>
          <w:rFonts w:hint="eastAsia" w:ascii="仿宋" w:hAnsi="仿宋" w:eastAsia="仿宋"/>
          <w:color w:val="auto"/>
          <w:sz w:val="32"/>
          <w:szCs w:val="32"/>
        </w:rPr>
        <w:t>乡村振兴部门牵头、民政部门兜底、各专项帮扶部门参与、</w:t>
      </w:r>
      <w:r>
        <w:rPr>
          <w:rFonts w:hint="eastAsia" w:ascii="仿宋" w:hAnsi="仿宋" w:eastAsia="仿宋"/>
          <w:color w:val="auto"/>
          <w:sz w:val="32"/>
          <w:szCs w:val="32"/>
          <w:lang w:eastAsia="zh-CN"/>
        </w:rPr>
        <w:t>各村</w:t>
      </w:r>
      <w:r>
        <w:rPr>
          <w:rFonts w:hint="eastAsia" w:ascii="仿宋" w:hAnsi="仿宋" w:eastAsia="仿宋"/>
          <w:color w:val="auto"/>
          <w:sz w:val="32"/>
          <w:szCs w:val="32"/>
        </w:rPr>
        <w:t>具体</w:t>
      </w:r>
      <w:r>
        <w:rPr>
          <w:rFonts w:hint="eastAsia" w:ascii="仿宋" w:hAnsi="仿宋" w:eastAsia="仿宋"/>
          <w:sz w:val="32"/>
          <w:szCs w:val="32"/>
        </w:rPr>
        <w:t>落实的工作格局。</w:t>
      </w:r>
      <w:r>
        <w:rPr>
          <w:rFonts w:hint="eastAsia" w:ascii="仿宋" w:hAnsi="仿宋" w:eastAsia="仿宋" w:cs="仿宋_GB2312"/>
          <w:sz w:val="32"/>
          <w:szCs w:val="32"/>
        </w:rPr>
        <w:t>全面开展动态监测，每个行政村成立一个监测小组，对农村脱贫户和低收入农户，持续全面开展动态监测，通过提前预警监测，及时开展针对性帮扶，防止返贫和新致贫情况发生。</w:t>
      </w:r>
    </w:p>
    <w:p>
      <w:pPr>
        <w:ind w:firstLine="643" w:firstLineChars="200"/>
        <w:rPr>
          <w:rFonts w:ascii="仿宋" w:hAnsi="仿宋" w:eastAsia="仿宋" w:cs="仿宋"/>
          <w:sz w:val="32"/>
          <w:szCs w:val="32"/>
        </w:rPr>
      </w:pPr>
      <w:r>
        <w:rPr>
          <w:rFonts w:hint="eastAsia" w:ascii="仿宋" w:hAnsi="仿宋" w:eastAsia="仿宋" w:cs="仿宋_GB2312"/>
          <w:b/>
          <w:sz w:val="32"/>
          <w:szCs w:val="32"/>
        </w:rPr>
        <w:t>（二）</w:t>
      </w:r>
      <w:r>
        <w:rPr>
          <w:rFonts w:hint="eastAsia" w:ascii="仿宋" w:hAnsi="仿宋" w:eastAsia="仿宋" w:cs="仿宋_GB2312"/>
          <w:b/>
          <w:bCs/>
          <w:sz w:val="32"/>
          <w:szCs w:val="32"/>
        </w:rPr>
        <w:t>落实扶贫产业项目</w:t>
      </w:r>
      <w:r>
        <w:rPr>
          <w:rFonts w:hint="eastAsia" w:ascii="仿宋" w:hAnsi="仿宋" w:eastAsia="仿宋" w:cs="仿宋_GB2312"/>
          <w:sz w:val="32"/>
          <w:szCs w:val="32"/>
        </w:rPr>
        <w:t>。</w:t>
      </w:r>
      <w:r>
        <w:rPr>
          <w:rFonts w:hint="eastAsia" w:ascii="仿宋" w:hAnsi="仿宋" w:eastAsia="仿宋" w:cs="仿宋"/>
          <w:sz w:val="32"/>
          <w:szCs w:val="32"/>
        </w:rPr>
        <w:t>将省财政衔接推进乡村振兴补助资金</w:t>
      </w:r>
      <w:r>
        <w:rPr>
          <w:rFonts w:hint="eastAsia" w:ascii="仿宋" w:hAnsi="仿宋" w:eastAsia="仿宋" w:cs="仿宋"/>
          <w:sz w:val="32"/>
          <w:szCs w:val="32"/>
          <w:lang w:val="en-US" w:eastAsia="zh-CN"/>
        </w:rPr>
        <w:t>2</w:t>
      </w:r>
      <w:r>
        <w:rPr>
          <w:rFonts w:hint="eastAsia" w:ascii="仿宋" w:hAnsi="仿宋" w:eastAsia="仿宋" w:cs="仿宋"/>
          <w:sz w:val="32"/>
          <w:szCs w:val="32"/>
        </w:rPr>
        <w:t>万元、中央财政衔接推进乡村振兴补助资金1万元及本级投入资金</w:t>
      </w:r>
      <w:r>
        <w:rPr>
          <w:rFonts w:hint="eastAsia" w:ascii="仿宋" w:hAnsi="仿宋" w:eastAsia="仿宋" w:cs="仿宋"/>
          <w:sz w:val="32"/>
          <w:szCs w:val="32"/>
          <w:lang w:val="en-US" w:eastAsia="zh-CN"/>
        </w:rPr>
        <w:t>0.6</w:t>
      </w:r>
      <w:r>
        <w:rPr>
          <w:rFonts w:hint="eastAsia" w:ascii="仿宋" w:hAnsi="仿宋" w:eastAsia="仿宋" w:cs="仿宋"/>
          <w:sz w:val="32"/>
          <w:szCs w:val="32"/>
        </w:rPr>
        <w:t>万元，共计</w:t>
      </w:r>
      <w:r>
        <w:rPr>
          <w:rFonts w:hint="eastAsia" w:ascii="仿宋" w:hAnsi="仿宋" w:eastAsia="仿宋" w:cs="仿宋"/>
          <w:sz w:val="32"/>
          <w:szCs w:val="32"/>
          <w:lang w:val="en-US" w:eastAsia="zh-CN"/>
        </w:rPr>
        <w:t>3.6</w:t>
      </w:r>
      <w:r>
        <w:rPr>
          <w:rFonts w:hint="eastAsia" w:ascii="仿宋" w:hAnsi="仿宋" w:eastAsia="仿宋" w:cs="仿宋"/>
          <w:sz w:val="32"/>
          <w:szCs w:val="32"/>
        </w:rPr>
        <w:t>万元注入到辽宁千山温泉旅游发展有限公司产业帮扶项目当中，以固定收益形式按照国家标准，按年度统一发放给脱贫户。</w:t>
      </w:r>
    </w:p>
    <w:p>
      <w:pPr>
        <w:ind w:firstLine="643" w:firstLineChars="200"/>
        <w:rPr>
          <w:rFonts w:ascii="仿宋" w:hAnsi="仿宋" w:eastAsia="仿宋" w:cs="仿宋_GB2312"/>
          <w:sz w:val="32"/>
          <w:szCs w:val="32"/>
        </w:rPr>
      </w:pPr>
      <w:r>
        <w:rPr>
          <w:rFonts w:hint="eastAsia" w:ascii="仿宋" w:hAnsi="仿宋" w:eastAsia="仿宋" w:cs="仿宋_GB2312"/>
          <w:b/>
          <w:bCs/>
          <w:sz w:val="32"/>
          <w:szCs w:val="32"/>
        </w:rPr>
        <w:t>（三）加强扶贫项目资产管理工作</w:t>
      </w:r>
      <w:r>
        <w:rPr>
          <w:rFonts w:hint="eastAsia" w:ascii="仿宋" w:hAnsi="仿宋" w:eastAsia="仿宋" w:cs="仿宋_GB2312"/>
          <w:sz w:val="32"/>
          <w:szCs w:val="32"/>
        </w:rPr>
        <w:t>。按要求规范开展资产清查工作，对</w:t>
      </w:r>
      <w:r>
        <w:rPr>
          <w:rFonts w:hint="eastAsia" w:ascii="仿宋" w:hAnsi="仿宋" w:eastAsia="仿宋" w:cs="仿宋_GB2312"/>
          <w:color w:val="000000" w:themeColor="text1"/>
          <w:sz w:val="32"/>
          <w:szCs w:val="32"/>
          <w14:textFill>
            <w14:solidFill>
              <w14:schemeClr w14:val="tx1"/>
            </w14:solidFill>
          </w14:textFill>
        </w:rPr>
        <w:t>2016至2020</w:t>
      </w:r>
      <w:r>
        <w:rPr>
          <w:rFonts w:hint="eastAsia" w:ascii="仿宋" w:hAnsi="仿宋" w:eastAsia="仿宋" w:cs="仿宋_GB2312"/>
          <w:sz w:val="32"/>
          <w:szCs w:val="32"/>
        </w:rPr>
        <w:t>年各级各类财政专项扶贫发展资金投入扶贫项目形成的扶贫项目资产进行清查，及时更新完善扶贫资产管理台账数据信息，逐笔逐项核实资金项目实施情况，逐一摸清扶贫资产状况，明确资产归属，理顺权属</w:t>
      </w:r>
      <w:bookmarkStart w:id="0" w:name="_GoBack"/>
      <w:bookmarkEnd w:id="0"/>
      <w:r>
        <w:rPr>
          <w:rFonts w:hint="eastAsia" w:ascii="仿宋" w:hAnsi="仿宋" w:eastAsia="仿宋" w:cs="仿宋_GB2312"/>
          <w:sz w:val="32"/>
          <w:szCs w:val="32"/>
        </w:rPr>
        <w:t>关系，做到“不漏项、底数清、情况明”，确保扶贫资产家底清晰，产权明晰。</w:t>
      </w:r>
    </w:p>
    <w:p>
      <w:pPr>
        <w:ind w:firstLine="643" w:firstLineChars="200"/>
        <w:rPr>
          <w:rFonts w:hint="eastAsia" w:ascii="仿宋" w:hAnsi="仿宋" w:eastAsia="仿宋" w:cs="仿宋_GB2312"/>
          <w:sz w:val="32"/>
          <w:szCs w:val="32"/>
        </w:rPr>
      </w:pPr>
      <w:r>
        <w:rPr>
          <w:rFonts w:hint="eastAsia" w:ascii="仿宋" w:hAnsi="仿宋" w:eastAsia="仿宋" w:cs="仿宋_GB2312"/>
          <w:b/>
          <w:bCs/>
          <w:sz w:val="32"/>
          <w:szCs w:val="32"/>
        </w:rPr>
        <w:t>（四）继续落实各项帮扶政策。</w:t>
      </w:r>
      <w:r>
        <w:rPr>
          <w:rFonts w:hint="eastAsia" w:ascii="仿宋" w:hAnsi="仿宋" w:eastAsia="仿宋" w:cs="仿宋_GB2312"/>
          <w:sz w:val="32"/>
          <w:szCs w:val="32"/>
        </w:rPr>
        <w:t xml:space="preserve">积极协调相关行业部门做好义务教育、基本医疗、住房保障、饮水安全、产业发展、就业帮扶、社会保障等工作，围绕脱贫人口收入增长、“两不愁三保障”以及饮水安全等工作，抓好责任、政策、工作落实，不断提升巩固拓展成效。 </w:t>
      </w:r>
    </w:p>
    <w:p>
      <w:pPr>
        <w:ind w:firstLine="640" w:firstLineChars="200"/>
        <w:rPr>
          <w:rFonts w:hint="eastAsia" w:ascii="仿宋" w:hAnsi="仿宋" w:eastAsia="仿宋" w:cs="仿宋_GB2312"/>
          <w:sz w:val="32"/>
          <w:szCs w:val="32"/>
        </w:rPr>
      </w:pPr>
    </w:p>
    <w:p>
      <w:pPr>
        <w:ind w:firstLine="640" w:firstLineChars="200"/>
        <w:rPr>
          <w:rFonts w:hint="eastAsia" w:ascii="仿宋" w:hAnsi="仿宋" w:eastAsia="仿宋" w:cs="仿宋_GB2312"/>
          <w:sz w:val="32"/>
          <w:szCs w:val="32"/>
        </w:rPr>
      </w:pPr>
    </w:p>
    <w:p>
      <w:pPr>
        <w:numPr>
          <w:ilvl w:val="0"/>
          <w:numId w:val="0"/>
        </w:numPr>
        <w:ind w:leftChars="0"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千山风景区脱贫攻坚领导小组办公室</w:t>
      </w:r>
    </w:p>
    <w:p>
      <w:pPr>
        <w:numPr>
          <w:ilvl w:val="0"/>
          <w:numId w:val="0"/>
        </w:numPr>
        <w:ind w:leftChars="0"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（千山风景区社会事业局代章）</w:t>
      </w:r>
    </w:p>
    <w:p>
      <w:pPr>
        <w:numPr>
          <w:ilvl w:val="0"/>
          <w:numId w:val="0"/>
        </w:numPr>
        <w:ind w:leftChars="0" w:firstLine="640" w:firstLineChars="20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2022年4月15日</w:t>
      </w:r>
    </w:p>
    <w:p>
      <w:pPr>
        <w:rPr>
          <w:rFonts w:hint="eastAsia"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rPr>
          <w:rFonts w:ascii="仿宋" w:hAnsi="仿宋" w:eastAsia="仿宋"/>
          <w:sz w:val="32"/>
          <w:szCs w:val="32"/>
        </w:rPr>
      </w:pPr>
      <w:r>
        <w:rPr>
          <w:rFonts w:hint="eastAsia" w:ascii="仿宋" w:hAnsi="仿宋" w:eastAsia="仿宋" w:cs="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13348"/>
    <w:multiLevelType w:val="singleLevel"/>
    <w:tmpl w:val="60F13348"/>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MxZjBhMjA2ZGYzNzgyOTE2YmVjZTM3YzgyYzQxNGYifQ=="/>
  </w:docVars>
  <w:rsids>
    <w:rsidRoot w:val="000842E2"/>
    <w:rsid w:val="000842E2"/>
    <w:rsid w:val="0036589F"/>
    <w:rsid w:val="00381635"/>
    <w:rsid w:val="02D6267C"/>
    <w:rsid w:val="3CD12DE6"/>
    <w:rsid w:val="3EA75E5A"/>
    <w:rsid w:val="4BFB486B"/>
    <w:rsid w:val="64D107BE"/>
    <w:rsid w:val="6BB0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167</Words>
  <Characters>958</Characters>
  <Lines>7</Lines>
  <Paragraphs>2</Paragraphs>
  <TotalTime>4</TotalTime>
  <ScaleCrop>false</ScaleCrop>
  <LinksUpToDate>false</LinksUpToDate>
  <CharactersWithSpaces>1123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2021-08-12T05:01:00Z</dcterms:created>
  <dc:creator>Administrator.PCOS-1703211553</dc:creator>
  <cp:lastModifiedBy>Administrator</cp:lastModifiedBy>
  <dcterms:modified xsi:type="dcterms:W3CDTF">2022-05-16T05:52:38Z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E88168F9253149339E0D2A3D4DAD7548</vt:lpwstr>
  </property>
</Properties>
</file>