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FF"/>
          <w:sz w:val="44"/>
          <w:szCs w:val="4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FF"/>
          <w:sz w:val="44"/>
          <w:szCs w:val="4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FF"/>
          <w:sz w:val="44"/>
          <w:szCs w:val="4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鞍山市生猪定点屠宰厂设置方案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w:t>
      </w:r>
    </w:p>
    <w:p>
      <w:pPr>
        <w:pStyle w:val="2"/>
        <w:bidi w:val="0"/>
        <w:rPr>
          <w:rFonts w:hint="eastAsia"/>
          <w:lang w:eastAsia="zh-CN"/>
        </w:rPr>
      </w:pPr>
      <w:bookmarkStart w:id="0" w:name="_GoBack"/>
      <w:bookmarkEnd w:id="0"/>
    </w:p>
    <w:p>
      <w:pPr>
        <w:pStyle w:val="2"/>
        <w:bidi w:val="0"/>
        <w:rPr>
          <w:rFonts w:hint="eastAsia"/>
        </w:rPr>
      </w:pPr>
      <w:r>
        <w:rPr>
          <w:rFonts w:hint="eastAsia"/>
        </w:rPr>
        <w:t>为</w:t>
      </w:r>
      <w:r>
        <w:rPr>
          <w:rFonts w:hint="eastAsia"/>
          <w:lang w:eastAsia="zh-CN"/>
        </w:rPr>
        <w:t>规范</w:t>
      </w:r>
      <w:r>
        <w:rPr>
          <w:rFonts w:hint="eastAsia"/>
        </w:rPr>
        <w:t>我市</w:t>
      </w:r>
      <w:r>
        <w:rPr>
          <w:rFonts w:hint="eastAsia"/>
          <w:lang w:eastAsia="zh-CN"/>
        </w:rPr>
        <w:t>生猪</w:t>
      </w:r>
      <w:r>
        <w:rPr>
          <w:rFonts w:hint="eastAsia"/>
        </w:rPr>
        <w:t>定点屠宰厂设置</w:t>
      </w:r>
      <w:r>
        <w:rPr>
          <w:rFonts w:hint="eastAsia"/>
          <w:lang w:eastAsia="zh-CN"/>
        </w:rPr>
        <w:t>，</w:t>
      </w:r>
      <w:r>
        <w:rPr>
          <w:rFonts w:hint="eastAsia"/>
        </w:rPr>
        <w:t>保障肉品有效供给</w:t>
      </w:r>
      <w:r>
        <w:rPr>
          <w:rFonts w:hint="eastAsia"/>
          <w:lang w:eastAsia="zh-CN"/>
        </w:rPr>
        <w:t>，</w:t>
      </w:r>
      <w:r>
        <w:rPr>
          <w:rFonts w:hint="eastAsia"/>
        </w:rPr>
        <w:t>促进</w:t>
      </w:r>
      <w:r>
        <w:rPr>
          <w:rFonts w:hint="eastAsia"/>
          <w:lang w:eastAsia="zh-CN"/>
        </w:rPr>
        <w:t>生猪</w:t>
      </w:r>
      <w:r>
        <w:rPr>
          <w:rFonts w:hint="eastAsia"/>
        </w:rPr>
        <w:t>屠宰产业结构调整和转型升级</w:t>
      </w:r>
      <w:r>
        <w:rPr>
          <w:rFonts w:hint="eastAsia"/>
          <w:lang w:eastAsia="zh-CN"/>
        </w:rPr>
        <w:t>，</w:t>
      </w:r>
      <w:r>
        <w:rPr>
          <w:rFonts w:hint="eastAsia"/>
        </w:rPr>
        <w:t>根</w:t>
      </w:r>
      <w:r>
        <w:rPr>
          <w:rFonts w:hint="eastAsia"/>
          <w:lang w:eastAsia="zh-CN"/>
        </w:rPr>
        <w:t>据《动物防疫法》《畜牧法》《生猪屠宰管理条例》</w:t>
      </w:r>
      <w:r>
        <w:rPr>
          <w:rFonts w:hint="eastAsia"/>
        </w:rPr>
        <w:t>《辽宁省畜禽屠宰管理条例》《辽宁省生猪定点屠宰厂（场）设置规划（2020-2025年）》等有关法律、法规及</w:t>
      </w:r>
      <w:r>
        <w:rPr>
          <w:rFonts w:hint="eastAsia"/>
          <w:lang w:eastAsia="zh-CN"/>
        </w:rPr>
        <w:t>规范性</w:t>
      </w:r>
      <w:r>
        <w:rPr>
          <w:rFonts w:hint="eastAsia"/>
        </w:rPr>
        <w:t>文件的规定</w:t>
      </w:r>
      <w:r>
        <w:rPr>
          <w:rFonts w:hint="eastAsia"/>
          <w:lang w:eastAsia="zh-CN"/>
        </w:rPr>
        <w:t>，</w:t>
      </w:r>
      <w:r>
        <w:rPr>
          <w:rFonts w:hint="eastAsia"/>
        </w:rPr>
        <w:t>结合我市实际</w:t>
      </w:r>
      <w:r>
        <w:rPr>
          <w:rFonts w:hint="eastAsia"/>
          <w:lang w:eastAsia="zh-CN"/>
        </w:rPr>
        <w:t>，</w:t>
      </w:r>
      <w:r>
        <w:rPr>
          <w:rFonts w:hint="eastAsia"/>
        </w:rPr>
        <w:t>制订本方案。</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一、指导思想</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以习近平新时代中国特色社会主义思想为指导，认真落实党中央、国务院决策部署，牢固树立新发展理念，坚持“优供给、强安全、防风险、保生态、促发展”工作思路，以确保群众吃上“放心肉”和推进全市生猪定点屠宰企业高质量发展为目标</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以落实责任、提质升级、规范经营为首要任务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以健全机构队伍、强化监管为基本保障</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逐步建立起布局科学合理、竞争有序、安全高效的生猪屠宰行业体系。</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我市生猪定点屠宰企业</w:t>
      </w:r>
      <w:r>
        <w:rPr>
          <w:rFonts w:hint="eastAsia" w:ascii="黑体" w:hAnsi="黑体" w:eastAsia="黑体" w:cs="黑体"/>
          <w:color w:val="000000" w:themeColor="text1"/>
          <w:sz w:val="32"/>
          <w:szCs w:val="32"/>
          <w:lang w:eastAsia="zh-CN"/>
          <w14:textFill>
            <w14:solidFill>
              <w14:schemeClr w14:val="tx1"/>
            </w14:solidFill>
          </w14:textFill>
        </w:rPr>
        <w:t>发展</w:t>
      </w:r>
      <w:r>
        <w:rPr>
          <w:rFonts w:hint="eastAsia" w:ascii="黑体" w:hAnsi="黑体" w:eastAsia="黑体" w:cs="黑体"/>
          <w:color w:val="000000" w:themeColor="text1"/>
          <w:sz w:val="32"/>
          <w:szCs w:val="32"/>
          <w14:textFill>
            <w14:solidFill>
              <w14:schemeClr w14:val="tx1"/>
            </w14:solidFill>
          </w14:textFill>
        </w:rPr>
        <w:t>现状</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2" w:firstLineChars="200"/>
        <w:jc w:val="left"/>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(一)基本情况。</w:t>
      </w:r>
    </w:p>
    <w:p>
      <w:pPr>
        <w:pStyle w:val="2"/>
        <w:bidi w:val="0"/>
        <w:rPr>
          <w:rFonts w:hint="eastAsia"/>
          <w:lang w:val="en-US" w:eastAsia="zh-CN"/>
        </w:rPr>
      </w:pPr>
      <w:r>
        <w:rPr>
          <w:rFonts w:hint="eastAsia"/>
        </w:rPr>
        <w:t>202</w:t>
      </w:r>
      <w:r>
        <w:rPr>
          <w:rFonts w:hint="eastAsia"/>
          <w:lang w:val="en-US" w:eastAsia="zh-CN"/>
        </w:rPr>
        <w:t>3</w:t>
      </w:r>
      <w:r>
        <w:rPr>
          <w:rFonts w:hint="eastAsia"/>
        </w:rPr>
        <w:t>年</w:t>
      </w:r>
      <w:r>
        <w:rPr>
          <w:rFonts w:hint="eastAsia"/>
          <w:lang w:eastAsia="zh-CN"/>
        </w:rPr>
        <w:t>，</w:t>
      </w:r>
      <w:r>
        <w:rPr>
          <w:rFonts w:hint="eastAsia"/>
        </w:rPr>
        <w:t>我市出栏生猪</w:t>
      </w:r>
      <w:r>
        <w:rPr>
          <w:rFonts w:hint="eastAsia"/>
          <w:lang w:val="en-US" w:eastAsia="zh-CN"/>
        </w:rPr>
        <w:t>148.8</w:t>
      </w:r>
      <w:r>
        <w:rPr>
          <w:rFonts w:hint="eastAsia"/>
        </w:rPr>
        <w:t>万头</w:t>
      </w:r>
      <w:r>
        <w:rPr>
          <w:rFonts w:hint="eastAsia"/>
          <w:lang w:eastAsia="zh-CN"/>
        </w:rPr>
        <w:t>，生猪</w:t>
      </w:r>
      <w:r>
        <w:rPr>
          <w:rFonts w:hint="eastAsia"/>
        </w:rPr>
        <w:t>屠宰企业年设计屠宰能力</w:t>
      </w:r>
      <w:r>
        <w:rPr>
          <w:rFonts w:hint="eastAsia"/>
          <w:lang w:val="en-US" w:eastAsia="zh-CN"/>
        </w:rPr>
        <w:t>420</w:t>
      </w:r>
      <w:r>
        <w:rPr>
          <w:rFonts w:hint="eastAsia"/>
        </w:rPr>
        <w:t>万</w:t>
      </w:r>
      <w:r>
        <w:rPr>
          <w:rFonts w:hint="eastAsia"/>
          <w:lang w:eastAsia="zh-CN"/>
        </w:rPr>
        <w:t>头，实际屠宰</w:t>
      </w:r>
      <w:r>
        <w:rPr>
          <w:rFonts w:hint="eastAsia"/>
          <w:lang w:val="en-US" w:eastAsia="zh-CN"/>
        </w:rPr>
        <w:t>106</w:t>
      </w:r>
      <w:r>
        <w:rPr>
          <w:rFonts w:hint="eastAsia"/>
          <w:lang w:eastAsia="zh-CN"/>
        </w:rPr>
        <w:t>万头</w:t>
      </w:r>
      <w:r>
        <w:rPr>
          <w:rFonts w:hint="eastAsia"/>
        </w:rPr>
        <w:t>。截</w:t>
      </w:r>
      <w:r>
        <w:rPr>
          <w:rFonts w:hint="eastAsia"/>
          <w:lang w:eastAsia="zh-CN"/>
        </w:rPr>
        <w:t>止</w:t>
      </w:r>
      <w:r>
        <w:rPr>
          <w:rFonts w:hint="eastAsia"/>
        </w:rPr>
        <w:t>202</w:t>
      </w:r>
      <w:r>
        <w:rPr>
          <w:rFonts w:hint="eastAsia"/>
          <w:lang w:val="en-US" w:eastAsia="zh-CN"/>
        </w:rPr>
        <w:t>3</w:t>
      </w:r>
      <w:r>
        <w:rPr>
          <w:rFonts w:hint="eastAsia"/>
        </w:rPr>
        <w:t>年</w:t>
      </w:r>
      <w:r>
        <w:rPr>
          <w:rFonts w:hint="eastAsia"/>
          <w:lang w:val="en-US" w:eastAsia="zh-CN"/>
        </w:rPr>
        <w:t>12</w:t>
      </w:r>
      <w:r>
        <w:rPr>
          <w:rFonts w:hint="eastAsia"/>
        </w:rPr>
        <w:t>月</w:t>
      </w:r>
      <w:r>
        <w:rPr>
          <w:rFonts w:hint="eastAsia"/>
          <w:lang w:eastAsia="zh-CN"/>
        </w:rPr>
        <w:t>底，我</w:t>
      </w:r>
      <w:r>
        <w:rPr>
          <w:rFonts w:hint="eastAsia"/>
        </w:rPr>
        <w:t>市共批准</w:t>
      </w:r>
      <w:r>
        <w:rPr>
          <w:rFonts w:hint="eastAsia"/>
          <w:lang w:eastAsia="zh-CN"/>
        </w:rPr>
        <w:t>设立且在</w:t>
      </w:r>
      <w:r>
        <w:rPr>
          <w:rFonts w:hint="eastAsia"/>
          <w:lang w:val="en-US" w:eastAsia="zh-CN"/>
        </w:rPr>
        <w:t>《全国畜禽屠宰行业管理系统》备案</w:t>
      </w:r>
      <w:r>
        <w:rPr>
          <w:rFonts w:hint="eastAsia"/>
        </w:rPr>
        <w:t>31家</w:t>
      </w:r>
      <w:r>
        <w:rPr>
          <w:rFonts w:hint="eastAsia"/>
          <w:lang w:eastAsia="zh-CN"/>
        </w:rPr>
        <w:t>生</w:t>
      </w:r>
      <w:r>
        <w:rPr>
          <w:rFonts w:hint="eastAsia"/>
        </w:rPr>
        <w:t>猪定点屠宰厂、点</w:t>
      </w:r>
      <w:r>
        <w:rPr>
          <w:rFonts w:hint="eastAsia"/>
          <w:lang w:eastAsia="zh-CN"/>
        </w:rPr>
        <w:t>，区域分布为：</w:t>
      </w:r>
      <w:r>
        <w:rPr>
          <w:rFonts w:hint="eastAsia"/>
        </w:rPr>
        <w:t>海城市13家</w:t>
      </w:r>
      <w:r>
        <w:rPr>
          <w:rFonts w:hint="eastAsia"/>
          <w:lang w:eastAsia="zh-CN"/>
        </w:rPr>
        <w:t>（</w:t>
      </w:r>
      <w:r>
        <w:rPr>
          <w:rFonts w:hint="eastAsia"/>
        </w:rPr>
        <w:t>A类</w:t>
      </w:r>
      <w:r>
        <w:rPr>
          <w:rFonts w:hint="eastAsia"/>
          <w:lang w:eastAsia="zh-CN"/>
        </w:rPr>
        <w:t>屠宰厂</w:t>
      </w:r>
      <w:r>
        <w:rPr>
          <w:rFonts w:hint="eastAsia"/>
          <w:lang w:val="en-US" w:eastAsia="zh-CN"/>
        </w:rPr>
        <w:t>1家，</w:t>
      </w:r>
      <w:r>
        <w:rPr>
          <w:rFonts w:hint="eastAsia"/>
        </w:rPr>
        <w:t>B类小型屠宰点</w:t>
      </w:r>
      <w:r>
        <w:rPr>
          <w:rFonts w:hint="eastAsia"/>
          <w:lang w:val="en-US" w:eastAsia="zh-CN"/>
        </w:rPr>
        <w:t>12家</w:t>
      </w:r>
      <w:r>
        <w:rPr>
          <w:rFonts w:hint="eastAsia"/>
          <w:lang w:eastAsia="zh-CN"/>
        </w:rPr>
        <w:t>）</w:t>
      </w:r>
      <w:r>
        <w:rPr>
          <w:rFonts w:hint="eastAsia"/>
        </w:rPr>
        <w:t>、台安县6家</w:t>
      </w:r>
      <w:r>
        <w:rPr>
          <w:rFonts w:hint="eastAsia"/>
          <w:lang w:eastAsia="zh-CN"/>
        </w:rPr>
        <w:t>（</w:t>
      </w:r>
      <w:r>
        <w:rPr>
          <w:rFonts w:hint="eastAsia"/>
        </w:rPr>
        <w:t>A类</w:t>
      </w:r>
      <w:r>
        <w:rPr>
          <w:rFonts w:hint="eastAsia"/>
          <w:lang w:eastAsia="zh-CN"/>
        </w:rPr>
        <w:t>屠宰厂</w:t>
      </w:r>
      <w:r>
        <w:rPr>
          <w:rFonts w:hint="eastAsia"/>
          <w:lang w:val="en-US" w:eastAsia="zh-CN"/>
        </w:rPr>
        <w:t>2家，</w:t>
      </w:r>
      <w:r>
        <w:rPr>
          <w:rFonts w:hint="eastAsia"/>
        </w:rPr>
        <w:t>B类小型屠宰点</w:t>
      </w:r>
      <w:r>
        <w:rPr>
          <w:rFonts w:hint="eastAsia"/>
          <w:lang w:val="en-US" w:eastAsia="zh-CN"/>
        </w:rPr>
        <w:t>4家</w:t>
      </w:r>
      <w:r>
        <w:rPr>
          <w:rFonts w:hint="eastAsia"/>
          <w:lang w:eastAsia="zh-CN"/>
        </w:rPr>
        <w:t>）</w:t>
      </w:r>
      <w:r>
        <w:rPr>
          <w:rFonts w:hint="eastAsia"/>
        </w:rPr>
        <w:t>、岫岩县10家</w:t>
      </w:r>
      <w:r>
        <w:rPr>
          <w:rFonts w:hint="eastAsia"/>
          <w:lang w:eastAsia="zh-CN"/>
        </w:rPr>
        <w:t>（</w:t>
      </w:r>
      <w:r>
        <w:rPr>
          <w:rFonts w:hint="eastAsia"/>
        </w:rPr>
        <w:t>A类</w:t>
      </w:r>
      <w:r>
        <w:rPr>
          <w:rFonts w:hint="eastAsia"/>
          <w:lang w:eastAsia="zh-CN"/>
        </w:rPr>
        <w:t>屠宰厂</w:t>
      </w:r>
      <w:r>
        <w:rPr>
          <w:rFonts w:hint="eastAsia"/>
          <w:lang w:val="en-US" w:eastAsia="zh-CN"/>
        </w:rPr>
        <w:t>1家，</w:t>
      </w:r>
      <w:r>
        <w:rPr>
          <w:rFonts w:hint="eastAsia"/>
        </w:rPr>
        <w:t>B类小型屠宰点</w:t>
      </w:r>
      <w:r>
        <w:rPr>
          <w:rFonts w:hint="eastAsia"/>
          <w:lang w:val="en-US" w:eastAsia="zh-CN"/>
        </w:rPr>
        <w:t>9家</w:t>
      </w:r>
      <w:r>
        <w:rPr>
          <w:rFonts w:hint="eastAsia"/>
          <w:lang w:eastAsia="zh-CN"/>
        </w:rPr>
        <w:t>）</w:t>
      </w:r>
      <w:r>
        <w:rPr>
          <w:rFonts w:hint="eastAsia"/>
        </w:rPr>
        <w:t>、</w:t>
      </w:r>
      <w:r>
        <w:rPr>
          <w:rFonts w:hint="eastAsia"/>
          <w:lang w:eastAsia="zh-CN"/>
        </w:rPr>
        <w:t>千山区</w:t>
      </w:r>
      <w:r>
        <w:rPr>
          <w:rFonts w:hint="eastAsia"/>
          <w:lang w:val="en-US" w:eastAsia="zh-CN"/>
        </w:rPr>
        <w:t>2</w:t>
      </w:r>
      <w:r>
        <w:rPr>
          <w:rFonts w:hint="eastAsia"/>
        </w:rPr>
        <w:t>家</w:t>
      </w:r>
      <w:r>
        <w:rPr>
          <w:rFonts w:hint="eastAsia"/>
          <w:lang w:eastAsia="zh-CN"/>
        </w:rPr>
        <w:t>（</w:t>
      </w:r>
      <w:r>
        <w:rPr>
          <w:rFonts w:hint="eastAsia"/>
        </w:rPr>
        <w:t>A类</w:t>
      </w:r>
      <w:r>
        <w:rPr>
          <w:rFonts w:hint="eastAsia"/>
          <w:lang w:eastAsia="zh-CN"/>
        </w:rPr>
        <w:t>屠宰厂</w:t>
      </w:r>
      <w:r>
        <w:rPr>
          <w:rFonts w:hint="eastAsia"/>
          <w:lang w:val="en-US" w:eastAsia="zh-CN"/>
        </w:rPr>
        <w:t>1家，</w:t>
      </w:r>
      <w:r>
        <w:rPr>
          <w:rFonts w:hint="eastAsia"/>
        </w:rPr>
        <w:t>B类小型屠宰点</w:t>
      </w:r>
      <w:r>
        <w:rPr>
          <w:rFonts w:hint="eastAsia"/>
          <w:lang w:val="en-US" w:eastAsia="zh-CN"/>
        </w:rPr>
        <w:t>1家</w:t>
      </w:r>
      <w:r>
        <w:rPr>
          <w:rFonts w:hint="eastAsia"/>
          <w:lang w:eastAsia="zh-CN"/>
        </w:rPr>
        <w:t>）</w:t>
      </w:r>
      <w:r>
        <w:rPr>
          <w:rFonts w:hint="eastAsia"/>
        </w:rPr>
        <w:t>。</w:t>
      </w:r>
      <w:r>
        <w:rPr>
          <w:rFonts w:hint="eastAsia"/>
          <w:lang w:eastAsia="zh-CN"/>
        </w:rPr>
        <w:t>具体地域分布详见附件。</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2" w:firstLineChars="200"/>
        <w:jc w:val="left"/>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（二）主要问题。</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生猪屠宰产能严重过剩。全市屠宰产能利用率约为</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lang w:eastAsia="zh-CN"/>
          <w14:textFill>
            <w14:solidFill>
              <w14:schemeClr w14:val="tx1"/>
            </w14:solidFill>
          </w14:textFill>
        </w:rPr>
        <w:t>由于山区交通不便及历史形成等原因，海城市、岫岩县存在小</w:t>
      </w:r>
      <w:r>
        <w:rPr>
          <w:rFonts w:hint="eastAsia" w:ascii="仿宋_GB2312" w:eastAsia="仿宋_GB2312"/>
          <w:color w:val="000000" w:themeColor="text1"/>
          <w:sz w:val="32"/>
          <w:szCs w:val="32"/>
          <w14:textFill>
            <w14:solidFill>
              <w14:schemeClr w14:val="tx1"/>
            </w14:solidFill>
          </w14:textFill>
        </w:rPr>
        <w:t>型生猪屠宰点过多的问题</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这些小型生猪屠宰点</w:t>
      </w:r>
      <w:r>
        <w:rPr>
          <w:rFonts w:hint="eastAsia" w:ascii="仿宋_GB2312" w:eastAsia="仿宋_GB2312"/>
          <w:color w:val="000000" w:themeColor="text1"/>
          <w:sz w:val="32"/>
          <w:szCs w:val="32"/>
          <w:lang w:eastAsia="zh-CN"/>
          <w14:textFill>
            <w14:solidFill>
              <w14:schemeClr w14:val="tx1"/>
            </w14:solidFill>
          </w14:textFill>
        </w:rPr>
        <w:t>大多座落在乡镇中心地带，受资金和土地限制，经营者很难</w:t>
      </w:r>
      <w:r>
        <w:rPr>
          <w:rFonts w:hint="eastAsia" w:ascii="仿宋_GB2312" w:eastAsia="仿宋_GB2312"/>
          <w:color w:val="000000" w:themeColor="text1"/>
          <w:sz w:val="32"/>
          <w:szCs w:val="32"/>
          <w14:textFill>
            <w14:solidFill>
              <w14:schemeClr w14:val="tx1"/>
            </w14:solidFill>
          </w14:textFill>
        </w:rPr>
        <w:t>投入大量资金升级改造</w:t>
      </w:r>
      <w:r>
        <w:rPr>
          <w:rFonts w:hint="eastAsia" w:ascii="仿宋_GB2312" w:eastAsia="仿宋_GB2312"/>
          <w:color w:val="000000" w:themeColor="text1"/>
          <w:sz w:val="32"/>
          <w:szCs w:val="32"/>
          <w:lang w:eastAsia="zh-CN"/>
          <w14:textFill>
            <w14:solidFill>
              <w14:schemeClr w14:val="tx1"/>
            </w14:solidFill>
          </w14:textFill>
        </w:rPr>
        <w:t>，屠宰设备设施相对落后，采用</w:t>
      </w:r>
      <w:r>
        <w:rPr>
          <w:rFonts w:hint="eastAsia" w:ascii="仿宋_GB2312" w:eastAsia="仿宋_GB2312"/>
          <w:color w:val="000000" w:themeColor="text1"/>
          <w:sz w:val="32"/>
          <w:szCs w:val="32"/>
          <w14:textFill>
            <w14:solidFill>
              <w14:schemeClr w14:val="tx1"/>
            </w14:solidFill>
          </w14:textFill>
        </w:rPr>
        <w:t>代宰</w:t>
      </w:r>
      <w:r>
        <w:rPr>
          <w:rFonts w:hint="eastAsia" w:ascii="仿宋_GB2312" w:eastAsia="仿宋_GB2312"/>
          <w:color w:val="000000" w:themeColor="text1"/>
          <w:sz w:val="32"/>
          <w:szCs w:val="32"/>
          <w:lang w:eastAsia="zh-CN"/>
          <w14:textFill>
            <w14:solidFill>
              <w14:schemeClr w14:val="tx1"/>
            </w14:solidFill>
          </w14:textFill>
        </w:rPr>
        <w:t>模式经营。</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标准化建</w:t>
      </w:r>
      <w:r>
        <w:rPr>
          <w:rFonts w:hint="eastAsia" w:ascii="仿宋_GB2312" w:eastAsia="仿宋_GB2312"/>
          <w:color w:val="000000" w:themeColor="text1"/>
          <w:sz w:val="32"/>
          <w:szCs w:val="32"/>
          <w:lang w:eastAsia="zh-CN"/>
          <w14:textFill>
            <w14:solidFill>
              <w14:schemeClr w14:val="tx1"/>
            </w14:solidFill>
          </w14:textFill>
        </w:rPr>
        <w:t>设</w:t>
      </w:r>
      <w:r>
        <w:rPr>
          <w:rFonts w:hint="eastAsia" w:ascii="仿宋_GB2312" w:eastAsia="仿宋_GB2312"/>
          <w:color w:val="000000" w:themeColor="text1"/>
          <w:sz w:val="32"/>
          <w:szCs w:val="32"/>
          <w14:textFill>
            <w14:solidFill>
              <w14:schemeClr w14:val="tx1"/>
            </w14:solidFill>
          </w14:textFill>
        </w:rPr>
        <w:t>偏少</w:t>
      </w:r>
      <w:r>
        <w:rPr>
          <w:rFonts w:hint="eastAsia" w:ascii="仿宋_GB2312" w:eastAsia="仿宋_GB2312"/>
          <w:color w:val="000000" w:themeColor="text1"/>
          <w:sz w:val="32"/>
          <w:szCs w:val="32"/>
          <w:lang w:eastAsia="zh-CN"/>
          <w14:textFill>
            <w14:solidFill>
              <w14:schemeClr w14:val="tx1"/>
            </w14:solidFill>
          </w14:textFill>
        </w:rPr>
        <w:t>。目前我市只有台安县辽宁星源食品有限公司是农业农村部农业高质量发展标准化示范项目（生猪屠宰标准化建设）示范单位，</w:t>
      </w:r>
      <w:r>
        <w:rPr>
          <w:rFonts w:hint="eastAsia" w:ascii="仿宋_GB2312" w:eastAsia="仿宋_GB2312"/>
          <w:color w:val="000000" w:themeColor="text1"/>
          <w:sz w:val="32"/>
          <w:szCs w:val="32"/>
          <w14:textFill>
            <w14:solidFill>
              <w14:schemeClr w14:val="tx1"/>
            </w14:solidFill>
          </w14:textFill>
        </w:rPr>
        <w:t>从行业发展、行业监管、行业安全三个维度</w:t>
      </w:r>
      <w:r>
        <w:rPr>
          <w:rFonts w:hint="eastAsia" w:ascii="仿宋_GB2312" w:eastAsia="仿宋_GB2312"/>
          <w:color w:val="000000" w:themeColor="text1"/>
          <w:sz w:val="32"/>
          <w:szCs w:val="32"/>
          <w:lang w:eastAsia="zh-CN"/>
          <w14:textFill>
            <w14:solidFill>
              <w14:schemeClr w14:val="tx1"/>
            </w14:solidFill>
          </w14:textFill>
        </w:rPr>
        <w:t>讲，都与</w:t>
      </w:r>
      <w:r>
        <w:rPr>
          <w:rFonts w:hint="eastAsia" w:ascii="仿宋_GB2312" w:eastAsia="仿宋_GB2312"/>
          <w:color w:val="000000" w:themeColor="text1"/>
          <w:sz w:val="32"/>
          <w:szCs w:val="32"/>
          <w14:textFill>
            <w14:solidFill>
              <w14:schemeClr w14:val="tx1"/>
            </w14:solidFill>
          </w14:textFill>
        </w:rPr>
        <w:t>我市现代农业高质量发展目标不相匹配。</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市场开发能力薄弱</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产业化程度不高。大多数生猪屠宰企业在精加工、深加工和品牌化经营方面程度不高。拉动畜牧业产业化发展的龙头作用不强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尚未形成集饲养、运输、屠宰、储藏、配送及精加工、深加工为一体的产业化链条。</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三、设置原则和发展</w:t>
      </w:r>
      <w:r>
        <w:rPr>
          <w:rFonts w:hint="eastAsia" w:ascii="黑体" w:hAnsi="黑体" w:eastAsia="黑体" w:cs="黑体"/>
          <w:color w:val="000000" w:themeColor="text1"/>
          <w:sz w:val="32"/>
          <w:szCs w:val="32"/>
          <w14:textFill>
            <w14:solidFill>
              <w14:schemeClr w14:val="tx1"/>
            </w14:solidFill>
          </w14:textFill>
        </w:rPr>
        <w:t>目标</w:t>
      </w:r>
    </w:p>
    <w:p>
      <w:pPr>
        <w:pStyle w:val="2"/>
        <w:bidi w:val="0"/>
        <w:rPr>
          <w:rFonts w:hint="eastAsia"/>
          <w:lang w:val="en-US" w:eastAsia="zh-CN"/>
        </w:rPr>
      </w:pPr>
      <w:r>
        <w:rPr>
          <w:rFonts w:hint="eastAsia"/>
          <w:lang w:val="en-US" w:eastAsia="zh-CN"/>
        </w:rPr>
        <w:t>（一）合理设置，总量控制。综合考虑各县（市、区）国土空间规划、养殖规模、交通运输状况、市场消费需求和屠宰企业生产加工及冷链配送能力等因素，科学设置生猪屠宰厂，优化生猪屠宰产业布局，促进养殖规模与屠宰能力协调发展，严格控制屠宰厂数量,避免低水平重复建设。</w:t>
      </w:r>
    </w:p>
    <w:p>
      <w:pPr>
        <w:pStyle w:val="2"/>
        <w:bidi w:val="0"/>
        <w:rPr>
          <w:rFonts w:hint="eastAsia"/>
          <w:lang w:val="en-US" w:eastAsia="zh-CN"/>
        </w:rPr>
      </w:pPr>
      <w:r>
        <w:rPr>
          <w:rFonts w:hint="eastAsia"/>
          <w:lang w:val="en-US" w:eastAsia="zh-CN"/>
        </w:rPr>
        <w:t>（二）市场主导，政府引导。以市场为导向，坚持市场在资源配置中的决定性作用，引入市场竞争机制，防止垄断经营。市政府按照国家产业结构调整指导意见要求，严格准入条件，限制落后屠宰产能和产能重复建设，避免市场恶性竞争，推进生猪屠宰产业科学、规范、有序、健康发展。</w:t>
      </w:r>
    </w:p>
    <w:p>
      <w:pPr>
        <w:pStyle w:val="2"/>
        <w:bidi w:val="0"/>
        <w:rPr>
          <w:rFonts w:hint="eastAsia"/>
          <w:lang w:val="en-US" w:eastAsia="zh-CN"/>
        </w:rPr>
      </w:pPr>
      <w:r>
        <w:rPr>
          <w:rFonts w:hint="eastAsia"/>
          <w:lang w:val="en-US" w:eastAsia="zh-CN"/>
        </w:rPr>
        <w:t>（三）安全为本，品质为基。严格按照国家生猪屠宰与分割车间设计规范、操作技术规范、卫生质量及生态环境保护等标准及要求，引导和支持新建或改扩建屠宰企业加强对屠宰设施设备标准化建设或升级改造，完善并落实相关动物疫病防控、产品质量控制和安全生产等制度，保障产品质量安全、生产安全和生态环境安全。</w:t>
      </w:r>
    </w:p>
    <w:p>
      <w:pPr>
        <w:pStyle w:val="2"/>
        <w:bidi w:val="0"/>
        <w:rPr>
          <w:rFonts w:hint="eastAsia"/>
          <w:lang w:eastAsia="zh-CN"/>
        </w:rPr>
      </w:pPr>
      <w:r>
        <w:rPr>
          <w:rFonts w:hint="eastAsia"/>
          <w:lang w:val="en-US" w:eastAsia="zh-CN"/>
        </w:rPr>
        <w:t>（四）</w:t>
      </w:r>
      <w:r>
        <w:rPr>
          <w:rFonts w:hint="eastAsia"/>
        </w:rPr>
        <w:t>至202</w:t>
      </w:r>
      <w:r>
        <w:rPr>
          <w:rFonts w:hint="eastAsia"/>
          <w:lang w:val="en-US" w:eastAsia="zh-CN"/>
        </w:rPr>
        <w:t>6</w:t>
      </w:r>
      <w:r>
        <w:rPr>
          <w:rFonts w:hint="eastAsia"/>
        </w:rPr>
        <w:t>年</w:t>
      </w:r>
      <w:r>
        <w:rPr>
          <w:rFonts w:hint="eastAsia"/>
          <w:lang w:eastAsia="zh-CN"/>
        </w:rPr>
        <w:t>，</w:t>
      </w:r>
      <w:r>
        <w:rPr>
          <w:rFonts w:hint="eastAsia"/>
        </w:rPr>
        <w:t>全市</w:t>
      </w:r>
      <w:r>
        <w:rPr>
          <w:rFonts w:hint="eastAsia"/>
          <w:lang w:eastAsia="zh-CN"/>
        </w:rPr>
        <w:t>生猪</w:t>
      </w:r>
      <w:r>
        <w:rPr>
          <w:rFonts w:hint="eastAsia"/>
        </w:rPr>
        <w:t>定点屠宰</w:t>
      </w:r>
      <w:r>
        <w:rPr>
          <w:rFonts w:hint="eastAsia"/>
          <w:lang w:eastAsia="zh-CN"/>
        </w:rPr>
        <w:t>厂</w:t>
      </w:r>
      <w:r>
        <w:rPr>
          <w:rFonts w:hint="eastAsia"/>
        </w:rPr>
        <w:t>布局符合</w:t>
      </w:r>
      <w:r>
        <w:rPr>
          <w:rFonts w:hint="eastAsia"/>
          <w:lang w:eastAsia="zh-CN"/>
        </w:rPr>
        <w:t>省定</w:t>
      </w:r>
      <w:r>
        <w:rPr>
          <w:rFonts w:hint="eastAsia"/>
        </w:rPr>
        <w:t>要求</w:t>
      </w:r>
      <w:r>
        <w:rPr>
          <w:rFonts w:hint="eastAsia"/>
          <w:lang w:eastAsia="zh-CN"/>
        </w:rPr>
        <w:t>；</w:t>
      </w:r>
      <w:r>
        <w:rPr>
          <w:rFonts w:hint="eastAsia"/>
        </w:rPr>
        <w:t>生猪屠宰厂达到《生猪屠宰</w:t>
      </w:r>
      <w:r>
        <w:rPr>
          <w:rFonts w:hint="eastAsia"/>
          <w:lang w:eastAsia="zh-CN"/>
        </w:rPr>
        <w:t>质量管理规范</w:t>
      </w:r>
      <w:r>
        <w:rPr>
          <w:rFonts w:hint="eastAsia"/>
        </w:rPr>
        <w:t>》</w:t>
      </w:r>
      <w:r>
        <w:rPr>
          <w:rFonts w:hint="eastAsia"/>
          <w:lang w:eastAsia="zh-CN"/>
        </w:rPr>
        <w:t>要求，小型生猪定点屠宰点达到省定管理办法要求的条件；全市</w:t>
      </w:r>
      <w:r>
        <w:rPr>
          <w:rFonts w:hint="eastAsia"/>
        </w:rPr>
        <w:t>出栏生猪在本省的屠宰率达到80%；全市屠宰产能利用率提升15%</w:t>
      </w:r>
      <w:r>
        <w:rPr>
          <w:rFonts w:hint="eastAsia"/>
          <w:lang w:eastAsia="zh-CN"/>
        </w:rPr>
        <w:t>，</w:t>
      </w:r>
      <w:r>
        <w:rPr>
          <w:rFonts w:hint="eastAsia"/>
        </w:rPr>
        <w:t>实现</w:t>
      </w:r>
      <w:r>
        <w:rPr>
          <w:rFonts w:hint="eastAsia"/>
          <w:lang w:eastAsia="zh-CN"/>
        </w:rPr>
        <w:t>生猪</w:t>
      </w:r>
      <w:r>
        <w:rPr>
          <w:rFonts w:hint="eastAsia"/>
        </w:rPr>
        <w:t>屠宰秩序规范、肉品质量全面提升、安全生产全面保障</w:t>
      </w:r>
      <w:r>
        <w:rPr>
          <w:rFonts w:hint="eastAsia"/>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四、设置要求</w:t>
      </w:r>
    </w:p>
    <w:p>
      <w:pPr>
        <w:pStyle w:val="2"/>
        <w:bidi w:val="0"/>
        <w:rPr>
          <w:rFonts w:hint="eastAsia"/>
          <w:lang w:val="en-US" w:eastAsia="zh-CN"/>
        </w:rPr>
      </w:pPr>
      <w:r>
        <w:rPr>
          <w:rFonts w:hint="eastAsia"/>
        </w:rPr>
        <w:t>全市生猪定点屠宰厂（点）以</w:t>
      </w:r>
      <w:r>
        <w:rPr>
          <w:rFonts w:hint="eastAsia"/>
          <w:lang w:val="en-US" w:eastAsia="zh-CN"/>
        </w:rPr>
        <w:t>2023年12月31日《全国畜禽屠宰行业管理系统》备案企业</w:t>
      </w:r>
      <w:r>
        <w:rPr>
          <w:rFonts w:hint="eastAsia"/>
        </w:rPr>
        <w:t>数量</w:t>
      </w:r>
      <w:r>
        <w:rPr>
          <w:rFonts w:hint="eastAsia"/>
          <w:lang w:val="en-US" w:eastAsia="zh-CN"/>
        </w:rPr>
        <w:t>31</w:t>
      </w:r>
      <w:r>
        <w:rPr>
          <w:rFonts w:hint="eastAsia"/>
        </w:rPr>
        <w:t>为基数</w:t>
      </w:r>
      <w:r>
        <w:rPr>
          <w:rFonts w:hint="eastAsia"/>
          <w:lang w:eastAsia="zh-CN"/>
        </w:rPr>
        <w:t>，</w:t>
      </w:r>
      <w:r>
        <w:rPr>
          <w:rFonts w:hint="eastAsia"/>
        </w:rPr>
        <w:t>总量控制</w:t>
      </w:r>
      <w:r>
        <w:rPr>
          <w:rFonts w:hint="eastAsia"/>
          <w:lang w:eastAsia="zh-CN"/>
        </w:rPr>
        <w:t>不变，</w:t>
      </w:r>
      <w:r>
        <w:rPr>
          <w:rFonts w:hint="eastAsia"/>
        </w:rPr>
        <w:t>只减不增</w:t>
      </w:r>
      <w:r>
        <w:rPr>
          <w:rFonts w:hint="eastAsia"/>
          <w:lang w:eastAsia="zh-CN"/>
        </w:rPr>
        <w:t>。除</w:t>
      </w:r>
      <w:r>
        <w:rPr>
          <w:rFonts w:hint="eastAsia"/>
          <w:lang w:val="en-US" w:eastAsia="zh-CN"/>
        </w:rPr>
        <w:t>集饲养、运输、屠宰、储藏、配送、精深加工为一体的产业化龙头企业，新建与其养殖、加工产能相匹配的自有生猪屠宰厂的，可不受设置方案数量限制允许设置。</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firstLine="642" w:firstLineChars="200"/>
        <w:jc w:val="left"/>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（一）规模化生猪定点屠宰厂</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（Ａ类）</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的设置。</w:t>
      </w:r>
    </w:p>
    <w:p>
      <w:pPr>
        <w:pStyle w:val="2"/>
        <w:bidi w:val="0"/>
        <w:rPr>
          <w:rFonts w:hint="eastAsia"/>
          <w:lang w:val="en-US" w:eastAsia="zh-CN"/>
        </w:rPr>
      </w:pPr>
      <w:r>
        <w:rPr>
          <w:rFonts w:hint="eastAsia"/>
          <w:lang w:val="en-US" w:eastAsia="zh-CN"/>
        </w:rPr>
        <w:t>1.铁东区、铁西区、立山区、高新区、经开区、千山风景区不设置生猪定点屠宰厂。</w:t>
      </w:r>
    </w:p>
    <w:p>
      <w:pPr>
        <w:pStyle w:val="2"/>
        <w:bidi w:val="0"/>
        <w:rPr>
          <w:rFonts w:hint="eastAsia"/>
          <w:lang w:val="en-US" w:eastAsia="zh-CN"/>
        </w:rPr>
      </w:pPr>
      <w:r>
        <w:rPr>
          <w:rFonts w:hint="eastAsia"/>
          <w:lang w:val="en-US" w:eastAsia="zh-CN"/>
        </w:rPr>
        <w:t>2.县（市、区）域原则上不得再新增生猪屠宰厂，应合理撤并重组提升。符合规划要求，可按照“增一减一”或“增一减二”（包括减少小型生猪屠宰点）的原则，新建生猪屠宰厂。</w:t>
      </w:r>
    </w:p>
    <w:p>
      <w:pPr>
        <w:pStyle w:val="2"/>
        <w:bidi w:val="0"/>
        <w:rPr>
          <w:rFonts w:hint="default"/>
          <w:lang w:val="en-US" w:eastAsia="zh-CN"/>
        </w:rPr>
      </w:pPr>
      <w:r>
        <w:rPr>
          <w:rFonts w:hint="eastAsia"/>
          <w:lang w:val="en-US" w:eastAsia="zh-CN"/>
        </w:rPr>
        <w:t>3.</w:t>
      </w:r>
      <w:r>
        <w:t>鼓励区域内屠宰厂、点通过兼并、重组或联合等方式撤小聚大、撤旧变新。</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（二）小型生猪定点屠宰场点（Ｂ类）的设置。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不再</w:t>
      </w:r>
      <w:r>
        <w:rPr>
          <w:rFonts w:hint="eastAsia" w:ascii="Times New Roman" w:hAnsi="Times New Roman" w:eastAsia="仿宋_GB2312"/>
          <w:bCs/>
          <w:color w:val="000000" w:themeColor="text1"/>
          <w:sz w:val="32"/>
          <w:szCs w:val="32"/>
          <w:lang w:eastAsia="zh-CN"/>
          <w14:textFill>
            <w14:solidFill>
              <w14:schemeClr w14:val="tx1"/>
            </w14:solidFill>
          </w14:textFill>
        </w:rPr>
        <w:t>新</w:t>
      </w:r>
      <w:r>
        <w:rPr>
          <w:rFonts w:hint="eastAsia" w:ascii="Times New Roman" w:hAnsi="Times New Roman" w:eastAsia="仿宋_GB2312"/>
          <w:bCs/>
          <w:color w:val="000000" w:themeColor="text1"/>
          <w:sz w:val="32"/>
          <w:szCs w:val="32"/>
          <w14:textFill>
            <w14:solidFill>
              <w14:schemeClr w14:val="tx1"/>
            </w14:solidFill>
          </w14:textFill>
        </w:rPr>
        <w:t>审批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小型生猪定点屠宰场点，小型生猪定点屠宰场点数量只减不增，除边远和交通不便的农村地区外，小型屠宰场点将逐步淘汰。海城市、岫岩县</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为重点县，要逐步压减屠宰场点数量。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小型生猪定点屠宰场点屠宰的生猪产品销售仅限于所在乡镇及其相邻周边乡镇范围，不得为限定范围以外的经营者屠宰生猪、供应生猪产品，具体限定范围由县级人民政府确定，并向市政府报备。</w:t>
      </w:r>
    </w:p>
    <w:p>
      <w:pPr>
        <w:pStyle w:val="2"/>
        <w:bidi w:val="0"/>
        <w:rPr>
          <w:rFonts w:hint="eastAsia"/>
        </w:rPr>
      </w:pPr>
      <w:r>
        <w:rPr>
          <w:rFonts w:hint="eastAsia"/>
          <w:b/>
          <w:bCs/>
        </w:rPr>
        <w:t>（三）</w:t>
      </w:r>
      <w:r>
        <w:rPr>
          <w:rFonts w:hint="eastAsia"/>
        </w:rPr>
        <w:t>新建、改</w:t>
      </w:r>
      <w:r>
        <w:rPr>
          <w:rFonts w:hint="eastAsia"/>
          <w:lang w:eastAsia="zh-CN"/>
        </w:rPr>
        <w:t>建、</w:t>
      </w:r>
      <w:r>
        <w:rPr>
          <w:rFonts w:hint="eastAsia"/>
        </w:rPr>
        <w:t>扩建生猪定点屠宰厂布局规划应符合国土空间规划和用地准入条件</w:t>
      </w:r>
      <w:r>
        <w:rPr>
          <w:rFonts w:hint="eastAsia"/>
          <w:lang w:eastAsia="zh-CN"/>
        </w:rPr>
        <w:t>，</w:t>
      </w:r>
      <w:r>
        <w:rPr>
          <w:rFonts w:hint="eastAsia"/>
        </w:rPr>
        <w:t>并纳入国土空间规划“一张图”。</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32"/>
          <w14:textFill>
            <w14:solidFill>
              <w14:schemeClr w14:val="tx1"/>
            </w14:solidFill>
          </w14:textFill>
        </w:rPr>
        <w:t>新建、改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w:t>
      </w:r>
      <w:r>
        <w:rPr>
          <w:rFonts w:hint="eastAsia" w:ascii="仿宋_GB2312" w:hAnsi="仿宋_GB2312" w:eastAsia="仿宋_GB2312" w:cs="仿宋_GB2312"/>
          <w:bCs/>
          <w:color w:val="000000" w:themeColor="text1"/>
          <w:sz w:val="32"/>
          <w:szCs w:val="32"/>
          <w14:textFill>
            <w14:solidFill>
              <w14:schemeClr w14:val="tx1"/>
            </w14:solidFill>
          </w14:textFill>
        </w:rPr>
        <w:t>扩建生猪定点屠宰厂的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，必须符合国家发展改革委《产业结构调整指导目录》规定的设计</w:t>
      </w:r>
      <w:r>
        <w:rPr>
          <w:rFonts w:hint="eastAsia" w:ascii="仿宋_GB2312" w:hAnsi="仿宋_GB2312" w:eastAsia="仿宋_GB2312" w:cs="仿宋_GB2312"/>
          <w:bCs/>
          <w:color w:val="000000" w:themeColor="text1"/>
          <w:sz w:val="32"/>
          <w:szCs w:val="32"/>
          <w14:textFill>
            <w14:solidFill>
              <w14:schemeClr w14:val="tx1"/>
            </w14:solidFill>
          </w14:textFill>
        </w:rPr>
        <w:t>年屠宰生猪</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能力不低于</w:t>
      </w:r>
      <w:r>
        <w:rPr>
          <w:rFonts w:hint="eastAsia" w:ascii="仿宋_GB2312" w:hAnsi="仿宋_GB2312" w:eastAsia="仿宋_GB2312" w:cs="仿宋_GB2312"/>
          <w:bCs/>
          <w:color w:val="000000" w:themeColor="text1"/>
          <w:sz w:val="32"/>
          <w:szCs w:val="32"/>
          <w14:textFill>
            <w14:solidFill>
              <w14:schemeClr w14:val="tx1"/>
            </w14:solidFill>
          </w14:textFill>
        </w:rPr>
        <w:t>15万头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Cs/>
          <w:color w:val="000000" w:themeColor="text1"/>
          <w:sz w:val="32"/>
          <w:szCs w:val="32"/>
          <w14:textFill>
            <w14:solidFill>
              <w14:schemeClr w14:val="tx1"/>
            </w14:solidFill>
          </w14:textFill>
        </w:rPr>
        <w:t>新建、改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w:t>
      </w:r>
      <w:r>
        <w:rPr>
          <w:rFonts w:hint="eastAsia" w:ascii="仿宋_GB2312" w:hAnsi="仿宋_GB2312" w:eastAsia="仿宋_GB2312" w:cs="仿宋_GB2312"/>
          <w:bCs/>
          <w:color w:val="000000" w:themeColor="text1"/>
          <w:sz w:val="32"/>
          <w:szCs w:val="32"/>
          <w14:textFill>
            <w14:solidFill>
              <w14:schemeClr w14:val="tx1"/>
            </w14:solidFill>
          </w14:textFill>
        </w:rPr>
        <w:t>扩建生猪定点屠宰厂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符合生态环保、安全生产等相关要求，</w:t>
      </w:r>
      <w:r>
        <w:rPr>
          <w:rFonts w:hint="eastAsia" w:ascii="Times New Roman" w:hAnsi="Times New Roman" w:eastAsia="仿宋_GB2312"/>
          <w:bCs/>
          <w:color w:val="000000" w:themeColor="text1"/>
          <w:sz w:val="32"/>
          <w:szCs w:val="32"/>
          <w14:textFill>
            <w14:solidFill>
              <w14:schemeClr w14:val="tx1"/>
            </w14:solidFill>
          </w14:textFill>
        </w:rPr>
        <w:t>严格按照相关环保法律法规的各项要求</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履行环保责任</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办理环境影响评价和污染物排放许可等手续</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并按照“三同时”要求和相关环保标准</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建设和使用环保设施。项目建设中应严格遵守消防、住建、市场</w:t>
      </w:r>
      <w:r>
        <w:rPr>
          <w:rFonts w:hint="eastAsia" w:ascii="Times New Roman" w:hAnsi="Times New Roman" w:eastAsia="仿宋_GB2312"/>
          <w:bCs/>
          <w:color w:val="000000" w:themeColor="text1"/>
          <w:sz w:val="32"/>
          <w:szCs w:val="32"/>
          <w:lang w:eastAsia="zh-CN"/>
          <w14:textFill>
            <w14:solidFill>
              <w14:schemeClr w14:val="tx1"/>
            </w14:solidFill>
          </w14:textFill>
        </w:rPr>
        <w:t>监管</w:t>
      </w:r>
      <w:r>
        <w:rPr>
          <w:rFonts w:hint="eastAsia" w:ascii="Times New Roman" w:hAnsi="Times New Roman" w:eastAsia="仿宋_GB2312"/>
          <w:bCs/>
          <w:color w:val="000000" w:themeColor="text1"/>
          <w:sz w:val="32"/>
          <w:szCs w:val="32"/>
          <w14:textFill>
            <w14:solidFill>
              <w14:schemeClr w14:val="tx1"/>
            </w14:solidFill>
          </w14:textFill>
        </w:rPr>
        <w:t>和应急等部门要求</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保障安全建设、安全生产。</w:t>
      </w:r>
    </w:p>
    <w:p>
      <w:pPr>
        <w:pStyle w:val="2"/>
        <w:bidi w:val="0"/>
        <w:rPr>
          <w:rFonts w:hint="eastAsia"/>
          <w:b/>
          <w:bCs/>
          <w:lang w:val="en-US" w:eastAsia="zh-CN"/>
        </w:rPr>
      </w:pPr>
      <w:r>
        <w:rPr>
          <w:rFonts w:hint="eastAsia"/>
          <w:b/>
          <w:bCs/>
          <w:lang w:val="en-US" w:eastAsia="zh-CN"/>
        </w:rPr>
        <w:t>（六）其它畜禽屠宰厂设置。</w:t>
      </w:r>
    </w:p>
    <w:p>
      <w:pPr>
        <w:pStyle w:val="2"/>
        <w:bidi w:val="0"/>
        <w:rPr>
          <w:rFonts w:hint="eastAsia"/>
          <w:lang w:val="en-US" w:eastAsia="zh-CN"/>
        </w:rPr>
      </w:pPr>
      <w:r>
        <w:rPr>
          <w:rFonts w:hint="eastAsia"/>
          <w:lang w:val="en-US" w:eastAsia="zh-CN"/>
        </w:rPr>
        <w:t>着力补齐家禽、牛羊等畜禽屠宰加工短板，在家禽、牛羊等畜禽主产县（市、区），鼓励支持养殖、屠宰、加工、配送、销售一体化屠宰加工企业发展。</w:t>
      </w:r>
      <w:r>
        <w:rPr>
          <w:rFonts w:hint="eastAsia"/>
        </w:rPr>
        <w:t>新建、改</w:t>
      </w:r>
      <w:r>
        <w:rPr>
          <w:rFonts w:hint="eastAsia"/>
          <w:lang w:eastAsia="zh-CN"/>
        </w:rPr>
        <w:t>建、</w:t>
      </w:r>
      <w:r>
        <w:rPr>
          <w:rFonts w:hint="eastAsia"/>
        </w:rPr>
        <w:t>扩建</w:t>
      </w:r>
      <w:r>
        <w:rPr>
          <w:rFonts w:hint="eastAsia"/>
          <w:lang w:val="en-US" w:eastAsia="zh-CN"/>
        </w:rPr>
        <w:t>家禽屠宰厂年设计屠宰能力应在1000万羽以上；肉牛屠宰场年设计能力应在1万头以上；肉羊屠宰场年设计能力应在15万只以上。畜禽屠宰能力与畜禽出栏数量比超过1.5的，原则上不在新审批畜禽屠宰企业，确需新建的项目，要征求省农业农村厅意见，采取一厂一议原则报市政府讨论决定。在建设规范要求上，家禽规模屠宰场须符合《禽类屠宰与分割车间设计规范》规定的中型及以上条件；牛羊规模屠宰场须符合《牛羊屠宰与分割车间设计规范》小型及以上条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五</w:t>
      </w:r>
      <w:r>
        <w:rPr>
          <w:rFonts w:hint="eastAsia" w:ascii="黑体" w:hAnsi="黑体" w:eastAsia="黑体" w:cs="黑体"/>
          <w:bCs/>
          <w:color w:val="000000" w:themeColor="text1"/>
          <w:sz w:val="32"/>
          <w:szCs w:val="32"/>
          <w14:textFill>
            <w14:solidFill>
              <w14:schemeClr w14:val="tx1"/>
            </w14:solidFill>
          </w14:textFill>
        </w:rPr>
        <w:t>、主要任务</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（一）压实企业主体责任。</w:t>
      </w:r>
      <w:r>
        <w:rPr>
          <w:rFonts w:hint="eastAsia" w:ascii="仿宋_GB2312" w:hAnsi="仿宋_GB2312" w:eastAsia="仿宋_GB2312" w:cs="仿宋_GB2312"/>
          <w:bCs/>
          <w:color w:val="000000" w:themeColor="text1"/>
          <w:sz w:val="32"/>
          <w:szCs w:val="32"/>
          <w14:textFill>
            <w14:solidFill>
              <w14:schemeClr w14:val="tx1"/>
            </w14:solidFill>
          </w14:textFill>
        </w:rPr>
        <w:t>压实生猪屠宰厂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点的产品质量安全、动物疫病防控、安全生产、环境保护等主体责任。督促生猪定点屠宰厂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点配备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与生产相匹配的</w:t>
      </w:r>
      <w:r>
        <w:rPr>
          <w:rFonts w:hint="eastAsia" w:ascii="仿宋_GB2312" w:hAnsi="仿宋_GB2312" w:eastAsia="仿宋_GB2312" w:cs="仿宋_GB2312"/>
          <w:bCs/>
          <w:color w:val="000000" w:themeColor="text1"/>
          <w:sz w:val="32"/>
          <w:szCs w:val="32"/>
          <w14:textFill>
            <w14:solidFill>
              <w14:schemeClr w14:val="tx1"/>
            </w14:solidFill>
          </w14:textFill>
        </w:rPr>
        <w:t>经考核合格的兽医卫生检验人员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落实生猪进厂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点查验登记制度和生猪产品出厂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点记录制度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建立健全肉品品质检验管理制度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严格落实动物疫情报告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清洗消毒</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和人员防护</w:t>
      </w:r>
      <w:r>
        <w:rPr>
          <w:rFonts w:hint="eastAsia" w:ascii="仿宋_GB2312" w:hAnsi="仿宋_GB2312" w:eastAsia="仿宋_GB2312" w:cs="仿宋_GB2312"/>
          <w:bCs/>
          <w:color w:val="000000" w:themeColor="text1"/>
          <w:sz w:val="32"/>
          <w:szCs w:val="32"/>
          <w14:textFill>
            <w14:solidFill>
              <w14:schemeClr w14:val="tx1"/>
            </w14:solidFill>
          </w14:textFill>
        </w:rPr>
        <w:t>制度。</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（二）开展行业清理整顿。</w:t>
      </w:r>
      <w:r>
        <w:rPr>
          <w:rFonts w:hint="eastAsia" w:ascii="仿宋_GB2312" w:hAnsi="仿宋_GB2312" w:eastAsia="仿宋_GB2312" w:cs="仿宋_GB2312"/>
          <w:bCs/>
          <w:color w:val="000000" w:themeColor="text1"/>
          <w:sz w:val="32"/>
          <w:szCs w:val="32"/>
          <w14:textFill>
            <w14:solidFill>
              <w14:schemeClr w14:val="tx1"/>
            </w14:solidFill>
          </w14:textFill>
        </w:rPr>
        <w:t>全面落实推进《生猪屠宰质量管理规范》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bCs/>
          <w:color w:val="000000" w:themeColor="text1"/>
          <w:sz w:val="32"/>
          <w:szCs w:val="32"/>
          <w14:textFill>
            <w14:solidFill>
              <w14:schemeClr w14:val="tx1"/>
            </w14:solidFill>
          </w14:textFill>
        </w:rPr>
        <w:t>使用桥式劈半锯、敞式生猪烫毛机等屠宰设备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bCs/>
          <w:color w:val="000000" w:themeColor="text1"/>
          <w:sz w:val="32"/>
          <w:szCs w:val="32"/>
          <w14:textFill>
            <w14:solidFill>
              <w14:schemeClr w14:val="tx1"/>
            </w14:solidFill>
          </w14:textFill>
        </w:rPr>
        <w:t>手工屠宰工艺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14:textFill>
            <w14:solidFill>
              <w14:schemeClr w14:val="tx1"/>
            </w14:solidFill>
          </w14:textFill>
        </w:rPr>
        <w:t>淘汰类生产工艺装备生猪定点屠宰厂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加快退出。</w:t>
      </w:r>
      <w:r>
        <w:rPr>
          <w:rFonts w:hint="eastAsia" w:ascii="仿宋_GB2312" w:hAnsi="仿宋_GB2312" w:eastAsia="仿宋_GB2312" w:cs="仿宋_GB2312"/>
          <w:bCs/>
          <w:color w:val="000000" w:themeColor="text1"/>
          <w:sz w:val="32"/>
          <w:szCs w:val="32"/>
          <w14:textFill>
            <w14:solidFill>
              <w14:schemeClr w14:val="tx1"/>
            </w14:solidFill>
          </w14:textFill>
        </w:rPr>
        <w:t>对不符合条件的生猪定点屠宰厂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责令停业整顿</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逾期仍未达到要求的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依法吊销生猪定点屠宰证书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收回生猪定点屠宰标志牌。对未按规定建立质量安全管理制度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出厂销售未经检验、检疫或者经检验、检疫不合格的生猪产品的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依法依规严肃查处。加强屠宰专项整治</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保持对私屠滥宰、注水或注入其他物质、屠宰病死猪等违法行为的高压严打态势。</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（三）开展标准示范创建。</w:t>
      </w:r>
      <w:r>
        <w:rPr>
          <w:rFonts w:hint="eastAsia" w:ascii="仿宋_GB2312" w:hAnsi="仿宋_GB2312" w:eastAsia="仿宋_GB2312" w:cs="仿宋_GB2312"/>
          <w:bCs/>
          <w:color w:val="000000" w:themeColor="text1"/>
          <w:sz w:val="32"/>
          <w:szCs w:val="32"/>
          <w14:textFill>
            <w14:solidFill>
              <w14:schemeClr w14:val="tx1"/>
            </w14:solidFill>
          </w14:textFill>
        </w:rPr>
        <w:t>深入贯彻落实《农业农村部办公厅关于深入开展生猪屠宰标准化示范创建工作的通知》（农办牧〔2021〕39号）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以质量管理制度化、厂区环境整洁化、设施设备标准化、生产经营规范化、检验检测科学化、排放处理无害化为主要内容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大力开展生猪屠宰标准化示范创建。</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（四）强化屠宰监督管理。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加大</w:t>
      </w:r>
      <w:r>
        <w:rPr>
          <w:rFonts w:hint="eastAsia" w:ascii="仿宋_GB2312" w:hAnsi="仿宋_GB2312" w:eastAsia="仿宋_GB2312" w:cs="仿宋_GB2312"/>
          <w:bCs/>
          <w:color w:val="000000" w:themeColor="text1"/>
          <w:sz w:val="32"/>
          <w:szCs w:val="32"/>
          <w14:textFill>
            <w14:solidFill>
              <w14:schemeClr w14:val="tx1"/>
            </w14:solidFill>
          </w14:textFill>
        </w:rPr>
        <w:t>生猪定点屠宰厂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日常巡查，</w:t>
      </w:r>
      <w:r>
        <w:rPr>
          <w:rFonts w:hint="eastAsia" w:ascii="仿宋_GB2312" w:hAnsi="仿宋_GB2312" w:eastAsia="仿宋_GB2312" w:cs="仿宋_GB2312"/>
          <w:bCs/>
          <w:color w:val="000000" w:themeColor="text1"/>
          <w:sz w:val="32"/>
          <w:szCs w:val="32"/>
          <w14:textFill>
            <w14:solidFill>
              <w14:schemeClr w14:val="tx1"/>
            </w14:solidFill>
          </w14:textFill>
        </w:rPr>
        <w:t>记录监督检查结果、违法行为查处等情况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，建立信用档案，</w:t>
      </w:r>
      <w:r>
        <w:rPr>
          <w:rFonts w:hint="eastAsia" w:ascii="仿宋_GB2312" w:hAnsi="仿宋_GB2312" w:eastAsia="仿宋_GB2312" w:cs="仿宋_GB2312"/>
          <w:bCs/>
          <w:color w:val="000000" w:themeColor="text1"/>
          <w:sz w:val="32"/>
          <w:szCs w:val="32"/>
          <w14:textFill>
            <w14:solidFill>
              <w14:schemeClr w14:val="tx1"/>
            </w14:solidFill>
          </w14:textFill>
        </w:rPr>
        <w:t>依法向社会公示。严格落实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屠宰环节非洲猪瘟自检和派驻官方兽医两项制度，官方兽医对屠宰检疫和</w:t>
      </w:r>
      <w:r>
        <w:rPr>
          <w:rFonts w:hint="eastAsia" w:ascii="仿宋_GB2312" w:hAnsi="仿宋_GB2312" w:eastAsia="仿宋_GB2312" w:cs="仿宋_GB2312"/>
          <w:bCs/>
          <w:color w:val="000000" w:themeColor="text1"/>
          <w:sz w:val="32"/>
          <w:szCs w:val="32"/>
          <w14:textFill>
            <w14:solidFill>
              <w14:schemeClr w14:val="tx1"/>
            </w14:solidFill>
          </w14:textFill>
        </w:rPr>
        <w:t>屠宰环节病害猪及其产品集中无害化处理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进行监管，及时将相关信息录入辽宁省动物卫生监管信息追溯平台</w:t>
      </w:r>
      <w:r>
        <w:rPr>
          <w:rFonts w:hint="eastAsia" w:ascii="仿宋_GB2312" w:hAnsi="仿宋_GB2312" w:eastAsia="仿宋_GB2312" w:cs="仿宋_GB2312"/>
          <w:bCs/>
          <w:color w:val="000000" w:themeColor="text1"/>
          <w:sz w:val="32"/>
          <w:szCs w:val="32"/>
          <w14:textFill>
            <w14:solidFill>
              <w14:schemeClr w14:val="tx1"/>
            </w14:solidFill>
          </w14:textFill>
        </w:rPr>
        <w:t>。鼓励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bCs/>
          <w:color w:val="000000" w:themeColor="text1"/>
          <w:sz w:val="32"/>
          <w:szCs w:val="32"/>
          <w14:textFill>
            <w14:solidFill>
              <w14:schemeClr w14:val="tx1"/>
            </w14:solidFill>
          </w14:textFill>
        </w:rPr>
        <w:t>引导生猪定点屠宰厂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点改善生产和技术条件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加强质量安全管理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提高生猪产品质量安全水平。</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2"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val="0"/>
          <w:color w:val="000000" w:themeColor="text1"/>
          <w:sz w:val="32"/>
          <w:szCs w:val="32"/>
          <w14:textFill>
            <w14:solidFill>
              <w14:schemeClr w14:val="tx1"/>
            </w14:solidFill>
          </w14:textFill>
        </w:rPr>
        <w:t>建立健全冷链物流体系。</w:t>
      </w:r>
      <w:r>
        <w:rPr>
          <w:rFonts w:hint="eastAsia" w:ascii="仿宋_GB2312" w:hAnsi="仿宋_GB2312" w:eastAsia="仿宋_GB2312" w:cs="仿宋_GB2312"/>
          <w:bCs/>
          <w:color w:val="000000" w:themeColor="text1"/>
          <w:sz w:val="32"/>
          <w:szCs w:val="32"/>
          <w14:textFill>
            <w14:solidFill>
              <w14:schemeClr w14:val="tx1"/>
            </w14:solidFill>
          </w14:textFill>
        </w:rPr>
        <w:t>推行“规模化屠宰+冷链化配送”相结合的模式。鼓励屠宰企业建设标准化预冷集配中心、低温分割加工车间、冷库等设施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提高肉制品加工储藏能力。鼓励企业延伸产业链条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实施冷链物流配送、开设直销经营网点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实施连锁化经营。鼓励企业提高信息化、智能化管理水平</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加快实现从养殖、屠宰、储藏、运输到市场的全链条可追溯。</w:t>
      </w:r>
    </w:p>
    <w:p>
      <w:pPr>
        <w:keepNext w:val="0"/>
        <w:keepLines w:val="0"/>
        <w:pageBreakBefore w:val="0"/>
        <w:kinsoku/>
        <w:wordWrap/>
        <w:overflowPunct/>
        <w:topLinePunct w:val="0"/>
        <w:bidi w:val="0"/>
        <w:snapToGrid/>
        <w:spacing w:line="560" w:lineRule="exact"/>
        <w:ind w:firstLine="640" w:firstLineChars="200"/>
        <w:jc w:val="left"/>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、保障措施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（一）强化组织领导。</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各县（市、</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区</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要</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高度重视</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生猪定点屠宰厂设置方案实施工作</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加强指导、监督和检查</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及时发现、解决问题。在落实过程中</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要坚持分步实施、分类指导</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正确处理各方面利益关系</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及时化解矛</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盾，实现平稳过渡，确保社会稳定。各县（市、区）政府要严格按照规定足额配备官方兽医，并强化驻场兽医人员管理、经费投入和装备保障</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严格落实生猪屠宰检疫制度，</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将畜禽屠宰监管工作经费纳入本级财政预算</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（二）指导规范生产经营。</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加快技术创新</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规范企业管理</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提升生猪产品质量安全水平。加快推进追溯体系建设</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提升企业信息化管理水平。全面落实屠宰企业质量安全主体责任</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建立屠宰企业信用记录制度</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督促依法生产、诚信经营。</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探索</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推行生猪定点屠宰厂分级管理。</w:t>
      </w:r>
    </w:p>
    <w:p>
      <w:pPr>
        <w:keepNext w:val="0"/>
        <w:keepLines w:val="0"/>
        <w:pageBreakBefore w:val="0"/>
        <w:kinsoku/>
        <w:wordWrap/>
        <w:overflowPunct/>
        <w:topLinePunct w:val="0"/>
        <w:bidi w:val="0"/>
        <w:snapToGrid/>
        <w:spacing w:line="560" w:lineRule="exact"/>
        <w:ind w:firstLine="642"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（三）</w:t>
      </w:r>
      <w:r>
        <w:rPr>
          <w:rFonts w:hint="eastAsia" w:ascii="仿宋_GB2312" w:hAnsi="仿宋_GB2312" w:eastAsia="仿宋_GB2312" w:cs="仿宋_GB2312"/>
          <w:b/>
          <w:bCs w:val="0"/>
          <w:i w:val="0"/>
          <w:iCs w:val="0"/>
          <w:caps w:val="0"/>
          <w:color w:val="000000" w:themeColor="text1"/>
          <w:spacing w:val="0"/>
          <w:sz w:val="32"/>
          <w:szCs w:val="32"/>
          <w14:textFill>
            <w14:solidFill>
              <w14:schemeClr w14:val="tx1"/>
            </w14:solidFill>
          </w14:textFill>
        </w:rPr>
        <w:t>加强宣传培训。</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大力开展《中华人民共和国动物防疫法》《中华人民共和国畜牧法》《生猪屠宰管理条例》等相关法律法规的宣传</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强化生猪定点屠宰厂</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点主体责任意识</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增强群众食品质量安全意识和品牌消费意识。</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强化</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生猪定点屠宰厂</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点</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兽医卫生</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检验人员培训</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有效提升业务能力水平。大力推介标准化屠宰、冷链配送、冷藏分割、精深加工、产销融合经验。</w:t>
      </w:r>
    </w:p>
    <w:p>
      <w:pPr>
        <w:keepNext w:val="0"/>
        <w:keepLines w:val="0"/>
        <w:pageBreakBefore w:val="0"/>
        <w:kinsoku/>
        <w:wordWrap/>
        <w:overflowPunct/>
        <w:topLinePunct w:val="0"/>
        <w:bidi w:val="0"/>
        <w:snapToGrid/>
        <w:spacing w:line="560" w:lineRule="exact"/>
        <w:ind w:firstLine="640" w:firstLineChars="200"/>
        <w:jc w:val="left"/>
        <w:textAlignment w:val="auto"/>
        <w:rPr>
          <w:rFonts w:ascii="Times New Roman" w:hAnsi="Times New Roman" w:eastAsia="仿宋_GB2312"/>
          <w:bCs/>
          <w:kern w:val="0"/>
          <w:sz w:val="32"/>
          <w:szCs w:val="32"/>
          <w:lang w:bidi="ar"/>
        </w:rPr>
      </w:pPr>
      <w:r>
        <w:rPr>
          <w:rFonts w:ascii="Times New Roman" w:hAnsi="Times New Roman" w:eastAsia="仿宋_GB2312"/>
          <w:bCs/>
          <w:kern w:val="0"/>
          <w:sz w:val="32"/>
          <w:szCs w:val="32"/>
          <w:lang w:bidi="ar"/>
        </w:rPr>
        <w:t>本</w:t>
      </w:r>
      <w:r>
        <w:rPr>
          <w:rFonts w:hint="eastAsia" w:ascii="Times New Roman" w:hAnsi="Times New Roman" w:eastAsia="仿宋_GB2312"/>
          <w:bCs/>
          <w:kern w:val="0"/>
          <w:sz w:val="32"/>
          <w:szCs w:val="32"/>
          <w:lang w:eastAsia="zh-CN" w:bidi="ar"/>
        </w:rPr>
        <w:t>方案</w:t>
      </w:r>
      <w:r>
        <w:rPr>
          <w:rFonts w:ascii="Times New Roman" w:hAnsi="Times New Roman" w:eastAsia="仿宋_GB2312"/>
          <w:bCs/>
          <w:kern w:val="0"/>
          <w:sz w:val="32"/>
          <w:szCs w:val="32"/>
          <w:lang w:bidi="ar"/>
        </w:rPr>
        <w:t>自公布之日起施行。</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tabs>
          <w:tab w:val="left" w:pos="3837"/>
        </w:tabs>
        <w:bidi w:val="0"/>
        <w:jc w:val="left"/>
        <w:rPr>
          <w:rFonts w:hint="eastAsia"/>
          <w:lang w:val="en-US" w:eastAsia="zh-CN"/>
        </w:rPr>
      </w:pPr>
      <w:r>
        <w:rPr>
          <w:rFonts w:hint="eastAsia"/>
          <w:lang w:val="en-US" w:eastAsia="zh-CN"/>
        </w:rPr>
        <w:tab/>
      </w:r>
    </w:p>
    <w:sectPr>
      <w:footerReference r:id="rId3" w:type="default"/>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zIyODE0MzJmMTkyMmY3ZWU5OWUxZTEwYmUxOGYifQ=="/>
  </w:docVars>
  <w:rsids>
    <w:rsidRoot w:val="009E2E92"/>
    <w:rsid w:val="0002700D"/>
    <w:rsid w:val="00030458"/>
    <w:rsid w:val="0005503E"/>
    <w:rsid w:val="00086DEA"/>
    <w:rsid w:val="001741F4"/>
    <w:rsid w:val="002155D0"/>
    <w:rsid w:val="002E289D"/>
    <w:rsid w:val="00340CF9"/>
    <w:rsid w:val="00736949"/>
    <w:rsid w:val="007F4013"/>
    <w:rsid w:val="008D2C9B"/>
    <w:rsid w:val="00952553"/>
    <w:rsid w:val="00955A00"/>
    <w:rsid w:val="009E2E92"/>
    <w:rsid w:val="00CC6E5B"/>
    <w:rsid w:val="00D640FB"/>
    <w:rsid w:val="00D72086"/>
    <w:rsid w:val="00DC6E31"/>
    <w:rsid w:val="00E772BA"/>
    <w:rsid w:val="035937A7"/>
    <w:rsid w:val="06E6018A"/>
    <w:rsid w:val="07C531B9"/>
    <w:rsid w:val="088A61B1"/>
    <w:rsid w:val="09320D22"/>
    <w:rsid w:val="0A111788"/>
    <w:rsid w:val="0B896BF3"/>
    <w:rsid w:val="0C5965C6"/>
    <w:rsid w:val="0D9755F8"/>
    <w:rsid w:val="106B2F55"/>
    <w:rsid w:val="11DD1A47"/>
    <w:rsid w:val="122733D6"/>
    <w:rsid w:val="13B14F39"/>
    <w:rsid w:val="13CC3B21"/>
    <w:rsid w:val="14BB6147"/>
    <w:rsid w:val="16104199"/>
    <w:rsid w:val="18427458"/>
    <w:rsid w:val="18A4506D"/>
    <w:rsid w:val="19205F50"/>
    <w:rsid w:val="1A7840BB"/>
    <w:rsid w:val="1AAE5D2F"/>
    <w:rsid w:val="1C3B7A96"/>
    <w:rsid w:val="1D352737"/>
    <w:rsid w:val="208539D6"/>
    <w:rsid w:val="21AA20DB"/>
    <w:rsid w:val="2562057E"/>
    <w:rsid w:val="268A7C8A"/>
    <w:rsid w:val="291458F7"/>
    <w:rsid w:val="2A500BB0"/>
    <w:rsid w:val="2B74267D"/>
    <w:rsid w:val="2D872B3B"/>
    <w:rsid w:val="2F917CA1"/>
    <w:rsid w:val="306058C5"/>
    <w:rsid w:val="30F34D41"/>
    <w:rsid w:val="31C51E84"/>
    <w:rsid w:val="327B155B"/>
    <w:rsid w:val="32C914E9"/>
    <w:rsid w:val="36E508D2"/>
    <w:rsid w:val="37797999"/>
    <w:rsid w:val="382611A3"/>
    <w:rsid w:val="3B585B17"/>
    <w:rsid w:val="3B8B1A48"/>
    <w:rsid w:val="3C125CC6"/>
    <w:rsid w:val="3DB520C9"/>
    <w:rsid w:val="3F2521B4"/>
    <w:rsid w:val="4034145C"/>
    <w:rsid w:val="40880C4C"/>
    <w:rsid w:val="442E0116"/>
    <w:rsid w:val="44D72F3C"/>
    <w:rsid w:val="45AC0F39"/>
    <w:rsid w:val="495C4EE9"/>
    <w:rsid w:val="49D942C7"/>
    <w:rsid w:val="4BCF5981"/>
    <w:rsid w:val="4C2A705C"/>
    <w:rsid w:val="4C3D6D8F"/>
    <w:rsid w:val="4CDB2104"/>
    <w:rsid w:val="50F814D6"/>
    <w:rsid w:val="5196484B"/>
    <w:rsid w:val="532D7D2F"/>
    <w:rsid w:val="543A0058"/>
    <w:rsid w:val="547C241E"/>
    <w:rsid w:val="55C67DF5"/>
    <w:rsid w:val="56617B1E"/>
    <w:rsid w:val="56BA0FDC"/>
    <w:rsid w:val="57D165DD"/>
    <w:rsid w:val="584E40D2"/>
    <w:rsid w:val="585F1E3B"/>
    <w:rsid w:val="591250FF"/>
    <w:rsid w:val="59861649"/>
    <w:rsid w:val="5C9B365E"/>
    <w:rsid w:val="5DD511CC"/>
    <w:rsid w:val="5E5D506F"/>
    <w:rsid w:val="5F0A7544"/>
    <w:rsid w:val="5FDF3861"/>
    <w:rsid w:val="5FF217E7"/>
    <w:rsid w:val="607779D0"/>
    <w:rsid w:val="61994610"/>
    <w:rsid w:val="61F53810"/>
    <w:rsid w:val="627B4446"/>
    <w:rsid w:val="64A744DD"/>
    <w:rsid w:val="64AD2180"/>
    <w:rsid w:val="64B74DAD"/>
    <w:rsid w:val="64F34037"/>
    <w:rsid w:val="65E63B9C"/>
    <w:rsid w:val="663A5C95"/>
    <w:rsid w:val="667E5B82"/>
    <w:rsid w:val="696372B1"/>
    <w:rsid w:val="69653029"/>
    <w:rsid w:val="6A4B221F"/>
    <w:rsid w:val="6AF60EB2"/>
    <w:rsid w:val="6B453CB8"/>
    <w:rsid w:val="6BAC3191"/>
    <w:rsid w:val="6C0A7EB8"/>
    <w:rsid w:val="6C1B186B"/>
    <w:rsid w:val="6C937EAD"/>
    <w:rsid w:val="6CB00A5F"/>
    <w:rsid w:val="6E5813AF"/>
    <w:rsid w:val="6EBC36EB"/>
    <w:rsid w:val="6F1057E5"/>
    <w:rsid w:val="6FD66A2F"/>
    <w:rsid w:val="70871AD7"/>
    <w:rsid w:val="7197108C"/>
    <w:rsid w:val="721675B7"/>
    <w:rsid w:val="743A5DA5"/>
    <w:rsid w:val="74716D26"/>
    <w:rsid w:val="748A603A"/>
    <w:rsid w:val="748C0004"/>
    <w:rsid w:val="76377AFB"/>
    <w:rsid w:val="78EA08DA"/>
    <w:rsid w:val="79615FD1"/>
    <w:rsid w:val="797D70FD"/>
    <w:rsid w:val="79D33FDF"/>
    <w:rsid w:val="7A6F5AB6"/>
    <w:rsid w:val="7B6F1AE6"/>
    <w:rsid w:val="7BCE0F02"/>
    <w:rsid w:val="7C050C93"/>
    <w:rsid w:val="7C6B49A3"/>
    <w:rsid w:val="7D910439"/>
    <w:rsid w:val="BFED2D40"/>
    <w:rsid w:val="BFF49174"/>
    <w:rsid w:val="DFDE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3"/>
    <w:next w:val="4"/>
    <w:unhideWhenUsed/>
    <w:qFormat/>
    <w:uiPriority w:val="9"/>
    <w:pPr>
      <w:keepNext w:val="0"/>
      <w:keepLines w:val="0"/>
      <w:spacing w:beforeLines="0" w:beforeAutospacing="0" w:afterLines="0" w:afterAutospacing="0" w:line="560" w:lineRule="exact"/>
      <w:ind w:firstLine="642" w:firstLineChars="200"/>
      <w:jc w:val="left"/>
      <w:outlineLvl w:val="2"/>
    </w:pPr>
    <w:rPr>
      <w:rFonts w:cs="Times New Roman"/>
    </w:rPr>
  </w:style>
  <w:style w:type="paragraph" w:styleId="3">
    <w:name w:val="heading 4"/>
    <w:basedOn w:val="1"/>
    <w:next w:val="1"/>
    <w:unhideWhenUsed/>
    <w:qFormat/>
    <w:uiPriority w:val="9"/>
    <w:pPr>
      <w:keepNext/>
      <w:keepLines/>
      <w:spacing w:beforeLines="0" w:beforeAutospacing="0" w:afterLines="0" w:afterAutospacing="0" w:line="560" w:lineRule="exact"/>
      <w:jc w:val="right"/>
      <w:outlineLvl w:val="3"/>
    </w:pPr>
    <w:rPr>
      <w:rFonts w:ascii="仿宋_GB2312" w:hAnsi="仿宋_GB2312" w:eastAsia="仿宋_GB2312"/>
      <w:kern w:val="0"/>
      <w:sz w:val="32"/>
      <w:szCs w:val="32"/>
    </w:rPr>
  </w:style>
  <w:style w:type="paragraph" w:styleId="4">
    <w:name w:val="heading 5"/>
    <w:basedOn w:val="2"/>
    <w:next w:val="2"/>
    <w:semiHidden/>
    <w:unhideWhenUsed/>
    <w:qFormat/>
    <w:uiPriority w:val="9"/>
    <w:pPr>
      <w:keepNext w:val="0"/>
      <w:keepLines w:val="0"/>
      <w:spacing w:beforeLines="0" w:beforeAutospacing="0" w:afterLines="0" w:afterAutospacing="0" w:line="560" w:lineRule="exact"/>
      <w:outlineLvl w:val="1"/>
    </w:pPr>
    <w:rPr>
      <w:rFonts w:ascii="仿宋_GB2312" w:hAnsi="仿宋_GB2312" w:cs="仿宋_GB231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240</Words>
  <Characters>1372</Characters>
  <Lines>11</Lines>
  <Paragraphs>3</Paragraphs>
  <TotalTime>494</TotalTime>
  <ScaleCrop>false</ScaleCrop>
  <LinksUpToDate>false</LinksUpToDate>
  <CharactersWithSpaces>1609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2022-11-01T08:12:00Z</dcterms:created>
  <dc:creator>owner</dc:creator>
  <cp:lastModifiedBy>as01</cp:lastModifiedBy>
  <cp:lastPrinted>2024-04-29T01:30:00Z</cp:lastPrinted>
  <dcterms:modified xsi:type="dcterms:W3CDTF">2024-04-29T10:30:24Z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E34FC4A64FF241A19CA05E29C1B2DFAC</vt:lpwstr>
  </property>
</Properties>
</file>