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CE39">
      <w:pPr>
        <w:bidi w:val="0"/>
        <w:ind w:left="0" w:leftChars="0" w:firstLine="0" w:firstLineChars="0"/>
        <w:jc w:val="center"/>
        <w:rPr>
          <w:rFonts w:hint="eastAsia" w:ascii="方正小标宋简体" w:hAnsi="方正小标宋简体" w:eastAsia="方正小标宋简体" w:cs="方正小标宋简体"/>
          <w:sz w:val="48"/>
          <w:szCs w:val="48"/>
        </w:rPr>
      </w:pPr>
    </w:p>
    <w:p w14:paraId="402FA886">
      <w:pPr>
        <w:bidi w:val="0"/>
        <w:ind w:left="0" w:leftChars="0" w:firstLine="0" w:firstLineChars="0"/>
        <w:jc w:val="center"/>
        <w:rPr>
          <w:rFonts w:hint="eastAsia" w:ascii="方正小标宋简体" w:hAnsi="方正小标宋简体" w:eastAsia="方正小标宋简体" w:cs="方正小标宋简体"/>
          <w:sz w:val="48"/>
          <w:szCs w:val="48"/>
        </w:rPr>
      </w:pPr>
    </w:p>
    <w:p w14:paraId="44E2F776">
      <w:pPr>
        <w:bidi w:val="0"/>
        <w:ind w:left="0" w:leftChars="0" w:firstLine="0" w:firstLineChars="0"/>
        <w:jc w:val="center"/>
        <w:rPr>
          <w:rFonts w:hint="eastAsia" w:ascii="方正小标宋简体" w:hAnsi="方正小标宋简体" w:eastAsia="方正小标宋简体" w:cs="方正小标宋简体"/>
          <w:sz w:val="48"/>
          <w:szCs w:val="48"/>
        </w:rPr>
      </w:pPr>
    </w:p>
    <w:p w14:paraId="14301B2A">
      <w:pPr>
        <w:bidi w:val="0"/>
        <w:ind w:left="0" w:leftChars="0"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海城市城乡养老服务设施布局专项规划</w:t>
      </w:r>
    </w:p>
    <w:p w14:paraId="06D40B72">
      <w:pPr>
        <w:bidi w:val="0"/>
        <w:adjustRightInd w:val="0"/>
        <w:snapToGrid w:val="0"/>
        <w:spacing w:line="360" w:lineRule="auto"/>
        <w:ind w:left="0" w:leftChars="0" w:firstLine="0" w:firstLineChars="0"/>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rPr>
        <w:t>（20</w:t>
      </w:r>
      <w:r>
        <w:rPr>
          <w:rFonts w:hint="eastAsia" w:ascii="方正小标宋简体" w:hAnsi="方正小标宋简体" w:eastAsia="方正小标宋简体" w:cs="方正小标宋简体"/>
          <w:sz w:val="48"/>
          <w:szCs w:val="48"/>
          <w:lang w:val="en-US" w:eastAsia="zh-CN"/>
        </w:rPr>
        <w:t>25</w:t>
      </w:r>
      <w:r>
        <w:rPr>
          <w:rFonts w:hint="eastAsia" w:ascii="方正小标宋简体" w:hAnsi="方正小标宋简体" w:eastAsia="方正小标宋简体" w:cs="方正小标宋简体"/>
          <w:sz w:val="48"/>
          <w:szCs w:val="48"/>
          <w:lang w:eastAsia="zh-CN"/>
        </w:rPr>
        <w:t>—</w:t>
      </w:r>
      <w:r>
        <w:rPr>
          <w:rFonts w:hint="eastAsia" w:ascii="方正小标宋简体" w:hAnsi="方正小标宋简体" w:eastAsia="方正小标宋简体" w:cs="方正小标宋简体"/>
          <w:sz w:val="48"/>
          <w:szCs w:val="48"/>
        </w:rPr>
        <w:t>2035年</w:t>
      </w:r>
      <w:bookmarkStart w:id="0" w:name="_Toc17251"/>
      <w:r>
        <w:rPr>
          <w:rFonts w:hint="eastAsia" w:ascii="方正小标宋简体" w:hAnsi="方正小标宋简体" w:eastAsia="方正小标宋简体" w:cs="方正小标宋简体"/>
          <w:sz w:val="48"/>
          <w:szCs w:val="48"/>
          <w:lang w:eastAsia="zh-CN"/>
        </w:rPr>
        <w:t>）</w:t>
      </w:r>
    </w:p>
    <w:p w14:paraId="2CBA646A">
      <w:pPr>
        <w:bidi w:val="0"/>
        <w:adjustRightInd w:val="0"/>
        <w:snapToGrid w:val="0"/>
        <w:spacing w:line="360" w:lineRule="auto"/>
        <w:ind w:left="0" w:leftChars="0" w:firstLine="0" w:firstLineChars="0"/>
        <w:jc w:val="center"/>
        <w:rPr>
          <w:rFonts w:hint="eastAsia" w:ascii="楷体" w:hAnsi="楷体" w:eastAsia="楷体" w:cs="楷体"/>
          <w:sz w:val="44"/>
          <w:szCs w:val="44"/>
          <w:lang w:val="en-US" w:eastAsia="zh-CN"/>
        </w:rPr>
        <w:sectPr>
          <w:pgSz w:w="11906" w:h="16838"/>
          <w:pgMar w:top="1440" w:right="1800" w:bottom="1440" w:left="1800" w:header="851" w:footer="992" w:gutter="0"/>
          <w:pgNumType w:fmt="decimal" w:start="1"/>
          <w:cols w:space="425" w:num="1"/>
          <w:docGrid w:type="lines" w:linePitch="312" w:charSpace="0"/>
        </w:sectPr>
      </w:pPr>
      <w:r>
        <w:rPr>
          <w:rFonts w:hint="eastAsia" w:ascii="楷体" w:hAnsi="楷体" w:eastAsia="楷体" w:cs="楷体"/>
          <w:sz w:val="44"/>
          <w:szCs w:val="44"/>
          <w:lang w:val="en-US" w:eastAsia="zh-CN"/>
        </w:rPr>
        <w:t>（征求意</w:t>
      </w:r>
      <w:bookmarkStart w:id="2" w:name="_GoBack"/>
      <w:bookmarkEnd w:id="2"/>
      <w:r>
        <w:rPr>
          <w:rFonts w:hint="eastAsia" w:ascii="楷体" w:hAnsi="楷体" w:eastAsia="楷体" w:cs="楷体"/>
          <w:sz w:val="44"/>
          <w:szCs w:val="44"/>
          <w:lang w:val="en-US" w:eastAsia="zh-CN"/>
        </w:rPr>
        <w:t>见稿）</w:t>
      </w:r>
    </w:p>
    <w:p w14:paraId="4EAB724F">
      <w:pPr>
        <w:pStyle w:val="2"/>
        <w:bidi w:val="0"/>
        <w:rPr>
          <w:rFonts w:hint="default"/>
          <w:lang w:val="en-US" w:eastAsia="zh-CN"/>
        </w:rPr>
      </w:pPr>
      <w:r>
        <w:rPr>
          <w:rFonts w:hint="eastAsia"/>
          <w:lang w:val="en-US" w:eastAsia="zh-CN"/>
        </w:rPr>
        <w:t>一、</w:t>
      </w:r>
      <w:bookmarkEnd w:id="0"/>
      <w:r>
        <w:rPr>
          <w:rFonts w:hint="eastAsia"/>
          <w:lang w:val="en-US" w:eastAsia="zh-CN"/>
        </w:rPr>
        <w:t>规划背景</w:t>
      </w:r>
    </w:p>
    <w:p w14:paraId="0286A488">
      <w:pPr>
        <w:bidi w:val="0"/>
        <w:rPr>
          <w:rFonts w:hint="default"/>
          <w:lang w:val="en-US" w:eastAsia="zh-CN"/>
        </w:rPr>
      </w:pPr>
      <w:r>
        <w:rPr>
          <w:rFonts w:hint="eastAsia"/>
          <w:lang w:val="en-US" w:eastAsia="zh-CN"/>
        </w:rPr>
        <w:t>随着海城市老龄化程度持续加深，养老服务设施的发展和需求面临着新使命、新要求、新挑战和新机遇。为全面落实党的二十大关于实施积极应对人口老龄化的国家战略部署、加快老龄事业和养老产业发展的要求，有效破解“养老难”的问题，依据国家、辽宁省相关文件、政策和规范标准要求，加快海城市养老服务体系建设，完善海城市国土空间规划体系，对社会老年人设施的数量、规模、布局进行统筹规划、合理配置，构建、完善全市养老服务设施网络，进一步提高海城市养老设施服务水平和质量，特编制《海城市城乡养老服务设施布局专项规划（2025—2035年）》。</w:t>
      </w:r>
    </w:p>
    <w:p w14:paraId="0E76A690">
      <w:pPr>
        <w:pStyle w:val="2"/>
        <w:bidi w:val="0"/>
        <w:rPr>
          <w:rFonts w:hint="default"/>
          <w:lang w:val="en-US" w:eastAsia="zh-CN"/>
        </w:rPr>
      </w:pPr>
      <w:bookmarkStart w:id="1" w:name="_Toc8722"/>
      <w:r>
        <w:rPr>
          <w:rFonts w:hint="eastAsia"/>
          <w:lang w:val="en-US" w:eastAsia="zh-CN"/>
        </w:rPr>
        <w:t>二、</w:t>
      </w:r>
      <w:bookmarkEnd w:id="1"/>
      <w:r>
        <w:rPr>
          <w:rFonts w:hint="eastAsia"/>
          <w:lang w:val="en-US" w:eastAsia="zh-CN"/>
        </w:rPr>
        <w:t>规划范围与期限</w:t>
      </w:r>
    </w:p>
    <w:p w14:paraId="7BED01B7">
      <w:pPr>
        <w:bidi w:val="0"/>
        <w:rPr>
          <w:rFonts w:hint="eastAsia"/>
          <w:lang w:val="en-US" w:eastAsia="zh-CN"/>
        </w:rPr>
      </w:pPr>
      <w:r>
        <w:rPr>
          <w:rFonts w:hint="eastAsia"/>
          <w:lang w:val="en-US" w:eastAsia="zh-CN"/>
        </w:rPr>
        <w:t>规划范围为海城市行政管辖范围，下辖5个街道、21个镇，国土总面积约为2566.21平方公里。规划分为海城市市域和中心城区两个层次。</w:t>
      </w:r>
    </w:p>
    <w:p w14:paraId="0D8F4F73">
      <w:pPr>
        <w:bidi w:val="0"/>
        <w:rPr>
          <w:rFonts w:hint="default"/>
          <w:lang w:val="en-US" w:eastAsia="zh-CN"/>
        </w:rPr>
      </w:pPr>
      <w:r>
        <w:rPr>
          <w:rFonts w:hint="eastAsia"/>
          <w:lang w:val="en-US" w:eastAsia="zh-CN"/>
        </w:rPr>
        <w:t>规划期限为2025—2035年，其中：规划基期年为2024年；近期为2025—2030年；远期为2031—2035年。</w:t>
      </w:r>
    </w:p>
    <w:p w14:paraId="101811CE">
      <w:pPr>
        <w:pStyle w:val="2"/>
        <w:bidi w:val="0"/>
        <w:rPr>
          <w:rFonts w:hint="default"/>
          <w:lang w:val="en-US" w:eastAsia="zh-CN"/>
        </w:rPr>
      </w:pPr>
      <w:r>
        <w:rPr>
          <w:rFonts w:hint="eastAsia"/>
          <w:lang w:val="en-US" w:eastAsia="zh-CN"/>
        </w:rPr>
        <w:t>三、规划对象</w:t>
      </w:r>
    </w:p>
    <w:p w14:paraId="1A55BF41">
      <w:pPr>
        <w:bidi w:val="0"/>
        <w:ind w:firstLine="1040"/>
        <w:rPr>
          <w:rFonts w:hint="default" w:cs="Times New Roman"/>
          <w:lang w:val="en-US" w:eastAsia="zh-CN"/>
        </w:rPr>
      </w:pPr>
      <w:r>
        <w:rPr>
          <w:rFonts w:hint="default" w:cs="Times New Roman"/>
          <w:b/>
          <w:bCs/>
          <w:lang w:val="en-US" w:eastAsia="zh-CN"/>
        </w:rPr>
        <w:t>老年人群：</w:t>
      </w:r>
      <w:r>
        <w:rPr>
          <w:rFonts w:hint="eastAsia" w:cs="Times New Roman"/>
          <w:lang w:val="en-US" w:eastAsia="zh-CN"/>
        </w:rPr>
        <w:t>联合国规定，60岁及以上老年人占10％或65岁以上占7％的城市和社会称老龄化城市或老龄化社会。我国民政部及学术界基本上使用60岁作为老年人界限，因此</w:t>
      </w:r>
      <w:r>
        <w:rPr>
          <w:rFonts w:hint="default" w:cs="Times New Roman"/>
          <w:lang w:val="en-US" w:eastAsia="zh-CN"/>
        </w:rPr>
        <w:t>本次规划以60周岁以上的公民作为规划研究和测算养老床位的对象。</w:t>
      </w:r>
    </w:p>
    <w:p w14:paraId="087D7781">
      <w:pPr>
        <w:bidi w:val="0"/>
        <w:ind w:firstLine="1040"/>
        <w:rPr>
          <w:rFonts w:hint="eastAsia" w:cs="Times New Roman"/>
          <w:lang w:val="en-US" w:eastAsia="zh-CN"/>
        </w:rPr>
      </w:pPr>
      <w:r>
        <w:rPr>
          <w:rFonts w:hint="default" w:cs="Times New Roman"/>
          <w:b/>
          <w:bCs/>
          <w:lang w:val="en-US" w:eastAsia="zh-CN"/>
        </w:rPr>
        <w:t>养老服务设施：</w:t>
      </w:r>
      <w:r>
        <w:rPr>
          <w:rFonts w:hint="default" w:cs="Times New Roman"/>
          <w:lang w:val="en-US" w:eastAsia="zh-CN"/>
        </w:rPr>
        <w:t>主要包括机构养老服务设施</w:t>
      </w:r>
      <w:r>
        <w:rPr>
          <w:rFonts w:hint="eastAsia" w:cs="Times New Roman"/>
          <w:lang w:val="en-US" w:eastAsia="zh-CN"/>
        </w:rPr>
        <w:t>和</w:t>
      </w:r>
      <w:r>
        <w:rPr>
          <w:rFonts w:hint="default" w:cs="Times New Roman"/>
          <w:lang w:val="en-US" w:eastAsia="zh-CN"/>
        </w:rPr>
        <w:t>居家</w:t>
      </w:r>
      <w:r>
        <w:rPr>
          <w:rFonts w:hint="eastAsia" w:cs="Times New Roman"/>
          <w:lang w:val="en-US" w:eastAsia="zh-CN"/>
        </w:rPr>
        <w:t>社区</w:t>
      </w:r>
      <w:r>
        <w:rPr>
          <w:rFonts w:hint="default" w:cs="Times New Roman"/>
          <w:lang w:val="en-US" w:eastAsia="zh-CN"/>
        </w:rPr>
        <w:t>养老服务设施。</w:t>
      </w:r>
      <w:r>
        <w:rPr>
          <w:rFonts w:hint="eastAsia" w:cs="Times New Roman"/>
          <w:lang w:val="en-US" w:eastAsia="zh-CN"/>
        </w:rPr>
        <w:t>机构养老服务设施包括社会福利中心/院、养老院、敬老院、老年养护院、老年公寓等，服务老年人为全托制，为老人提供生活照料、医疗保健、文化娱乐、心理疏导等综合服务的养老机构；</w:t>
      </w:r>
      <w:r>
        <w:rPr>
          <w:rFonts w:hint="default" w:cs="Times New Roman"/>
          <w:lang w:val="en-US" w:eastAsia="zh-CN"/>
        </w:rPr>
        <w:t>居家社区养老服务设施包括老年人日间照料中心、养老服务中心/站、托老所、</w:t>
      </w:r>
      <w:r>
        <w:rPr>
          <w:rFonts w:hint="eastAsia" w:cs="Times New Roman"/>
          <w:lang w:val="en-US" w:eastAsia="zh-CN"/>
        </w:rPr>
        <w:t>养老服务站</w:t>
      </w:r>
      <w:r>
        <w:rPr>
          <w:rFonts w:hint="default" w:cs="Times New Roman"/>
          <w:lang w:val="en-US" w:eastAsia="zh-CN"/>
        </w:rPr>
        <w:t>等</w:t>
      </w:r>
      <w:r>
        <w:rPr>
          <w:rFonts w:hint="eastAsia" w:cs="Times New Roman"/>
          <w:lang w:val="en-US" w:eastAsia="zh-CN"/>
        </w:rPr>
        <w:t>，依托街道、社区及小区办公用房设置，服务老年人多为日托制，提供社区居家养老服务的设施。</w:t>
      </w:r>
    </w:p>
    <w:p w14:paraId="50DA7C6A">
      <w:pPr>
        <w:pStyle w:val="2"/>
        <w:bidi w:val="0"/>
        <w:rPr>
          <w:rFonts w:hint="default"/>
          <w:lang w:val="en-US" w:eastAsia="zh-CN"/>
        </w:rPr>
      </w:pPr>
      <w:r>
        <w:rPr>
          <w:rFonts w:hint="eastAsia"/>
          <w:lang w:val="en-US" w:eastAsia="zh-CN"/>
        </w:rPr>
        <w:t>四、规划原则</w:t>
      </w:r>
    </w:p>
    <w:p w14:paraId="37DA157B">
      <w:pPr>
        <w:numPr>
          <w:ilvl w:val="0"/>
          <w:numId w:val="1"/>
        </w:numPr>
        <w:rPr>
          <w:rFonts w:hint="eastAsia" w:ascii="Times New Roman" w:hAnsi="Times New Roman" w:cs="Times New Roman"/>
          <w:lang w:val="en-US" w:eastAsia="zh-CN"/>
        </w:rPr>
      </w:pPr>
      <w:r>
        <w:rPr>
          <w:rFonts w:hint="eastAsia" w:ascii="Times New Roman" w:hAnsi="Times New Roman" w:cs="Times New Roman"/>
          <w:lang w:val="en-US" w:eastAsia="zh-CN"/>
        </w:rPr>
        <w:t>政府主导，多元参与</w:t>
      </w:r>
    </w:p>
    <w:p w14:paraId="5375F030">
      <w:pPr>
        <w:bidi w:val="0"/>
        <w:rPr>
          <w:rFonts w:hint="eastAsia" w:ascii="Times New Roman" w:hAnsi="Times New Roman" w:cs="Times New Roman"/>
          <w:lang w:val="en-US" w:eastAsia="zh-CN"/>
        </w:rPr>
      </w:pPr>
      <w:r>
        <w:rPr>
          <w:rFonts w:hint="eastAsia" w:ascii="Times New Roman" w:hAnsi="Times New Roman" w:cs="Times New Roman"/>
          <w:lang w:val="en-US" w:eastAsia="zh-CN"/>
        </w:rPr>
        <w:t>坚持党对应对人口老龄化工作的全面领导，充分发挥政府托底保障和市场优化资源配置的作用，构建社会、家庭、个人共同参与、各尽其责的养老服务基本格局，巩固家庭养老的基础地位。引导社会广泛参与，充分激发市场和全社会的活力。</w:t>
      </w:r>
    </w:p>
    <w:p w14:paraId="34350C62">
      <w:pPr>
        <w:numPr>
          <w:ilvl w:val="0"/>
          <w:numId w:val="1"/>
        </w:numPr>
        <w:rPr>
          <w:rFonts w:hint="eastAsia" w:ascii="Times New Roman" w:hAnsi="Times New Roman" w:cs="Times New Roman"/>
          <w:lang w:val="en-US" w:eastAsia="zh-CN"/>
        </w:rPr>
      </w:pPr>
      <w:r>
        <w:rPr>
          <w:rFonts w:hint="eastAsia" w:ascii="Times New Roman" w:hAnsi="Times New Roman" w:cs="Times New Roman"/>
          <w:lang w:val="en-US" w:eastAsia="zh-CN"/>
        </w:rPr>
        <w:t>服务均等，差异引导</w:t>
      </w:r>
    </w:p>
    <w:p w14:paraId="326408C9">
      <w:pPr>
        <w:bidi w:val="0"/>
        <w:rPr>
          <w:rFonts w:hint="eastAsia" w:ascii="Times New Roman" w:hAnsi="Times New Roman" w:cs="Times New Roman"/>
          <w:lang w:val="en-US" w:eastAsia="zh-CN"/>
        </w:rPr>
      </w:pPr>
      <w:r>
        <w:rPr>
          <w:rFonts w:hint="eastAsia" w:ascii="Times New Roman" w:hAnsi="Times New Roman" w:cs="Times New Roman"/>
          <w:lang w:val="en-US" w:eastAsia="zh-CN"/>
        </w:rPr>
        <w:t>推进基本公共服务覆盖常住人口，逐步实现养老服务均等化。着力确保养老基本服务15分钟生活圈全覆盖，提升对独居、高龄、失能失智等重点老年人群的服务能力。加强区域统筹，因地制宜实行分类引导，明确差异化指标要求。</w:t>
      </w:r>
    </w:p>
    <w:p w14:paraId="0752FC83">
      <w:pPr>
        <w:numPr>
          <w:ilvl w:val="0"/>
          <w:numId w:val="1"/>
        </w:numPr>
        <w:rPr>
          <w:rFonts w:hint="eastAsia" w:ascii="Times New Roman" w:hAnsi="Times New Roman" w:cs="Times New Roman"/>
          <w:lang w:val="en-US" w:eastAsia="zh-CN"/>
        </w:rPr>
      </w:pPr>
      <w:r>
        <w:rPr>
          <w:rFonts w:hint="eastAsia" w:ascii="Times New Roman" w:hAnsi="Times New Roman" w:cs="Times New Roman"/>
          <w:lang w:val="en-US" w:eastAsia="zh-CN"/>
        </w:rPr>
        <w:t>城乡统筹</w:t>
      </w:r>
      <w:r>
        <w:rPr>
          <w:rFonts w:hint="eastAsia" w:cs="Times New Roman"/>
          <w:lang w:val="en-US" w:eastAsia="zh-CN"/>
        </w:rPr>
        <w:t>，</w:t>
      </w:r>
      <w:r>
        <w:rPr>
          <w:rFonts w:hint="eastAsia" w:ascii="Times New Roman" w:hAnsi="Times New Roman" w:cs="Times New Roman"/>
          <w:lang w:val="en-US" w:eastAsia="zh-CN"/>
        </w:rPr>
        <w:t>突出重点</w:t>
      </w:r>
    </w:p>
    <w:p w14:paraId="230486AF">
      <w:pPr>
        <w:bidi w:val="0"/>
        <w:rPr>
          <w:rFonts w:hint="eastAsia" w:ascii="Times New Roman" w:hAnsi="Times New Roman" w:cs="Times New Roman"/>
          <w:lang w:val="en-US" w:eastAsia="zh-CN"/>
        </w:rPr>
      </w:pPr>
      <w:r>
        <w:rPr>
          <w:rFonts w:hint="eastAsia" w:ascii="Times New Roman" w:hAnsi="Times New Roman" w:cs="Times New Roman"/>
          <w:lang w:val="en-US" w:eastAsia="zh-CN"/>
        </w:rPr>
        <w:t>针对城镇、乡村地区的不同特征，推进覆盖城乡、分布合理、网络健全的养老服务体系建设。加强对远郊薄弱地区的倾斜扶持，促进全市养老服务设施布局城乡均衡发展。提升村镇地区养老服务能力，因地制宜配置符合乡村人口生活习惯的养老服务设施。</w:t>
      </w:r>
    </w:p>
    <w:p w14:paraId="34300393">
      <w:pPr>
        <w:numPr>
          <w:ilvl w:val="0"/>
          <w:numId w:val="1"/>
        </w:numPr>
        <w:rPr>
          <w:rFonts w:hint="eastAsia" w:ascii="Times New Roman" w:hAnsi="Times New Roman" w:cs="Times New Roman"/>
          <w:lang w:val="en-US" w:eastAsia="zh-CN"/>
        </w:rPr>
      </w:pPr>
      <w:r>
        <w:rPr>
          <w:rFonts w:hint="eastAsia" w:ascii="Times New Roman" w:hAnsi="Times New Roman" w:cs="Times New Roman"/>
          <w:lang w:val="en-US" w:eastAsia="zh-CN"/>
        </w:rPr>
        <w:t>适度前瞻</w:t>
      </w:r>
      <w:r>
        <w:rPr>
          <w:rFonts w:hint="eastAsia" w:cs="Times New Roman"/>
          <w:lang w:val="en-US" w:eastAsia="zh-CN"/>
        </w:rPr>
        <w:t>，近远结合</w:t>
      </w:r>
    </w:p>
    <w:p w14:paraId="5D41838C">
      <w:pPr>
        <w:bidi w:val="0"/>
        <w:rPr>
          <w:rFonts w:hint="eastAsia" w:ascii="Times New Roman" w:hAnsi="Times New Roman" w:cs="Times New Roman"/>
          <w:lang w:val="en-US" w:eastAsia="zh-CN"/>
        </w:rPr>
      </w:pPr>
      <w:r>
        <w:rPr>
          <w:rFonts w:hint="eastAsia" w:ascii="Times New Roman" w:hAnsi="Times New Roman" w:cs="Times New Roman"/>
          <w:lang w:val="en-US" w:eastAsia="zh-CN"/>
        </w:rPr>
        <w:t>着眼于本市老年人口发展趋势，根据预测峰值合理确定养老服务设施规模总量，预留弹性空间。明确近远期各类养老设施的发展目标和规划策略，为规划实施提供空间指引。</w:t>
      </w:r>
    </w:p>
    <w:p w14:paraId="46897636">
      <w:pPr>
        <w:pStyle w:val="2"/>
        <w:bidi w:val="0"/>
        <w:rPr>
          <w:rFonts w:hint="default"/>
          <w:lang w:val="en-US" w:eastAsia="zh-CN"/>
        </w:rPr>
      </w:pPr>
      <w:r>
        <w:rPr>
          <w:rFonts w:hint="eastAsia"/>
          <w:lang w:val="en-US" w:eastAsia="zh-CN"/>
        </w:rPr>
        <w:t>五、规划目标</w:t>
      </w:r>
    </w:p>
    <w:p w14:paraId="575F2FFC">
      <w:pPr>
        <w:bidi w:val="0"/>
        <w:ind w:firstLine="1040"/>
        <w:rPr>
          <w:rFonts w:hint="eastAsia" w:ascii="Times New Roman" w:hAnsi="Times New Roman" w:cs="Times New Roman"/>
          <w:highlight w:val="none"/>
        </w:rPr>
      </w:pPr>
      <w:r>
        <w:rPr>
          <w:rFonts w:hint="eastAsia" w:cs="Times New Roman"/>
          <w:highlight w:val="none"/>
          <w:lang w:val="en-US" w:eastAsia="zh-CN"/>
        </w:rPr>
        <w:t>总体目标：</w:t>
      </w:r>
      <w:r>
        <w:rPr>
          <w:rFonts w:hint="eastAsia" w:ascii="Times New Roman" w:hAnsi="Times New Roman" w:cs="Times New Roman"/>
          <w:highlight w:val="none"/>
          <w:lang w:eastAsia="zh-CN"/>
        </w:rPr>
        <w:t>以老年人需求为导向，通过</w:t>
      </w:r>
      <w:r>
        <w:rPr>
          <w:rFonts w:hint="eastAsia" w:ascii="Times New Roman" w:hAnsi="Times New Roman" w:cs="Times New Roman"/>
          <w:highlight w:val="none"/>
          <w:lang w:val="en-US" w:eastAsia="zh-CN"/>
        </w:rPr>
        <w:t>布局</w:t>
      </w:r>
      <w:r>
        <w:rPr>
          <w:rFonts w:hint="eastAsia" w:ascii="Times New Roman" w:hAnsi="Times New Roman" w:cs="Times New Roman"/>
          <w:highlight w:val="none"/>
          <w:lang w:eastAsia="zh-CN"/>
        </w:rPr>
        <w:t>规划的实施，形成与人口老龄化相适应，体现区域社会经济发展特色，与生态宜居环境相配套，结构科学、功能完备、布局合理的养老服务设施网络；积极打造老年宜居城市，让老年人分享美好生活，促进“颐养</w:t>
      </w:r>
      <w:r>
        <w:rPr>
          <w:rFonts w:hint="eastAsia" w:ascii="Times New Roman" w:hAnsi="Times New Roman" w:cs="Times New Roman"/>
          <w:highlight w:val="none"/>
          <w:lang w:val="en-US" w:eastAsia="zh-CN"/>
        </w:rPr>
        <w:t>海城</w:t>
      </w:r>
      <w:r>
        <w:rPr>
          <w:rFonts w:hint="eastAsia" w:ascii="Times New Roman" w:hAnsi="Times New Roman" w:cs="Times New Roman"/>
          <w:highlight w:val="none"/>
          <w:lang w:eastAsia="zh-CN"/>
        </w:rPr>
        <w:t>”建设</w:t>
      </w:r>
      <w:r>
        <w:rPr>
          <w:rFonts w:hint="eastAsia" w:ascii="Times New Roman" w:hAnsi="Times New Roman" w:cs="Times New Roman"/>
          <w:highlight w:val="none"/>
        </w:rPr>
        <w:t>。</w:t>
      </w:r>
    </w:p>
    <w:p w14:paraId="68078500">
      <w:pPr>
        <w:bidi w:val="0"/>
        <w:ind w:firstLine="1040"/>
        <w:rPr>
          <w:rFonts w:hint="eastAsia" w:ascii="Times New Roman" w:hAnsi="Times New Roman" w:cs="Times New Roman"/>
          <w:highlight w:val="none"/>
          <w:lang w:val="en-US" w:eastAsia="zh-CN"/>
        </w:rPr>
      </w:pPr>
      <w:r>
        <w:rPr>
          <w:rFonts w:hint="eastAsia" w:cs="Times New Roman"/>
          <w:highlight w:val="none"/>
          <w:lang w:val="en-US" w:eastAsia="zh-CN"/>
        </w:rPr>
        <w:t>近期（</w:t>
      </w:r>
      <w:r>
        <w:rPr>
          <w:rFonts w:hint="eastAsia" w:ascii="Times New Roman" w:hAnsi="Times New Roman" w:cs="Times New Roman"/>
          <w:highlight w:val="none"/>
          <w:lang w:val="en-US" w:eastAsia="zh-CN"/>
        </w:rPr>
        <w:t>2030年</w:t>
      </w:r>
      <w:r>
        <w:rPr>
          <w:rFonts w:hint="eastAsia" w:cs="Times New Roman"/>
          <w:highlight w:val="none"/>
          <w:lang w:val="en-US" w:eastAsia="zh-CN"/>
        </w:rPr>
        <w:t>）以补短板建设为主，</w:t>
      </w:r>
      <w:r>
        <w:rPr>
          <w:rFonts w:hint="eastAsia" w:ascii="Times New Roman" w:hAnsi="Times New Roman" w:cs="Times New Roman"/>
          <w:highlight w:val="none"/>
          <w:lang w:val="en-US" w:eastAsia="zh-CN"/>
        </w:rPr>
        <w:t>建立起与海城市社会经济发展水平相当、城乡一体的精准养老服务体系，基本实现养老服务设施均衡布局；</w:t>
      </w:r>
    </w:p>
    <w:p w14:paraId="33E6D3A4">
      <w:pPr>
        <w:bidi w:val="0"/>
        <w:ind w:firstLine="1040"/>
        <w:rPr>
          <w:rFonts w:hint="default" w:cs="Times New Roman"/>
          <w:lang w:val="en-US" w:eastAsia="zh-CN"/>
        </w:rPr>
      </w:pPr>
      <w:r>
        <w:rPr>
          <w:rFonts w:hint="eastAsia" w:cs="Times New Roman"/>
          <w:highlight w:val="none"/>
          <w:lang w:val="en-US" w:eastAsia="zh-CN"/>
        </w:rPr>
        <w:t>远期（</w:t>
      </w:r>
      <w:r>
        <w:rPr>
          <w:rFonts w:hint="eastAsia" w:ascii="Times New Roman" w:hAnsi="Times New Roman" w:cs="Times New Roman"/>
          <w:highlight w:val="none"/>
          <w:lang w:val="en-US" w:eastAsia="zh-CN"/>
        </w:rPr>
        <w:t>2035年</w:t>
      </w:r>
      <w:r>
        <w:rPr>
          <w:rFonts w:hint="eastAsia" w:cs="Times New Roman"/>
          <w:highlight w:val="none"/>
          <w:lang w:val="en-US" w:eastAsia="zh-CN"/>
        </w:rPr>
        <w:t>）以提质增效建设为主，</w:t>
      </w:r>
      <w:r>
        <w:rPr>
          <w:rFonts w:hint="eastAsia" w:ascii="Times New Roman" w:hAnsi="Times New Roman" w:cs="Times New Roman"/>
          <w:highlight w:val="none"/>
          <w:lang w:val="en-US" w:eastAsia="zh-CN"/>
        </w:rPr>
        <w:t>全面建成“以居家养老为主体、社区养老为依托、机构养老为补充、医养相结合”的多层次、可持续的养老服务体系。</w:t>
      </w:r>
    </w:p>
    <w:p w14:paraId="0781154F">
      <w:pPr>
        <w:pStyle w:val="2"/>
        <w:bidi w:val="0"/>
        <w:rPr>
          <w:rFonts w:hint="default"/>
          <w:lang w:val="en-US" w:eastAsia="zh-CN"/>
        </w:rPr>
      </w:pPr>
      <w:r>
        <w:rPr>
          <w:rFonts w:hint="eastAsia"/>
          <w:lang w:val="en-US" w:eastAsia="zh-CN"/>
        </w:rPr>
        <w:t>六、养老服务设施规划布局</w:t>
      </w:r>
    </w:p>
    <w:p w14:paraId="153D0037">
      <w:pPr>
        <w:pStyle w:val="3"/>
        <w:numPr>
          <w:ilvl w:val="0"/>
          <w:numId w:val="2"/>
        </w:numPr>
        <w:bidi w:val="0"/>
        <w:ind w:left="0" w:leftChars="0" w:firstLine="0" w:firstLineChars="0"/>
        <w:rPr>
          <w:rFonts w:hint="default"/>
          <w:b/>
          <w:highlight w:val="none"/>
          <w:lang w:val="en-US" w:eastAsia="zh-CN"/>
        </w:rPr>
      </w:pPr>
      <w:r>
        <w:rPr>
          <w:rFonts w:hint="eastAsia"/>
          <w:b/>
          <w:highlight w:val="none"/>
          <w:lang w:val="en-US" w:eastAsia="zh-CN"/>
        </w:rPr>
        <w:t>机构养老服务设施规划</w:t>
      </w:r>
    </w:p>
    <w:p w14:paraId="647511AF">
      <w:pPr>
        <w:numPr>
          <w:ilvl w:val="0"/>
          <w:numId w:val="3"/>
        </w:numPr>
        <w:rPr>
          <w:rFonts w:hint="default"/>
          <w:lang w:val="en-US" w:eastAsia="zh-CN"/>
        </w:rPr>
      </w:pPr>
      <w:r>
        <w:rPr>
          <w:rFonts w:hint="eastAsia" w:cs="Times New Roman"/>
          <w:lang w:val="en-US" w:eastAsia="zh-CN"/>
        </w:rPr>
        <w:t>布局要求</w:t>
      </w:r>
    </w:p>
    <w:p w14:paraId="132EFAF5">
      <w:pPr>
        <w:bidi w:val="0"/>
        <w:rPr>
          <w:rFonts w:hint="default"/>
          <w:lang w:val="en-US" w:eastAsia="zh-CN"/>
        </w:rPr>
      </w:pPr>
      <w:r>
        <w:rPr>
          <w:rFonts w:hint="default"/>
          <w:lang w:val="en-US" w:eastAsia="zh-CN"/>
        </w:rPr>
        <w:t>考虑全市各地在空间资源、人口密度和老龄化程度上存在差异，在满足全市总量需求基础上对不同类型进行差异化配置引导；市级的老年养护院用地应独立设置；街道（乡镇）级养老服务中心宜独立设置，也可结合街道（乡镇）级公建设置，但应保持一定的独立性，须有独立出入口，避免相互干扰。</w:t>
      </w:r>
    </w:p>
    <w:p w14:paraId="22A3DBF0">
      <w:pPr>
        <w:numPr>
          <w:ilvl w:val="0"/>
          <w:numId w:val="3"/>
        </w:numPr>
        <w:rPr>
          <w:rFonts w:hint="default"/>
          <w:lang w:val="en-US" w:eastAsia="zh-CN"/>
        </w:rPr>
      </w:pPr>
      <w:r>
        <w:rPr>
          <w:rFonts w:hint="eastAsia" w:cs="Times New Roman"/>
          <w:lang w:val="en-US" w:eastAsia="zh-CN"/>
        </w:rPr>
        <w:t>配建要求</w:t>
      </w:r>
    </w:p>
    <w:p w14:paraId="3A367EAB">
      <w:pPr>
        <w:rPr>
          <w:rFonts w:hint="default"/>
          <w:lang w:val="en-US" w:eastAsia="zh-CN"/>
        </w:rPr>
      </w:pPr>
      <w:r>
        <w:rPr>
          <w:rFonts w:hint="default"/>
          <w:lang w:val="en-US" w:eastAsia="zh-CN"/>
        </w:rPr>
        <w:t>新建、改扩建老年养护院、养老服务中心</w:t>
      </w:r>
      <w:r>
        <w:rPr>
          <w:rFonts w:hint="eastAsia"/>
          <w:lang w:val="en-US" w:eastAsia="zh-CN"/>
        </w:rPr>
        <w:t>、敬老院</w:t>
      </w:r>
      <w:r>
        <w:rPr>
          <w:rFonts w:hint="default"/>
          <w:lang w:val="en-US" w:eastAsia="zh-CN"/>
        </w:rPr>
        <w:t>按照床均建筑面积</w:t>
      </w:r>
      <w:r>
        <w:rPr>
          <w:rFonts w:hint="eastAsia"/>
          <w:lang w:val="en-US" w:eastAsia="zh-CN"/>
        </w:rPr>
        <w:t>40</w:t>
      </w:r>
      <w:r>
        <w:rPr>
          <w:rFonts w:hint="default"/>
          <w:lang w:val="en-US" w:eastAsia="zh-CN"/>
        </w:rPr>
        <w:t>-50</w:t>
      </w:r>
      <w:r>
        <w:rPr>
          <w:rFonts w:hint="eastAsia"/>
          <w:lang w:val="en-US" w:eastAsia="zh-CN"/>
        </w:rPr>
        <w:t>平方米</w:t>
      </w:r>
      <w:r>
        <w:rPr>
          <w:rFonts w:hint="default"/>
          <w:lang w:val="en-US" w:eastAsia="zh-CN"/>
        </w:rPr>
        <w:t>/床，床均用地面积40</w:t>
      </w:r>
      <w:r>
        <w:rPr>
          <w:rFonts w:hint="eastAsia"/>
          <w:lang w:val="en-US" w:eastAsia="zh-CN"/>
        </w:rPr>
        <w:t>平方米</w:t>
      </w:r>
      <w:r>
        <w:rPr>
          <w:rFonts w:hint="default"/>
          <w:lang w:val="en-US" w:eastAsia="zh-CN"/>
        </w:rPr>
        <w:t>/床进行配建</w:t>
      </w:r>
      <w:r>
        <w:rPr>
          <w:rFonts w:hint="eastAsia"/>
          <w:lang w:val="en-US" w:eastAsia="zh-CN"/>
        </w:rPr>
        <w:t>。</w:t>
      </w:r>
    </w:p>
    <w:p w14:paraId="63E1F1E9">
      <w:pPr>
        <w:numPr>
          <w:ilvl w:val="0"/>
          <w:numId w:val="3"/>
        </w:numPr>
        <w:rPr>
          <w:rFonts w:hint="default"/>
          <w:lang w:val="en-US" w:eastAsia="zh-CN"/>
        </w:rPr>
      </w:pPr>
      <w:r>
        <w:rPr>
          <w:rFonts w:hint="eastAsia"/>
          <w:lang w:val="en-US" w:eastAsia="zh-CN"/>
        </w:rPr>
        <w:t>规划布局</w:t>
      </w:r>
    </w:p>
    <w:p w14:paraId="488A3ECF">
      <w:pPr>
        <w:bidi w:val="0"/>
        <w:rPr>
          <w:rFonts w:hint="default"/>
          <w:lang w:val="en-US" w:eastAsia="zh-CN"/>
        </w:rPr>
      </w:pPr>
      <w:r>
        <w:rPr>
          <w:rFonts w:hint="default"/>
          <w:lang w:val="en-US" w:eastAsia="zh-CN"/>
        </w:rPr>
        <w:t>机构养老服务设施分为市级、街道（乡镇）级，设施类型分为社会福利院/中心、老年养护院、敬老院、养老院、养老服务中心等，总床位3333张，其中市级机构养老服务设施床位650张，街道（乡镇）级养老服务设施床位2683张。</w:t>
      </w:r>
    </w:p>
    <w:p w14:paraId="07457335">
      <w:pPr>
        <w:pStyle w:val="3"/>
        <w:numPr>
          <w:ilvl w:val="0"/>
          <w:numId w:val="2"/>
        </w:numPr>
        <w:bidi w:val="0"/>
        <w:ind w:left="0" w:leftChars="0" w:firstLine="0" w:firstLineChars="0"/>
        <w:rPr>
          <w:rFonts w:hint="default"/>
          <w:b/>
          <w:highlight w:val="none"/>
          <w:lang w:val="en-US" w:eastAsia="zh-CN"/>
        </w:rPr>
      </w:pPr>
      <w:r>
        <w:rPr>
          <w:rFonts w:hint="eastAsia"/>
          <w:lang w:val="en-US" w:eastAsia="zh-CN"/>
        </w:rPr>
        <w:t>居家社区养老服务设施规划</w:t>
      </w:r>
    </w:p>
    <w:p w14:paraId="25370AD3">
      <w:pPr>
        <w:numPr>
          <w:ilvl w:val="0"/>
          <w:numId w:val="4"/>
        </w:numPr>
        <w:rPr>
          <w:rFonts w:hint="default"/>
          <w:lang w:val="en-US" w:eastAsia="zh-CN"/>
        </w:rPr>
      </w:pPr>
      <w:r>
        <w:rPr>
          <w:rFonts w:hint="eastAsia" w:cs="Times New Roman"/>
          <w:lang w:val="en-US" w:eastAsia="zh-CN"/>
        </w:rPr>
        <w:t>布局要求</w:t>
      </w:r>
    </w:p>
    <w:p w14:paraId="70490E46">
      <w:pPr>
        <w:bidi w:val="0"/>
        <w:rPr>
          <w:rFonts w:hint="default"/>
          <w:lang w:val="en-US" w:eastAsia="zh-CN"/>
        </w:rPr>
      </w:pPr>
      <w:r>
        <w:rPr>
          <w:rFonts w:hint="default"/>
          <w:lang w:val="en-US" w:eastAsia="zh-CN"/>
        </w:rPr>
        <w:t>居家社区养老服务站宜结合乡镇（街道）或社区公共服务中心集中布局，鼓励与老年活动中心、智慧养老服务信息平台等设施之间的部分功能用房实现共建共享和交叉使用。</w:t>
      </w:r>
    </w:p>
    <w:p w14:paraId="3C527DA1">
      <w:pPr>
        <w:bidi w:val="0"/>
        <w:rPr>
          <w:rFonts w:hint="default"/>
          <w:lang w:val="en-US" w:eastAsia="zh-CN"/>
        </w:rPr>
      </w:pPr>
      <w:r>
        <w:rPr>
          <w:rFonts w:hint="default"/>
          <w:lang w:val="en-US" w:eastAsia="zh-CN"/>
        </w:rPr>
        <w:t>社区养老服务设施用房要配建在便于老年人活动的地段，设置在建筑的三层（含三层）以下，不应安排在建筑的地下室、半地下室、中间夹层，宜与社区卫生、文化、教育、体育健身、残疾人康复等基本公共服务设施集中或邻近设置。</w:t>
      </w:r>
    </w:p>
    <w:p w14:paraId="0F1259E5">
      <w:pPr>
        <w:bidi w:val="0"/>
        <w:rPr>
          <w:rFonts w:hint="default"/>
          <w:lang w:val="en-US" w:eastAsia="zh-CN"/>
        </w:rPr>
      </w:pPr>
      <w:r>
        <w:rPr>
          <w:rFonts w:hint="default"/>
          <w:lang w:val="en-US" w:eastAsia="zh-CN"/>
        </w:rPr>
        <w:t>建议幸福院建设与村卫生室共建、共享、共管机制。利用现有闲置的集体房产、农村养老服务中心、闲置乡村校舍等设施，推动农村幸福院建设，为农村老年人提供社交娱乐、老年教育、文化活动等服务。</w:t>
      </w:r>
    </w:p>
    <w:p w14:paraId="2EC8FD80">
      <w:pPr>
        <w:numPr>
          <w:ilvl w:val="0"/>
          <w:numId w:val="4"/>
        </w:numPr>
        <w:rPr>
          <w:rFonts w:hint="default"/>
          <w:lang w:val="en-US" w:eastAsia="zh-CN"/>
        </w:rPr>
      </w:pPr>
      <w:r>
        <w:rPr>
          <w:rFonts w:hint="eastAsia" w:cs="Times New Roman"/>
          <w:lang w:val="en-US" w:eastAsia="zh-CN"/>
        </w:rPr>
        <w:t>配建要求</w:t>
      </w:r>
    </w:p>
    <w:p w14:paraId="6BB050F9">
      <w:pPr>
        <w:bidi w:val="0"/>
        <w:rPr>
          <w:rFonts w:hint="default"/>
          <w:lang w:val="en-US" w:eastAsia="zh-CN"/>
        </w:rPr>
      </w:pPr>
      <w:r>
        <w:rPr>
          <w:rFonts w:hint="default"/>
          <w:lang w:val="en-US" w:eastAsia="zh-CN"/>
        </w:rPr>
        <w:t>新建住宅项目地块必须配建居家养老服务设施，其中养老服务设施用房的套内建筑面积不应低于该项目住宅总建筑面积的2‰。新建住宅项目如规模较大、占地较广，居家养老服务设施用房宜适当分散布置，方便住区内不同区域的老人使用。</w:t>
      </w:r>
    </w:p>
    <w:p w14:paraId="425116AA">
      <w:pPr>
        <w:numPr>
          <w:ilvl w:val="0"/>
          <w:numId w:val="4"/>
        </w:numPr>
        <w:rPr>
          <w:rFonts w:hint="default"/>
          <w:lang w:val="en-US" w:eastAsia="zh-CN"/>
        </w:rPr>
      </w:pPr>
      <w:r>
        <w:rPr>
          <w:rFonts w:hint="eastAsia"/>
          <w:lang w:val="en-US" w:eastAsia="zh-CN"/>
        </w:rPr>
        <w:t>规划布局</w:t>
      </w:r>
    </w:p>
    <w:p w14:paraId="4EECEFAE">
      <w:pPr>
        <w:rPr>
          <w:rFonts w:hint="eastAsia"/>
          <w:highlight w:val="none"/>
          <w:lang w:val="en-US" w:eastAsia="zh-CN"/>
        </w:rPr>
      </w:pPr>
      <w:r>
        <w:rPr>
          <w:rFonts w:hint="eastAsia"/>
          <w:lang w:val="en-US" w:eastAsia="zh-CN"/>
        </w:rPr>
        <w:t>规划依托全市80个社区，围绕打造“15分钟”养老服务圈，按照每个社区设置1处居家社区养老服务站补齐</w:t>
      </w:r>
      <w:r>
        <w:rPr>
          <w:rFonts w:hint="default"/>
          <w:lang w:val="en-US" w:eastAsia="zh-CN"/>
        </w:rPr>
        <w:t>居家社区养老服务</w:t>
      </w:r>
      <w:r>
        <w:rPr>
          <w:rFonts w:hint="eastAsia"/>
          <w:lang w:val="en-US" w:eastAsia="zh-CN"/>
        </w:rPr>
        <w:t>设施</w:t>
      </w:r>
      <w:r>
        <w:rPr>
          <w:rFonts w:hint="eastAsia"/>
          <w:highlight w:val="none"/>
          <w:lang w:val="en-US" w:eastAsia="zh-CN"/>
        </w:rPr>
        <w:t>缺口</w:t>
      </w:r>
      <w:r>
        <w:rPr>
          <w:rFonts w:hint="eastAsia"/>
          <w:lang w:val="en-US" w:eastAsia="zh-CN"/>
        </w:rPr>
        <w:t>，就近为老年人提供文化娱乐、学习教育、健康管理、数据采集等社区养老服务</w:t>
      </w:r>
      <w:r>
        <w:rPr>
          <w:rFonts w:hint="eastAsia"/>
          <w:highlight w:val="none"/>
          <w:lang w:val="en-US" w:eastAsia="zh-CN"/>
        </w:rPr>
        <w:t>。</w:t>
      </w:r>
    </w:p>
    <w:p w14:paraId="50159E01">
      <w:pPr>
        <w:rPr>
          <w:rFonts w:hint="default"/>
          <w:highlight w:val="none"/>
          <w:lang w:val="en-US" w:eastAsia="zh-CN"/>
        </w:rPr>
      </w:pPr>
      <w:r>
        <w:rPr>
          <w:rFonts w:hint="eastAsia"/>
          <w:highlight w:val="none"/>
          <w:lang w:val="en-US" w:eastAsia="zh-CN"/>
        </w:rPr>
        <w:t>规划依托全县355个行政村，按照每个行政村设置1处农村幸福院补齐</w:t>
      </w:r>
      <w:r>
        <w:rPr>
          <w:rFonts w:hint="default"/>
          <w:lang w:val="en-US" w:eastAsia="zh-CN"/>
        </w:rPr>
        <w:t>居家社区养老服务</w:t>
      </w:r>
      <w:r>
        <w:rPr>
          <w:rFonts w:hint="eastAsia"/>
          <w:lang w:val="en-US" w:eastAsia="zh-CN"/>
        </w:rPr>
        <w:t>设施</w:t>
      </w:r>
      <w:r>
        <w:rPr>
          <w:rFonts w:hint="eastAsia"/>
          <w:highlight w:val="none"/>
          <w:lang w:val="en-US" w:eastAsia="zh-CN"/>
        </w:rPr>
        <w:t>缺口，结合行政村实际需求按照每个0-4床的标准配置</w:t>
      </w:r>
      <w:r>
        <w:rPr>
          <w:rFonts w:hint="default"/>
          <w:highlight w:val="none"/>
          <w:lang w:val="en-US" w:eastAsia="zh-CN"/>
        </w:rPr>
        <w:t>。</w:t>
      </w:r>
    </w:p>
    <w:p w14:paraId="0F180CDB">
      <w:pPr>
        <w:pStyle w:val="2"/>
        <w:bidi w:val="0"/>
        <w:rPr>
          <w:rFonts w:hint="default"/>
          <w:lang w:val="en-US" w:eastAsia="zh-CN"/>
        </w:rPr>
      </w:pPr>
      <w:r>
        <w:rPr>
          <w:rFonts w:hint="eastAsia"/>
          <w:lang w:val="en-US" w:eastAsia="zh-CN"/>
        </w:rPr>
        <w:t>七、近期建设规划</w:t>
      </w:r>
    </w:p>
    <w:p w14:paraId="4FFCF903">
      <w:pPr>
        <w:rPr>
          <w:rFonts w:hint="eastAsia"/>
          <w:highlight w:val="none"/>
        </w:rPr>
      </w:pPr>
      <w:r>
        <w:rPr>
          <w:rFonts w:hint="eastAsia"/>
          <w:highlight w:val="none"/>
          <w:lang w:val="en-US" w:eastAsia="zh-CN"/>
        </w:rPr>
        <w:t>至</w:t>
      </w:r>
      <w:r>
        <w:rPr>
          <w:rFonts w:hint="eastAsia"/>
          <w:highlight w:val="none"/>
        </w:rPr>
        <w:t>2030年，紧密围绕提升养老服务质量和扩大服务覆盖范围的核心目标，着力优化养老服务设施布局。一方面，致力于提高养老服务设施的整体供给能力，确保养老床位数量稳步增长，满足老年人口日益增长的养老需求。到2030年，全市每千名老人拥有床位不低于</w:t>
      </w:r>
      <w:r>
        <w:rPr>
          <w:rFonts w:hint="eastAsia"/>
          <w:highlight w:val="none"/>
          <w:lang w:val="en-US" w:eastAsia="zh-CN"/>
        </w:rPr>
        <w:t>25</w:t>
      </w:r>
      <w:r>
        <w:rPr>
          <w:rFonts w:hint="eastAsia"/>
          <w:highlight w:val="none"/>
        </w:rPr>
        <w:t>张，使养老床位总数提升至相应规模，缓解当前养老床位紧张的局面。另一方面，着重提升养老服务设施的品质和功能，推动养老机构护理型床位占比达到60%，以更好地满足失能失智等特殊老年群体的照护需求。</w:t>
      </w:r>
    </w:p>
    <w:p w14:paraId="7E02C568">
      <w:pPr>
        <w:rPr>
          <w:rFonts w:hint="eastAsia" w:eastAsia="仿宋_GB2312"/>
          <w:lang w:val="en-US" w:eastAsia="zh-CN"/>
        </w:rPr>
      </w:pPr>
      <w:r>
        <w:rPr>
          <w:rFonts w:hint="eastAsia"/>
          <w:highlight w:val="none"/>
        </w:rPr>
        <w:t>针对居家社区养老服务设施，加大建设和改造力度，确保每个社区都能拥有功能较为完善的养老服务站点，为居家老年人提供便捷、高效的社区养老服务。同时，积极探索创新养老服务模式，引入智能化服务手段，提高养老服务的精准度和效率，初步构建起城乡一体、覆盖全面的精准养老服务体系框架</w:t>
      </w:r>
      <w:r>
        <w:rPr>
          <w:rFonts w:hint="eastAsia"/>
          <w:highlight w:val="none"/>
          <w:lang w:eastAsia="zh-CN"/>
        </w:rPr>
        <w:t>。</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auto"/>
    <w:pitch w:val="default"/>
    <w:sig w:usb0="00000287" w:usb1="00000003" w:usb2="00000000" w:usb3="00000000" w:csb0="2000009F" w:csb1="00000000"/>
  </w:font>
  <w:font w:name="仿宋_GB2312">
    <w:panose1 w:val="02010609030101010101"/>
    <w:charset w:val="86"/>
    <w:family w:val="auto"/>
    <w:pitch w:val="default"/>
    <w:sig w:usb0="00000001" w:usb1="080E0000" w:usb2="00000000" w:usb3="00000000" w:csb0="00040000" w:csb1="00000000"/>
    <w:embedRegular r:id="rId1" w:fontKey="{071F79D4-BFC8-4758-A308-6311C64CBA1D}"/>
  </w:font>
  <w:font w:name="方正小标宋简体">
    <w:panose1 w:val="02010600010101010101"/>
    <w:charset w:val="86"/>
    <w:family w:val="auto"/>
    <w:pitch w:val="default"/>
    <w:sig w:usb0="00000001" w:usb1="080E0000" w:usb2="00000000" w:usb3="00000000" w:csb0="00040000" w:csb1="00000000"/>
    <w:embedRegular r:id="rId2" w:fontKey="{02430701-CB44-48A1-895F-1B3F62BE3E86}"/>
  </w:font>
  <w:font w:name="楷体">
    <w:panose1 w:val="02010609060101010101"/>
    <w:charset w:val="86"/>
    <w:family w:val="auto"/>
    <w:pitch w:val="default"/>
    <w:sig w:usb0="800002BF" w:usb1="38CF7CFA" w:usb2="00000016" w:usb3="00000000" w:csb0="00040001" w:csb1="00000000"/>
    <w:embedRegular r:id="rId3" w:fontKey="{7AF12E2A-4B8A-4E0E-9571-395C0E2145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07F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B451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0B451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BBC43"/>
    <w:multiLevelType w:val="singleLevel"/>
    <w:tmpl w:val="AFCBBC43"/>
    <w:lvl w:ilvl="0" w:tentative="0">
      <w:start w:val="1"/>
      <w:numFmt w:val="decimal"/>
      <w:suff w:val="nothing"/>
      <w:lvlText w:val="%1、"/>
      <w:lvlJc w:val="left"/>
    </w:lvl>
  </w:abstractNum>
  <w:abstractNum w:abstractNumId="1">
    <w:nsid w:val="10958D84"/>
    <w:multiLevelType w:val="singleLevel"/>
    <w:tmpl w:val="10958D84"/>
    <w:lvl w:ilvl="0" w:tentative="0">
      <w:start w:val="1"/>
      <w:numFmt w:val="chineseCounting"/>
      <w:suff w:val="nothing"/>
      <w:lvlText w:val="（%1）"/>
      <w:lvlJc w:val="left"/>
      <w:pPr>
        <w:tabs>
          <w:tab w:val="left" w:pos="0"/>
        </w:tabs>
      </w:pPr>
      <w:rPr>
        <w:rFonts w:hint="eastAsia"/>
      </w:rPr>
    </w:lvl>
  </w:abstractNum>
  <w:abstractNum w:abstractNumId="2">
    <w:nsid w:val="1613A26A"/>
    <w:multiLevelType w:val="singleLevel"/>
    <w:tmpl w:val="1613A26A"/>
    <w:lvl w:ilvl="0" w:tentative="0">
      <w:start w:val="1"/>
      <w:numFmt w:val="decimal"/>
      <w:suff w:val="nothing"/>
      <w:lvlText w:val="%1、"/>
      <w:lvlJc w:val="left"/>
    </w:lvl>
  </w:abstractNum>
  <w:abstractNum w:abstractNumId="3">
    <w:nsid w:val="3EEC17B2"/>
    <w:multiLevelType w:val="singleLevel"/>
    <w:tmpl w:val="3EEC17B2"/>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NmMxNzM0YTU4OTU0NGM4MDBjZjY1ZDFlMGY0MWUifQ=="/>
  </w:docVars>
  <w:rsids>
    <w:rsidRoot w:val="33904FA8"/>
    <w:rsid w:val="00066EBC"/>
    <w:rsid w:val="00237A6E"/>
    <w:rsid w:val="003752C8"/>
    <w:rsid w:val="003A4DB8"/>
    <w:rsid w:val="005D2854"/>
    <w:rsid w:val="006911F9"/>
    <w:rsid w:val="006E05BE"/>
    <w:rsid w:val="00863B59"/>
    <w:rsid w:val="00AE30B0"/>
    <w:rsid w:val="00B561ED"/>
    <w:rsid w:val="00C2410B"/>
    <w:rsid w:val="00C823C4"/>
    <w:rsid w:val="00D40D69"/>
    <w:rsid w:val="00E0515A"/>
    <w:rsid w:val="00E52F76"/>
    <w:rsid w:val="010169CC"/>
    <w:rsid w:val="01260E98"/>
    <w:rsid w:val="0147153B"/>
    <w:rsid w:val="01A249C3"/>
    <w:rsid w:val="01AF70E0"/>
    <w:rsid w:val="01B666C0"/>
    <w:rsid w:val="01BB7833"/>
    <w:rsid w:val="01C42B8B"/>
    <w:rsid w:val="01CF1530"/>
    <w:rsid w:val="01D34B7C"/>
    <w:rsid w:val="01E44FDB"/>
    <w:rsid w:val="01F64D0F"/>
    <w:rsid w:val="020663C7"/>
    <w:rsid w:val="02070CCA"/>
    <w:rsid w:val="020774DA"/>
    <w:rsid w:val="021358C1"/>
    <w:rsid w:val="02217FDE"/>
    <w:rsid w:val="0241242E"/>
    <w:rsid w:val="02466FC8"/>
    <w:rsid w:val="02467A44"/>
    <w:rsid w:val="024E68F9"/>
    <w:rsid w:val="025609B1"/>
    <w:rsid w:val="02571C51"/>
    <w:rsid w:val="027C16B8"/>
    <w:rsid w:val="029A1B3E"/>
    <w:rsid w:val="029D518A"/>
    <w:rsid w:val="02CB1CF7"/>
    <w:rsid w:val="02E80AFB"/>
    <w:rsid w:val="02EB239A"/>
    <w:rsid w:val="031E451D"/>
    <w:rsid w:val="03304250"/>
    <w:rsid w:val="033B6E7D"/>
    <w:rsid w:val="037203C5"/>
    <w:rsid w:val="0374238F"/>
    <w:rsid w:val="038F541B"/>
    <w:rsid w:val="03BC7892"/>
    <w:rsid w:val="03C07382"/>
    <w:rsid w:val="03C36E72"/>
    <w:rsid w:val="03FD2384"/>
    <w:rsid w:val="04387860"/>
    <w:rsid w:val="04614AE6"/>
    <w:rsid w:val="04697A1A"/>
    <w:rsid w:val="04B62533"/>
    <w:rsid w:val="04CB4231"/>
    <w:rsid w:val="04E92909"/>
    <w:rsid w:val="04F82B4C"/>
    <w:rsid w:val="052B2F21"/>
    <w:rsid w:val="054144F3"/>
    <w:rsid w:val="054D2E98"/>
    <w:rsid w:val="05584D74"/>
    <w:rsid w:val="0559183C"/>
    <w:rsid w:val="056401E1"/>
    <w:rsid w:val="056D353A"/>
    <w:rsid w:val="057228FE"/>
    <w:rsid w:val="058C7E64"/>
    <w:rsid w:val="05946D18"/>
    <w:rsid w:val="05A50F26"/>
    <w:rsid w:val="05B2719F"/>
    <w:rsid w:val="05B42F17"/>
    <w:rsid w:val="05BA0ED3"/>
    <w:rsid w:val="05CD5D86"/>
    <w:rsid w:val="05CF31A3"/>
    <w:rsid w:val="05DE1D42"/>
    <w:rsid w:val="05E11832"/>
    <w:rsid w:val="05E41A4E"/>
    <w:rsid w:val="06043E9E"/>
    <w:rsid w:val="06055520"/>
    <w:rsid w:val="06085010"/>
    <w:rsid w:val="06291A17"/>
    <w:rsid w:val="06426774"/>
    <w:rsid w:val="06497B03"/>
    <w:rsid w:val="064F2C3F"/>
    <w:rsid w:val="067D155B"/>
    <w:rsid w:val="068154EF"/>
    <w:rsid w:val="06846D8D"/>
    <w:rsid w:val="06913258"/>
    <w:rsid w:val="06CE1DB6"/>
    <w:rsid w:val="06DE46EF"/>
    <w:rsid w:val="06E45A7E"/>
    <w:rsid w:val="06EB6E0C"/>
    <w:rsid w:val="06EC048E"/>
    <w:rsid w:val="073065CD"/>
    <w:rsid w:val="073267E9"/>
    <w:rsid w:val="073A744C"/>
    <w:rsid w:val="0764271A"/>
    <w:rsid w:val="0794129F"/>
    <w:rsid w:val="07966D78"/>
    <w:rsid w:val="07CD6512"/>
    <w:rsid w:val="07D6079F"/>
    <w:rsid w:val="07DB0C2F"/>
    <w:rsid w:val="07DE24CD"/>
    <w:rsid w:val="07E37AE3"/>
    <w:rsid w:val="07E8334B"/>
    <w:rsid w:val="080F2686"/>
    <w:rsid w:val="082500FC"/>
    <w:rsid w:val="0828199A"/>
    <w:rsid w:val="08297BEC"/>
    <w:rsid w:val="08391C14"/>
    <w:rsid w:val="08397703"/>
    <w:rsid w:val="083D5445"/>
    <w:rsid w:val="084560A8"/>
    <w:rsid w:val="08601134"/>
    <w:rsid w:val="08624EAC"/>
    <w:rsid w:val="086C5D2B"/>
    <w:rsid w:val="087846CF"/>
    <w:rsid w:val="0889068B"/>
    <w:rsid w:val="088F37C7"/>
    <w:rsid w:val="08B33959"/>
    <w:rsid w:val="08B60D54"/>
    <w:rsid w:val="08C94F2B"/>
    <w:rsid w:val="08E04023"/>
    <w:rsid w:val="08E12275"/>
    <w:rsid w:val="08E231CD"/>
    <w:rsid w:val="08E65ADD"/>
    <w:rsid w:val="08E9737B"/>
    <w:rsid w:val="090146C5"/>
    <w:rsid w:val="090221EB"/>
    <w:rsid w:val="091D7025"/>
    <w:rsid w:val="0926237D"/>
    <w:rsid w:val="092E4D8E"/>
    <w:rsid w:val="0935611C"/>
    <w:rsid w:val="093E76C7"/>
    <w:rsid w:val="094840A2"/>
    <w:rsid w:val="094E5430"/>
    <w:rsid w:val="098D41AA"/>
    <w:rsid w:val="099217C1"/>
    <w:rsid w:val="099A2423"/>
    <w:rsid w:val="09AB4631"/>
    <w:rsid w:val="09B01C47"/>
    <w:rsid w:val="09B07E99"/>
    <w:rsid w:val="09C53944"/>
    <w:rsid w:val="09C63218"/>
    <w:rsid w:val="09C676BC"/>
    <w:rsid w:val="09EF09C1"/>
    <w:rsid w:val="09FC30DE"/>
    <w:rsid w:val="0A0C3321"/>
    <w:rsid w:val="0A12645E"/>
    <w:rsid w:val="0A2F5262"/>
    <w:rsid w:val="0A3208AE"/>
    <w:rsid w:val="0A3665F0"/>
    <w:rsid w:val="0A5B6057"/>
    <w:rsid w:val="0A71587A"/>
    <w:rsid w:val="0A7E3AF3"/>
    <w:rsid w:val="0A851326"/>
    <w:rsid w:val="0AA25A34"/>
    <w:rsid w:val="0AAA770C"/>
    <w:rsid w:val="0AB90BB3"/>
    <w:rsid w:val="0ABE2142"/>
    <w:rsid w:val="0AC27E84"/>
    <w:rsid w:val="0AD11E75"/>
    <w:rsid w:val="0AD35BED"/>
    <w:rsid w:val="0AE47DFA"/>
    <w:rsid w:val="0AE71698"/>
    <w:rsid w:val="0AE95411"/>
    <w:rsid w:val="0AEE0C79"/>
    <w:rsid w:val="0B154457"/>
    <w:rsid w:val="0B2428ED"/>
    <w:rsid w:val="0B2C17A1"/>
    <w:rsid w:val="0B380146"/>
    <w:rsid w:val="0B3A3EBE"/>
    <w:rsid w:val="0B7C0033"/>
    <w:rsid w:val="0B957346"/>
    <w:rsid w:val="0BB07410"/>
    <w:rsid w:val="0BB91287"/>
    <w:rsid w:val="0BCD6AE0"/>
    <w:rsid w:val="0BDE0CED"/>
    <w:rsid w:val="0BE1433A"/>
    <w:rsid w:val="0BFA53FB"/>
    <w:rsid w:val="0C01678A"/>
    <w:rsid w:val="0C063DA0"/>
    <w:rsid w:val="0C085D6A"/>
    <w:rsid w:val="0C120997"/>
    <w:rsid w:val="0C25691C"/>
    <w:rsid w:val="0C281F69"/>
    <w:rsid w:val="0C360B29"/>
    <w:rsid w:val="0C37664F"/>
    <w:rsid w:val="0C607954"/>
    <w:rsid w:val="0C721436"/>
    <w:rsid w:val="0C7236C8"/>
    <w:rsid w:val="0C727688"/>
    <w:rsid w:val="0C774C9E"/>
    <w:rsid w:val="0C796C68"/>
    <w:rsid w:val="0CA27F6D"/>
    <w:rsid w:val="0CE045F1"/>
    <w:rsid w:val="0CE95B9C"/>
    <w:rsid w:val="0CEC568C"/>
    <w:rsid w:val="0CEE31B2"/>
    <w:rsid w:val="0CF76AAC"/>
    <w:rsid w:val="0D093B48"/>
    <w:rsid w:val="0D2546FA"/>
    <w:rsid w:val="0D3A01A5"/>
    <w:rsid w:val="0D3D5EE8"/>
    <w:rsid w:val="0D3F3A0E"/>
    <w:rsid w:val="0D661A14"/>
    <w:rsid w:val="0D6B65B1"/>
    <w:rsid w:val="0D6E2552"/>
    <w:rsid w:val="0D7A2C98"/>
    <w:rsid w:val="0DBC505E"/>
    <w:rsid w:val="0DD71E98"/>
    <w:rsid w:val="0DE34399"/>
    <w:rsid w:val="0DE46363"/>
    <w:rsid w:val="0E1327A4"/>
    <w:rsid w:val="0E26697C"/>
    <w:rsid w:val="0E272B23"/>
    <w:rsid w:val="0E283955"/>
    <w:rsid w:val="0E356915"/>
    <w:rsid w:val="0E3E61D9"/>
    <w:rsid w:val="0E3F0624"/>
    <w:rsid w:val="0E5E7EC3"/>
    <w:rsid w:val="0E770F85"/>
    <w:rsid w:val="0EB126E9"/>
    <w:rsid w:val="0EC3241C"/>
    <w:rsid w:val="0ECD6DF7"/>
    <w:rsid w:val="0ECE329B"/>
    <w:rsid w:val="0EE52393"/>
    <w:rsid w:val="0EF44384"/>
    <w:rsid w:val="0F032819"/>
    <w:rsid w:val="0F130CAE"/>
    <w:rsid w:val="0F2D62C5"/>
    <w:rsid w:val="0F386966"/>
    <w:rsid w:val="0F425337"/>
    <w:rsid w:val="0F53554E"/>
    <w:rsid w:val="0F696B20"/>
    <w:rsid w:val="0F6A2898"/>
    <w:rsid w:val="0F735BF1"/>
    <w:rsid w:val="0F7A6F7F"/>
    <w:rsid w:val="0F9A4F2B"/>
    <w:rsid w:val="0FBC7598"/>
    <w:rsid w:val="0FC401FA"/>
    <w:rsid w:val="0FC93A62"/>
    <w:rsid w:val="0FD51400"/>
    <w:rsid w:val="0FDD306A"/>
    <w:rsid w:val="0FE8213B"/>
    <w:rsid w:val="100D1BA1"/>
    <w:rsid w:val="102E787A"/>
    <w:rsid w:val="103C2486"/>
    <w:rsid w:val="103C4234"/>
    <w:rsid w:val="104430E9"/>
    <w:rsid w:val="104457BF"/>
    <w:rsid w:val="106D2640"/>
    <w:rsid w:val="107B2FAF"/>
    <w:rsid w:val="10857989"/>
    <w:rsid w:val="108F6A5A"/>
    <w:rsid w:val="10E072B6"/>
    <w:rsid w:val="1111746F"/>
    <w:rsid w:val="11230F50"/>
    <w:rsid w:val="11357601"/>
    <w:rsid w:val="113D0264"/>
    <w:rsid w:val="11401B02"/>
    <w:rsid w:val="11592BC4"/>
    <w:rsid w:val="116C28F7"/>
    <w:rsid w:val="1170063A"/>
    <w:rsid w:val="11716160"/>
    <w:rsid w:val="117D2D56"/>
    <w:rsid w:val="11823EC9"/>
    <w:rsid w:val="11C36677"/>
    <w:rsid w:val="11CA3DDF"/>
    <w:rsid w:val="11D5049D"/>
    <w:rsid w:val="11D566EF"/>
    <w:rsid w:val="11DA5AB3"/>
    <w:rsid w:val="11FF19BD"/>
    <w:rsid w:val="120945EA"/>
    <w:rsid w:val="121F796A"/>
    <w:rsid w:val="123A29F6"/>
    <w:rsid w:val="12435D4E"/>
    <w:rsid w:val="12541D09"/>
    <w:rsid w:val="125E66E4"/>
    <w:rsid w:val="12633CFA"/>
    <w:rsid w:val="126D6927"/>
    <w:rsid w:val="12810624"/>
    <w:rsid w:val="12A8795F"/>
    <w:rsid w:val="12B96010"/>
    <w:rsid w:val="12BC1E0D"/>
    <w:rsid w:val="12D90460"/>
    <w:rsid w:val="12E7492B"/>
    <w:rsid w:val="13196AAF"/>
    <w:rsid w:val="13225964"/>
    <w:rsid w:val="132D4308"/>
    <w:rsid w:val="13453400"/>
    <w:rsid w:val="13877EBC"/>
    <w:rsid w:val="13A91BE1"/>
    <w:rsid w:val="13B10A95"/>
    <w:rsid w:val="13B860EB"/>
    <w:rsid w:val="13C22CA3"/>
    <w:rsid w:val="13E0137B"/>
    <w:rsid w:val="13E7095B"/>
    <w:rsid w:val="13EE5846"/>
    <w:rsid w:val="13F84916"/>
    <w:rsid w:val="13FA243C"/>
    <w:rsid w:val="141A2ADF"/>
    <w:rsid w:val="142B4CEC"/>
    <w:rsid w:val="142D3CA5"/>
    <w:rsid w:val="143B2E41"/>
    <w:rsid w:val="143C2A55"/>
    <w:rsid w:val="14496F20"/>
    <w:rsid w:val="145F4995"/>
    <w:rsid w:val="14691370"/>
    <w:rsid w:val="146D70B2"/>
    <w:rsid w:val="148D77FA"/>
    <w:rsid w:val="14A43B96"/>
    <w:rsid w:val="14A5684C"/>
    <w:rsid w:val="14C34F24"/>
    <w:rsid w:val="14C679B3"/>
    <w:rsid w:val="14DF1632"/>
    <w:rsid w:val="14E05AD6"/>
    <w:rsid w:val="14E34F3A"/>
    <w:rsid w:val="15200A08"/>
    <w:rsid w:val="152F4368"/>
    <w:rsid w:val="15673B02"/>
    <w:rsid w:val="15791A87"/>
    <w:rsid w:val="157A5D4B"/>
    <w:rsid w:val="157B135B"/>
    <w:rsid w:val="158A77F0"/>
    <w:rsid w:val="158F12AA"/>
    <w:rsid w:val="15B14D7D"/>
    <w:rsid w:val="15BA6327"/>
    <w:rsid w:val="15D13671"/>
    <w:rsid w:val="16526560"/>
    <w:rsid w:val="165D6CB3"/>
    <w:rsid w:val="166C5148"/>
    <w:rsid w:val="16783AEC"/>
    <w:rsid w:val="169326D4"/>
    <w:rsid w:val="169E17A5"/>
    <w:rsid w:val="16A448E1"/>
    <w:rsid w:val="16B74615"/>
    <w:rsid w:val="16BE7BB1"/>
    <w:rsid w:val="16C11714"/>
    <w:rsid w:val="16C3745D"/>
    <w:rsid w:val="16EB0762"/>
    <w:rsid w:val="16F75359"/>
    <w:rsid w:val="17285513"/>
    <w:rsid w:val="172D2B29"/>
    <w:rsid w:val="17365E81"/>
    <w:rsid w:val="173B3498"/>
    <w:rsid w:val="17614581"/>
    <w:rsid w:val="17732C32"/>
    <w:rsid w:val="179606CE"/>
    <w:rsid w:val="17A74689"/>
    <w:rsid w:val="17AE310C"/>
    <w:rsid w:val="17BB6387"/>
    <w:rsid w:val="17E551B2"/>
    <w:rsid w:val="17EE4066"/>
    <w:rsid w:val="17FD6785"/>
    <w:rsid w:val="180715CC"/>
    <w:rsid w:val="180E1588"/>
    <w:rsid w:val="180F0D38"/>
    <w:rsid w:val="18113658"/>
    <w:rsid w:val="181F06C4"/>
    <w:rsid w:val="182A0E16"/>
    <w:rsid w:val="182F467F"/>
    <w:rsid w:val="184A42DA"/>
    <w:rsid w:val="18506ACF"/>
    <w:rsid w:val="186C7681"/>
    <w:rsid w:val="18714C97"/>
    <w:rsid w:val="187379FD"/>
    <w:rsid w:val="187A7FF0"/>
    <w:rsid w:val="188449CB"/>
    <w:rsid w:val="188D78D8"/>
    <w:rsid w:val="18B74DA0"/>
    <w:rsid w:val="18B84674"/>
    <w:rsid w:val="18BF1EA7"/>
    <w:rsid w:val="18C9062F"/>
    <w:rsid w:val="18CB25F9"/>
    <w:rsid w:val="18E831AB"/>
    <w:rsid w:val="18F002B2"/>
    <w:rsid w:val="18FA4C8D"/>
    <w:rsid w:val="1900325E"/>
    <w:rsid w:val="19081158"/>
    <w:rsid w:val="190F0738"/>
    <w:rsid w:val="191F46F3"/>
    <w:rsid w:val="191F64A1"/>
    <w:rsid w:val="19324427"/>
    <w:rsid w:val="193957B5"/>
    <w:rsid w:val="1939668F"/>
    <w:rsid w:val="194B54E8"/>
    <w:rsid w:val="19662322"/>
    <w:rsid w:val="196F11D7"/>
    <w:rsid w:val="196F7429"/>
    <w:rsid w:val="19A370D2"/>
    <w:rsid w:val="19A76BC3"/>
    <w:rsid w:val="19BD0194"/>
    <w:rsid w:val="19C37774"/>
    <w:rsid w:val="19CA465F"/>
    <w:rsid w:val="19D11E91"/>
    <w:rsid w:val="1A147FD0"/>
    <w:rsid w:val="1A2C356C"/>
    <w:rsid w:val="1A5328A6"/>
    <w:rsid w:val="1A66082C"/>
    <w:rsid w:val="1A703458"/>
    <w:rsid w:val="1A705206"/>
    <w:rsid w:val="1A8011C2"/>
    <w:rsid w:val="1A8213DE"/>
    <w:rsid w:val="1A8E38DF"/>
    <w:rsid w:val="1A9829AF"/>
    <w:rsid w:val="1A9D7FC6"/>
    <w:rsid w:val="1A9F789A"/>
    <w:rsid w:val="1AA749A0"/>
    <w:rsid w:val="1ABD5F72"/>
    <w:rsid w:val="1AC35C7E"/>
    <w:rsid w:val="1AD27C6F"/>
    <w:rsid w:val="1AE31E7C"/>
    <w:rsid w:val="1AF5395E"/>
    <w:rsid w:val="1B25304E"/>
    <w:rsid w:val="1B2F50C2"/>
    <w:rsid w:val="1B326960"/>
    <w:rsid w:val="1B397CEE"/>
    <w:rsid w:val="1B410951"/>
    <w:rsid w:val="1B4573FB"/>
    <w:rsid w:val="1B4855C5"/>
    <w:rsid w:val="1B4B7A22"/>
    <w:rsid w:val="1B4F12C0"/>
    <w:rsid w:val="1B5C1C2F"/>
    <w:rsid w:val="1B742AD4"/>
    <w:rsid w:val="1B7A3E63"/>
    <w:rsid w:val="1B9413C8"/>
    <w:rsid w:val="1BAA0BEC"/>
    <w:rsid w:val="1BB05AD7"/>
    <w:rsid w:val="1BC872C4"/>
    <w:rsid w:val="1C1F5136"/>
    <w:rsid w:val="1C200EAE"/>
    <w:rsid w:val="1C252021"/>
    <w:rsid w:val="1C3F7586"/>
    <w:rsid w:val="1C4E5A1B"/>
    <w:rsid w:val="1C536B8E"/>
    <w:rsid w:val="1C5F3784"/>
    <w:rsid w:val="1C67728D"/>
    <w:rsid w:val="1CB810E7"/>
    <w:rsid w:val="1CB82E95"/>
    <w:rsid w:val="1CBF4223"/>
    <w:rsid w:val="1CC161ED"/>
    <w:rsid w:val="1CD04682"/>
    <w:rsid w:val="1CD37CCF"/>
    <w:rsid w:val="1D04432C"/>
    <w:rsid w:val="1D1D0F4A"/>
    <w:rsid w:val="1D345FF7"/>
    <w:rsid w:val="1D384CA9"/>
    <w:rsid w:val="1D4110DC"/>
    <w:rsid w:val="1D4E55A7"/>
    <w:rsid w:val="1D507571"/>
    <w:rsid w:val="1D547061"/>
    <w:rsid w:val="1D57445C"/>
    <w:rsid w:val="1D6A5A68"/>
    <w:rsid w:val="1D6E17A5"/>
    <w:rsid w:val="1D9531D6"/>
    <w:rsid w:val="1D9F5E03"/>
    <w:rsid w:val="1DA33B45"/>
    <w:rsid w:val="1DA67191"/>
    <w:rsid w:val="1DC31AF1"/>
    <w:rsid w:val="1E012619"/>
    <w:rsid w:val="1E200CF1"/>
    <w:rsid w:val="1E37428D"/>
    <w:rsid w:val="1E430E84"/>
    <w:rsid w:val="1E4A3FC0"/>
    <w:rsid w:val="1E4D16C6"/>
    <w:rsid w:val="1E65704C"/>
    <w:rsid w:val="1E6C03DB"/>
    <w:rsid w:val="1E6F3F54"/>
    <w:rsid w:val="1E71779F"/>
    <w:rsid w:val="1E7E1EBC"/>
    <w:rsid w:val="1E937238"/>
    <w:rsid w:val="1EAC6AFA"/>
    <w:rsid w:val="1EBC3110"/>
    <w:rsid w:val="1EF83A1C"/>
    <w:rsid w:val="1EFA59E6"/>
    <w:rsid w:val="1F0028D1"/>
    <w:rsid w:val="1F022AED"/>
    <w:rsid w:val="1F026649"/>
    <w:rsid w:val="1F130856"/>
    <w:rsid w:val="1F176598"/>
    <w:rsid w:val="1F1C595D"/>
    <w:rsid w:val="1F2667DB"/>
    <w:rsid w:val="1F2D7B6A"/>
    <w:rsid w:val="1F443106"/>
    <w:rsid w:val="1F5275D0"/>
    <w:rsid w:val="1F6D61B8"/>
    <w:rsid w:val="1F7155A1"/>
    <w:rsid w:val="1F7538D1"/>
    <w:rsid w:val="1F7F413E"/>
    <w:rsid w:val="1F9A2D26"/>
    <w:rsid w:val="1FC41B50"/>
    <w:rsid w:val="1FCB1131"/>
    <w:rsid w:val="1FCF29CF"/>
    <w:rsid w:val="1FD44489"/>
    <w:rsid w:val="1FD61FB0"/>
    <w:rsid w:val="1FEA7809"/>
    <w:rsid w:val="1FEC4E88"/>
    <w:rsid w:val="1FF70178"/>
    <w:rsid w:val="200D799B"/>
    <w:rsid w:val="20120B0E"/>
    <w:rsid w:val="20254CE5"/>
    <w:rsid w:val="202F7912"/>
    <w:rsid w:val="20362A4E"/>
    <w:rsid w:val="20397CD9"/>
    <w:rsid w:val="204038CD"/>
    <w:rsid w:val="2056004D"/>
    <w:rsid w:val="205D7CC4"/>
    <w:rsid w:val="20717F2A"/>
    <w:rsid w:val="207277FE"/>
    <w:rsid w:val="20823EE5"/>
    <w:rsid w:val="208512E0"/>
    <w:rsid w:val="20967902"/>
    <w:rsid w:val="209F6845"/>
    <w:rsid w:val="20A51982"/>
    <w:rsid w:val="20C52024"/>
    <w:rsid w:val="20CE0ED9"/>
    <w:rsid w:val="20D14525"/>
    <w:rsid w:val="20DD111C"/>
    <w:rsid w:val="20F052F3"/>
    <w:rsid w:val="210466A8"/>
    <w:rsid w:val="210E5779"/>
    <w:rsid w:val="211F34E2"/>
    <w:rsid w:val="212E1977"/>
    <w:rsid w:val="213351E0"/>
    <w:rsid w:val="21336F8E"/>
    <w:rsid w:val="214B077B"/>
    <w:rsid w:val="21567D40"/>
    <w:rsid w:val="215A09BE"/>
    <w:rsid w:val="21661111"/>
    <w:rsid w:val="21780E44"/>
    <w:rsid w:val="21824F16"/>
    <w:rsid w:val="21927893"/>
    <w:rsid w:val="2196084C"/>
    <w:rsid w:val="21AD4F92"/>
    <w:rsid w:val="21CD1190"/>
    <w:rsid w:val="21CF4F08"/>
    <w:rsid w:val="21D412BB"/>
    <w:rsid w:val="21E5472C"/>
    <w:rsid w:val="21E87D78"/>
    <w:rsid w:val="221072CF"/>
    <w:rsid w:val="2221328A"/>
    <w:rsid w:val="223E3E3C"/>
    <w:rsid w:val="22433200"/>
    <w:rsid w:val="22543660"/>
    <w:rsid w:val="22574EFE"/>
    <w:rsid w:val="22576CAC"/>
    <w:rsid w:val="225C2514"/>
    <w:rsid w:val="225C42C2"/>
    <w:rsid w:val="226F0499"/>
    <w:rsid w:val="227710FC"/>
    <w:rsid w:val="2288155B"/>
    <w:rsid w:val="228C4BA7"/>
    <w:rsid w:val="228D6B72"/>
    <w:rsid w:val="22AA3E2A"/>
    <w:rsid w:val="22D93B65"/>
    <w:rsid w:val="22E25E38"/>
    <w:rsid w:val="22EF3388"/>
    <w:rsid w:val="22F21201"/>
    <w:rsid w:val="230C5CE8"/>
    <w:rsid w:val="23130E25"/>
    <w:rsid w:val="233E667B"/>
    <w:rsid w:val="235002CB"/>
    <w:rsid w:val="235C6C70"/>
    <w:rsid w:val="23A14683"/>
    <w:rsid w:val="23A81EB5"/>
    <w:rsid w:val="23AE4FF1"/>
    <w:rsid w:val="23B26890"/>
    <w:rsid w:val="23B53208"/>
    <w:rsid w:val="23C97BAE"/>
    <w:rsid w:val="23E9602A"/>
    <w:rsid w:val="23ED78C8"/>
    <w:rsid w:val="2432177F"/>
    <w:rsid w:val="24415E66"/>
    <w:rsid w:val="244514B2"/>
    <w:rsid w:val="245711E5"/>
    <w:rsid w:val="246075FB"/>
    <w:rsid w:val="24653902"/>
    <w:rsid w:val="2472601F"/>
    <w:rsid w:val="24967F5F"/>
    <w:rsid w:val="24B959FC"/>
    <w:rsid w:val="250824DF"/>
    <w:rsid w:val="251B66B7"/>
    <w:rsid w:val="252B4B4C"/>
    <w:rsid w:val="25453733"/>
    <w:rsid w:val="2548391D"/>
    <w:rsid w:val="254C6870"/>
    <w:rsid w:val="254E4396"/>
    <w:rsid w:val="256B13EC"/>
    <w:rsid w:val="257B7155"/>
    <w:rsid w:val="25BD151C"/>
    <w:rsid w:val="25C12DBA"/>
    <w:rsid w:val="25CE3729"/>
    <w:rsid w:val="25D36F91"/>
    <w:rsid w:val="25D73CA2"/>
    <w:rsid w:val="25F52A64"/>
    <w:rsid w:val="262D66A1"/>
    <w:rsid w:val="26325A66"/>
    <w:rsid w:val="263317DE"/>
    <w:rsid w:val="26377520"/>
    <w:rsid w:val="263A491A"/>
    <w:rsid w:val="26485289"/>
    <w:rsid w:val="266320C3"/>
    <w:rsid w:val="266D4CF0"/>
    <w:rsid w:val="266F2816"/>
    <w:rsid w:val="26722306"/>
    <w:rsid w:val="267F67D1"/>
    <w:rsid w:val="26834513"/>
    <w:rsid w:val="26A83F7A"/>
    <w:rsid w:val="26AB5818"/>
    <w:rsid w:val="26B91CE3"/>
    <w:rsid w:val="26D905D7"/>
    <w:rsid w:val="270218DC"/>
    <w:rsid w:val="27084A19"/>
    <w:rsid w:val="271635D9"/>
    <w:rsid w:val="271909D4"/>
    <w:rsid w:val="27421CD9"/>
    <w:rsid w:val="27767BD4"/>
    <w:rsid w:val="279D7857"/>
    <w:rsid w:val="27B506FD"/>
    <w:rsid w:val="27D35027"/>
    <w:rsid w:val="27DA0163"/>
    <w:rsid w:val="27DA63B5"/>
    <w:rsid w:val="27E17743"/>
    <w:rsid w:val="27E47234"/>
    <w:rsid w:val="28060F58"/>
    <w:rsid w:val="282910EA"/>
    <w:rsid w:val="283C7070"/>
    <w:rsid w:val="284321AC"/>
    <w:rsid w:val="28744BDA"/>
    <w:rsid w:val="28810F26"/>
    <w:rsid w:val="289447B6"/>
    <w:rsid w:val="289A5B44"/>
    <w:rsid w:val="289A78F2"/>
    <w:rsid w:val="28BC3D0D"/>
    <w:rsid w:val="28EF3571"/>
    <w:rsid w:val="28F039B6"/>
    <w:rsid w:val="29017971"/>
    <w:rsid w:val="290D4568"/>
    <w:rsid w:val="291E0523"/>
    <w:rsid w:val="29220014"/>
    <w:rsid w:val="293935AF"/>
    <w:rsid w:val="293D6BFB"/>
    <w:rsid w:val="29455AB0"/>
    <w:rsid w:val="29491A44"/>
    <w:rsid w:val="294E705B"/>
    <w:rsid w:val="29514455"/>
    <w:rsid w:val="29635957"/>
    <w:rsid w:val="29824F56"/>
    <w:rsid w:val="298365D8"/>
    <w:rsid w:val="298A3E0B"/>
    <w:rsid w:val="29A44ECD"/>
    <w:rsid w:val="29A95B41"/>
    <w:rsid w:val="29EE6148"/>
    <w:rsid w:val="29FD45DD"/>
    <w:rsid w:val="29FF0355"/>
    <w:rsid w:val="2A0E67EA"/>
    <w:rsid w:val="2A1A518F"/>
    <w:rsid w:val="2A1E2D2D"/>
    <w:rsid w:val="2A1F09F7"/>
    <w:rsid w:val="2A202079"/>
    <w:rsid w:val="2A2C0A1E"/>
    <w:rsid w:val="2A30050E"/>
    <w:rsid w:val="2A3873C3"/>
    <w:rsid w:val="2A64465C"/>
    <w:rsid w:val="2A6818A2"/>
    <w:rsid w:val="2A691C72"/>
    <w:rsid w:val="2A6D1762"/>
    <w:rsid w:val="2A73489F"/>
    <w:rsid w:val="2A77613D"/>
    <w:rsid w:val="2A7A5C2D"/>
    <w:rsid w:val="2A8F792B"/>
    <w:rsid w:val="2A97058D"/>
    <w:rsid w:val="2AA607D0"/>
    <w:rsid w:val="2AC1385C"/>
    <w:rsid w:val="2AC86999"/>
    <w:rsid w:val="2ACA0963"/>
    <w:rsid w:val="2ACB0237"/>
    <w:rsid w:val="2AD01CF1"/>
    <w:rsid w:val="2AD73080"/>
    <w:rsid w:val="2AD91845"/>
    <w:rsid w:val="2B084FE7"/>
    <w:rsid w:val="2B1C6CE5"/>
    <w:rsid w:val="2B42499D"/>
    <w:rsid w:val="2B591CE7"/>
    <w:rsid w:val="2B5D17D7"/>
    <w:rsid w:val="2B606BD1"/>
    <w:rsid w:val="2B82123D"/>
    <w:rsid w:val="2B8A00F2"/>
    <w:rsid w:val="2BC01D66"/>
    <w:rsid w:val="2BDD6474"/>
    <w:rsid w:val="2BE9757E"/>
    <w:rsid w:val="2BEE68D3"/>
    <w:rsid w:val="2C091017"/>
    <w:rsid w:val="2C0F23A5"/>
    <w:rsid w:val="2C1D1E6D"/>
    <w:rsid w:val="2C22657D"/>
    <w:rsid w:val="2C324A12"/>
    <w:rsid w:val="2C4D547C"/>
    <w:rsid w:val="2C8763E0"/>
    <w:rsid w:val="2C8D7E9A"/>
    <w:rsid w:val="2C950AFD"/>
    <w:rsid w:val="2CB27900"/>
    <w:rsid w:val="2CBD0053"/>
    <w:rsid w:val="2CC51E98"/>
    <w:rsid w:val="2CC969F8"/>
    <w:rsid w:val="2CD05FD9"/>
    <w:rsid w:val="2CDA29B3"/>
    <w:rsid w:val="2CE850D0"/>
    <w:rsid w:val="2D104627"/>
    <w:rsid w:val="2D2B320F"/>
    <w:rsid w:val="2D4349FC"/>
    <w:rsid w:val="2D58771E"/>
    <w:rsid w:val="2D5E35E4"/>
    <w:rsid w:val="2D7245D7"/>
    <w:rsid w:val="2DB33930"/>
    <w:rsid w:val="2DB43204"/>
    <w:rsid w:val="2DCB765C"/>
    <w:rsid w:val="2DD35D80"/>
    <w:rsid w:val="2DEE4968"/>
    <w:rsid w:val="2DF30B22"/>
    <w:rsid w:val="2E0777D8"/>
    <w:rsid w:val="2E112405"/>
    <w:rsid w:val="2E1350FA"/>
    <w:rsid w:val="2E1819E5"/>
    <w:rsid w:val="2E20089A"/>
    <w:rsid w:val="2E3A7BAD"/>
    <w:rsid w:val="2E402CEA"/>
    <w:rsid w:val="2E4C78E1"/>
    <w:rsid w:val="2E532A1D"/>
    <w:rsid w:val="2E6E5AA9"/>
    <w:rsid w:val="2E840E29"/>
    <w:rsid w:val="2E862DF3"/>
    <w:rsid w:val="2E8E7EF9"/>
    <w:rsid w:val="2EA8720D"/>
    <w:rsid w:val="2EB01C1E"/>
    <w:rsid w:val="2EC7482B"/>
    <w:rsid w:val="2ECD27D0"/>
    <w:rsid w:val="2EDA313F"/>
    <w:rsid w:val="2F0F103A"/>
    <w:rsid w:val="2F2B5748"/>
    <w:rsid w:val="2F5702EB"/>
    <w:rsid w:val="2F6173BC"/>
    <w:rsid w:val="2F77273B"/>
    <w:rsid w:val="2F810B0D"/>
    <w:rsid w:val="2F835584"/>
    <w:rsid w:val="2F917CA1"/>
    <w:rsid w:val="2FA33530"/>
    <w:rsid w:val="2FA83F6C"/>
    <w:rsid w:val="2FAA2B11"/>
    <w:rsid w:val="2FAF6379"/>
    <w:rsid w:val="2FCC2A87"/>
    <w:rsid w:val="2FEF2C1A"/>
    <w:rsid w:val="2FF07B91"/>
    <w:rsid w:val="2FF22E21"/>
    <w:rsid w:val="300246FB"/>
    <w:rsid w:val="30061F6C"/>
    <w:rsid w:val="30281C88"/>
    <w:rsid w:val="302F6ABA"/>
    <w:rsid w:val="30586A11"/>
    <w:rsid w:val="307D0225"/>
    <w:rsid w:val="30881DC0"/>
    <w:rsid w:val="30977539"/>
    <w:rsid w:val="30D065A7"/>
    <w:rsid w:val="30E16A06"/>
    <w:rsid w:val="30F1651D"/>
    <w:rsid w:val="3106646D"/>
    <w:rsid w:val="311566B0"/>
    <w:rsid w:val="31350B00"/>
    <w:rsid w:val="313A6116"/>
    <w:rsid w:val="31462D0D"/>
    <w:rsid w:val="31592A40"/>
    <w:rsid w:val="318E2C8A"/>
    <w:rsid w:val="319B6BB5"/>
    <w:rsid w:val="319C4E40"/>
    <w:rsid w:val="31B00187"/>
    <w:rsid w:val="31BD2FCF"/>
    <w:rsid w:val="31D31029"/>
    <w:rsid w:val="31E0281A"/>
    <w:rsid w:val="31E3230A"/>
    <w:rsid w:val="31EA5447"/>
    <w:rsid w:val="31ED2036"/>
    <w:rsid w:val="31F167D5"/>
    <w:rsid w:val="320A3D3B"/>
    <w:rsid w:val="32230959"/>
    <w:rsid w:val="322A096E"/>
    <w:rsid w:val="323A4620"/>
    <w:rsid w:val="32427031"/>
    <w:rsid w:val="3255145A"/>
    <w:rsid w:val="32621481"/>
    <w:rsid w:val="32677589"/>
    <w:rsid w:val="327A2C6E"/>
    <w:rsid w:val="32827D75"/>
    <w:rsid w:val="32A0644D"/>
    <w:rsid w:val="32F553A9"/>
    <w:rsid w:val="330E1609"/>
    <w:rsid w:val="33127A3B"/>
    <w:rsid w:val="331704BD"/>
    <w:rsid w:val="331D184C"/>
    <w:rsid w:val="33244988"/>
    <w:rsid w:val="33332E1D"/>
    <w:rsid w:val="3337290D"/>
    <w:rsid w:val="336B2DEA"/>
    <w:rsid w:val="338A5133"/>
    <w:rsid w:val="33904FA8"/>
    <w:rsid w:val="33957634"/>
    <w:rsid w:val="33BC72B7"/>
    <w:rsid w:val="33E505BB"/>
    <w:rsid w:val="33E800AC"/>
    <w:rsid w:val="33EC7B9C"/>
    <w:rsid w:val="33F16F60"/>
    <w:rsid w:val="340053F5"/>
    <w:rsid w:val="34142C4F"/>
    <w:rsid w:val="341E587B"/>
    <w:rsid w:val="342A06C4"/>
    <w:rsid w:val="342C61EA"/>
    <w:rsid w:val="342C7F98"/>
    <w:rsid w:val="34337579"/>
    <w:rsid w:val="344F012B"/>
    <w:rsid w:val="34515C51"/>
    <w:rsid w:val="34733E19"/>
    <w:rsid w:val="3474193F"/>
    <w:rsid w:val="34974D79"/>
    <w:rsid w:val="3498562E"/>
    <w:rsid w:val="34A22AE6"/>
    <w:rsid w:val="34A55F9D"/>
    <w:rsid w:val="34C93A39"/>
    <w:rsid w:val="34D4418C"/>
    <w:rsid w:val="34D66156"/>
    <w:rsid w:val="34DA0BF7"/>
    <w:rsid w:val="34FF56AD"/>
    <w:rsid w:val="3502519D"/>
    <w:rsid w:val="35246EC1"/>
    <w:rsid w:val="353F5AA9"/>
    <w:rsid w:val="35514B48"/>
    <w:rsid w:val="35584DBD"/>
    <w:rsid w:val="35780FBB"/>
    <w:rsid w:val="359758E5"/>
    <w:rsid w:val="35E6061B"/>
    <w:rsid w:val="35EF5721"/>
    <w:rsid w:val="35F9034E"/>
    <w:rsid w:val="360016DD"/>
    <w:rsid w:val="361E1B63"/>
    <w:rsid w:val="36203B2D"/>
    <w:rsid w:val="36304489"/>
    <w:rsid w:val="366D4898"/>
    <w:rsid w:val="366F6862"/>
    <w:rsid w:val="36962041"/>
    <w:rsid w:val="36987B67"/>
    <w:rsid w:val="36C721FA"/>
    <w:rsid w:val="36CC7811"/>
    <w:rsid w:val="36D6068F"/>
    <w:rsid w:val="36E36908"/>
    <w:rsid w:val="36EF52AD"/>
    <w:rsid w:val="370A0339"/>
    <w:rsid w:val="37182A56"/>
    <w:rsid w:val="37184804"/>
    <w:rsid w:val="37411FAD"/>
    <w:rsid w:val="37427AD3"/>
    <w:rsid w:val="37667C65"/>
    <w:rsid w:val="376A0886"/>
    <w:rsid w:val="37734130"/>
    <w:rsid w:val="37797999"/>
    <w:rsid w:val="377C4D93"/>
    <w:rsid w:val="378679C0"/>
    <w:rsid w:val="37887BDC"/>
    <w:rsid w:val="379160EA"/>
    <w:rsid w:val="37922808"/>
    <w:rsid w:val="379F6CD3"/>
    <w:rsid w:val="37B07132"/>
    <w:rsid w:val="37C30C14"/>
    <w:rsid w:val="37DD59FB"/>
    <w:rsid w:val="38170F5F"/>
    <w:rsid w:val="3828316D"/>
    <w:rsid w:val="382B67B9"/>
    <w:rsid w:val="383C2774"/>
    <w:rsid w:val="384358B1"/>
    <w:rsid w:val="38763ED8"/>
    <w:rsid w:val="38B30C88"/>
    <w:rsid w:val="38C757B4"/>
    <w:rsid w:val="38D94467"/>
    <w:rsid w:val="38F80D91"/>
    <w:rsid w:val="38FD63A7"/>
    <w:rsid w:val="39096AFA"/>
    <w:rsid w:val="391B05DB"/>
    <w:rsid w:val="39271CD3"/>
    <w:rsid w:val="39363667"/>
    <w:rsid w:val="39406294"/>
    <w:rsid w:val="39445D84"/>
    <w:rsid w:val="395104A1"/>
    <w:rsid w:val="39581830"/>
    <w:rsid w:val="395F2BBE"/>
    <w:rsid w:val="397B72CC"/>
    <w:rsid w:val="39987E7E"/>
    <w:rsid w:val="399F120C"/>
    <w:rsid w:val="39A16D33"/>
    <w:rsid w:val="39AB195F"/>
    <w:rsid w:val="39AD1B7B"/>
    <w:rsid w:val="39C90037"/>
    <w:rsid w:val="39C96289"/>
    <w:rsid w:val="39CD3FCC"/>
    <w:rsid w:val="39DB72F7"/>
    <w:rsid w:val="3A184B1B"/>
    <w:rsid w:val="3A211C22"/>
    <w:rsid w:val="3A23599A"/>
    <w:rsid w:val="3A30455A"/>
    <w:rsid w:val="3A325BDD"/>
    <w:rsid w:val="3A43428E"/>
    <w:rsid w:val="3AA0348E"/>
    <w:rsid w:val="3AAA7E69"/>
    <w:rsid w:val="3AB17449"/>
    <w:rsid w:val="3AB26D1E"/>
    <w:rsid w:val="3AB64A60"/>
    <w:rsid w:val="3ABE56C2"/>
    <w:rsid w:val="3ADD023E"/>
    <w:rsid w:val="3AE0530F"/>
    <w:rsid w:val="3AE96BE3"/>
    <w:rsid w:val="3B1B48C3"/>
    <w:rsid w:val="3B3A743F"/>
    <w:rsid w:val="3B4262F3"/>
    <w:rsid w:val="3B455DE4"/>
    <w:rsid w:val="3B585B17"/>
    <w:rsid w:val="3B8E32E7"/>
    <w:rsid w:val="3BAE3989"/>
    <w:rsid w:val="3BC1546A"/>
    <w:rsid w:val="3BDA652C"/>
    <w:rsid w:val="3BDF1D94"/>
    <w:rsid w:val="3BE15B0C"/>
    <w:rsid w:val="3BE92C13"/>
    <w:rsid w:val="3C096E11"/>
    <w:rsid w:val="3C101F4E"/>
    <w:rsid w:val="3C145EE2"/>
    <w:rsid w:val="3C187054"/>
    <w:rsid w:val="3C430575"/>
    <w:rsid w:val="3C474299"/>
    <w:rsid w:val="3C485B8B"/>
    <w:rsid w:val="3C4C2E7D"/>
    <w:rsid w:val="3C634773"/>
    <w:rsid w:val="3C7324DC"/>
    <w:rsid w:val="3C81109D"/>
    <w:rsid w:val="3CFE26EE"/>
    <w:rsid w:val="3D031AB2"/>
    <w:rsid w:val="3D1141CF"/>
    <w:rsid w:val="3D2E2245"/>
    <w:rsid w:val="3D42317C"/>
    <w:rsid w:val="3D4F2F4A"/>
    <w:rsid w:val="3D6D1627"/>
    <w:rsid w:val="3D762284"/>
    <w:rsid w:val="3D766728"/>
    <w:rsid w:val="3D7B244D"/>
    <w:rsid w:val="3D8726E3"/>
    <w:rsid w:val="3DA70690"/>
    <w:rsid w:val="3DC079A3"/>
    <w:rsid w:val="3DCB25D0"/>
    <w:rsid w:val="3E000C76"/>
    <w:rsid w:val="3E0B0C1F"/>
    <w:rsid w:val="3E0E23E9"/>
    <w:rsid w:val="3E126451"/>
    <w:rsid w:val="3E1F46CA"/>
    <w:rsid w:val="3E304B29"/>
    <w:rsid w:val="3E310FD5"/>
    <w:rsid w:val="3E4B54BF"/>
    <w:rsid w:val="3E847CFB"/>
    <w:rsid w:val="3E852C34"/>
    <w:rsid w:val="3E8F7AA2"/>
    <w:rsid w:val="3EA970FE"/>
    <w:rsid w:val="3EB23790"/>
    <w:rsid w:val="3EB56DDC"/>
    <w:rsid w:val="3ECD2378"/>
    <w:rsid w:val="3ED5122D"/>
    <w:rsid w:val="3EDB2CE7"/>
    <w:rsid w:val="3EDC080D"/>
    <w:rsid w:val="3EDC25BB"/>
    <w:rsid w:val="3EF5367D"/>
    <w:rsid w:val="3F185CE9"/>
    <w:rsid w:val="3F19736B"/>
    <w:rsid w:val="3F2301EA"/>
    <w:rsid w:val="3F512FA9"/>
    <w:rsid w:val="3F514D57"/>
    <w:rsid w:val="3F56236D"/>
    <w:rsid w:val="3F6031EC"/>
    <w:rsid w:val="3F6F342F"/>
    <w:rsid w:val="3F942E96"/>
    <w:rsid w:val="3FDD65EB"/>
    <w:rsid w:val="3FDF6807"/>
    <w:rsid w:val="3FE94F8F"/>
    <w:rsid w:val="3FF35E0E"/>
    <w:rsid w:val="3FFB2F15"/>
    <w:rsid w:val="400242A3"/>
    <w:rsid w:val="400C0C7E"/>
    <w:rsid w:val="401D732F"/>
    <w:rsid w:val="40970E8F"/>
    <w:rsid w:val="40C41559"/>
    <w:rsid w:val="40DA6FCE"/>
    <w:rsid w:val="40E816EB"/>
    <w:rsid w:val="41032081"/>
    <w:rsid w:val="41111921"/>
    <w:rsid w:val="41314E40"/>
    <w:rsid w:val="413466DE"/>
    <w:rsid w:val="41393CF5"/>
    <w:rsid w:val="414D59F2"/>
    <w:rsid w:val="41596145"/>
    <w:rsid w:val="415B010F"/>
    <w:rsid w:val="4162324B"/>
    <w:rsid w:val="41652D3C"/>
    <w:rsid w:val="416F5968"/>
    <w:rsid w:val="41766CF7"/>
    <w:rsid w:val="417D62D7"/>
    <w:rsid w:val="418E2292"/>
    <w:rsid w:val="41D103D1"/>
    <w:rsid w:val="41DB2FFE"/>
    <w:rsid w:val="41FB4BEF"/>
    <w:rsid w:val="42042555"/>
    <w:rsid w:val="42424E2B"/>
    <w:rsid w:val="42552DB0"/>
    <w:rsid w:val="425608D6"/>
    <w:rsid w:val="427A2817"/>
    <w:rsid w:val="429C278D"/>
    <w:rsid w:val="42AD499A"/>
    <w:rsid w:val="42B37AD7"/>
    <w:rsid w:val="42D9578F"/>
    <w:rsid w:val="42E67EAC"/>
    <w:rsid w:val="42F779C3"/>
    <w:rsid w:val="430F7403"/>
    <w:rsid w:val="43317379"/>
    <w:rsid w:val="433B1FA6"/>
    <w:rsid w:val="43543068"/>
    <w:rsid w:val="43657023"/>
    <w:rsid w:val="4366315A"/>
    <w:rsid w:val="43686B13"/>
    <w:rsid w:val="439C056B"/>
    <w:rsid w:val="43C610C0"/>
    <w:rsid w:val="43D9356D"/>
    <w:rsid w:val="43DB72E5"/>
    <w:rsid w:val="43E22422"/>
    <w:rsid w:val="43EA577A"/>
    <w:rsid w:val="43EA7528"/>
    <w:rsid w:val="43EC32A0"/>
    <w:rsid w:val="43F959BD"/>
    <w:rsid w:val="43FE4D82"/>
    <w:rsid w:val="443D58AA"/>
    <w:rsid w:val="44562E10"/>
    <w:rsid w:val="446F3D8D"/>
    <w:rsid w:val="44705C7F"/>
    <w:rsid w:val="447514E8"/>
    <w:rsid w:val="448654A3"/>
    <w:rsid w:val="449556E6"/>
    <w:rsid w:val="44A45929"/>
    <w:rsid w:val="44A8366B"/>
    <w:rsid w:val="44AC4BF6"/>
    <w:rsid w:val="44AE49FA"/>
    <w:rsid w:val="44C1472D"/>
    <w:rsid w:val="45462E84"/>
    <w:rsid w:val="45617CBE"/>
    <w:rsid w:val="45800144"/>
    <w:rsid w:val="459776D0"/>
    <w:rsid w:val="45A858ED"/>
    <w:rsid w:val="45AB2CE7"/>
    <w:rsid w:val="45AC0F39"/>
    <w:rsid w:val="45B47DEE"/>
    <w:rsid w:val="45D64208"/>
    <w:rsid w:val="45DC10F2"/>
    <w:rsid w:val="45E16709"/>
    <w:rsid w:val="45EF7078"/>
    <w:rsid w:val="45F428E0"/>
    <w:rsid w:val="45F823D0"/>
    <w:rsid w:val="45FC3543"/>
    <w:rsid w:val="46160AA8"/>
    <w:rsid w:val="46205483"/>
    <w:rsid w:val="46472A10"/>
    <w:rsid w:val="464A0752"/>
    <w:rsid w:val="46625A9C"/>
    <w:rsid w:val="46627776"/>
    <w:rsid w:val="46827EEC"/>
    <w:rsid w:val="46873754"/>
    <w:rsid w:val="468B4FF2"/>
    <w:rsid w:val="469C7200"/>
    <w:rsid w:val="469D6AD4"/>
    <w:rsid w:val="46BC1650"/>
    <w:rsid w:val="46BF6A4A"/>
    <w:rsid w:val="46C10A14"/>
    <w:rsid w:val="46C87FF5"/>
    <w:rsid w:val="46E62229"/>
    <w:rsid w:val="471077E9"/>
    <w:rsid w:val="471C3E9C"/>
    <w:rsid w:val="474271BC"/>
    <w:rsid w:val="4743767B"/>
    <w:rsid w:val="47526AA6"/>
    <w:rsid w:val="47802144"/>
    <w:rsid w:val="47A3011A"/>
    <w:rsid w:val="47B02837"/>
    <w:rsid w:val="47BB1907"/>
    <w:rsid w:val="47C167F2"/>
    <w:rsid w:val="47CD3212"/>
    <w:rsid w:val="47D44777"/>
    <w:rsid w:val="47DB3D58"/>
    <w:rsid w:val="47E80223"/>
    <w:rsid w:val="480037BE"/>
    <w:rsid w:val="480A2FBE"/>
    <w:rsid w:val="480D7C89"/>
    <w:rsid w:val="481B05F8"/>
    <w:rsid w:val="4828061F"/>
    <w:rsid w:val="4860425D"/>
    <w:rsid w:val="48645AFB"/>
    <w:rsid w:val="48677399"/>
    <w:rsid w:val="48710218"/>
    <w:rsid w:val="4871646A"/>
    <w:rsid w:val="48B325DE"/>
    <w:rsid w:val="48C540C0"/>
    <w:rsid w:val="48C742DC"/>
    <w:rsid w:val="48EA79D4"/>
    <w:rsid w:val="48EE1869"/>
    <w:rsid w:val="48F14EB5"/>
    <w:rsid w:val="48FC21D7"/>
    <w:rsid w:val="49647D7D"/>
    <w:rsid w:val="4977185E"/>
    <w:rsid w:val="49867CF3"/>
    <w:rsid w:val="49883A6B"/>
    <w:rsid w:val="498F4DFA"/>
    <w:rsid w:val="49A64783"/>
    <w:rsid w:val="49B93C25"/>
    <w:rsid w:val="49BB5BEF"/>
    <w:rsid w:val="49C10D2B"/>
    <w:rsid w:val="49CA7BE0"/>
    <w:rsid w:val="49D942C7"/>
    <w:rsid w:val="49ED38CE"/>
    <w:rsid w:val="49F64E79"/>
    <w:rsid w:val="49FE5ADB"/>
    <w:rsid w:val="4A030A0F"/>
    <w:rsid w:val="4A2319E6"/>
    <w:rsid w:val="4A331C29"/>
    <w:rsid w:val="4A370EFF"/>
    <w:rsid w:val="4A5E657A"/>
    <w:rsid w:val="4A6A13C3"/>
    <w:rsid w:val="4A6E2C61"/>
    <w:rsid w:val="4A767D68"/>
    <w:rsid w:val="4AA20B5D"/>
    <w:rsid w:val="4AC40AD3"/>
    <w:rsid w:val="4AD827D0"/>
    <w:rsid w:val="4AF01898"/>
    <w:rsid w:val="4AF56EDE"/>
    <w:rsid w:val="4AF708DD"/>
    <w:rsid w:val="4B2C48CA"/>
    <w:rsid w:val="4B3321B9"/>
    <w:rsid w:val="4B4628CA"/>
    <w:rsid w:val="4B685902"/>
    <w:rsid w:val="4B9578DB"/>
    <w:rsid w:val="4B971D44"/>
    <w:rsid w:val="4BA10E14"/>
    <w:rsid w:val="4BA12BC2"/>
    <w:rsid w:val="4BA426B2"/>
    <w:rsid w:val="4BAB57EF"/>
    <w:rsid w:val="4BAE52DF"/>
    <w:rsid w:val="4BD05255"/>
    <w:rsid w:val="4BDC009E"/>
    <w:rsid w:val="4BE13907"/>
    <w:rsid w:val="4BE34F89"/>
    <w:rsid w:val="4BF54CBC"/>
    <w:rsid w:val="4C0118B3"/>
    <w:rsid w:val="4C0B2731"/>
    <w:rsid w:val="4C125927"/>
    <w:rsid w:val="4C251A45"/>
    <w:rsid w:val="4C39729F"/>
    <w:rsid w:val="4C59349D"/>
    <w:rsid w:val="4C7E1155"/>
    <w:rsid w:val="4C804ECE"/>
    <w:rsid w:val="4C8147A2"/>
    <w:rsid w:val="4CD174D7"/>
    <w:rsid w:val="4CD62D3F"/>
    <w:rsid w:val="4CDD7C2A"/>
    <w:rsid w:val="4CDF1BF4"/>
    <w:rsid w:val="4CEA0599"/>
    <w:rsid w:val="4CF3744D"/>
    <w:rsid w:val="4CF80F08"/>
    <w:rsid w:val="4D0478AD"/>
    <w:rsid w:val="4D322967"/>
    <w:rsid w:val="4D387556"/>
    <w:rsid w:val="4D422183"/>
    <w:rsid w:val="4D4848C4"/>
    <w:rsid w:val="4D5325E2"/>
    <w:rsid w:val="4D695962"/>
    <w:rsid w:val="4D752558"/>
    <w:rsid w:val="4D9C7AE5"/>
    <w:rsid w:val="4DC1579E"/>
    <w:rsid w:val="4DE35714"/>
    <w:rsid w:val="4DFC4A28"/>
    <w:rsid w:val="4E0131DE"/>
    <w:rsid w:val="4E086F29"/>
    <w:rsid w:val="4E140649"/>
    <w:rsid w:val="4E2A3343"/>
    <w:rsid w:val="4E375A60"/>
    <w:rsid w:val="4E3B72FE"/>
    <w:rsid w:val="4E4D0DDF"/>
    <w:rsid w:val="4E922C96"/>
    <w:rsid w:val="4E944C60"/>
    <w:rsid w:val="4E962786"/>
    <w:rsid w:val="4EC512BE"/>
    <w:rsid w:val="4EC92B5C"/>
    <w:rsid w:val="4ED41501"/>
    <w:rsid w:val="4EF86F9D"/>
    <w:rsid w:val="4EFD443D"/>
    <w:rsid w:val="4F1F277C"/>
    <w:rsid w:val="4F2E6E63"/>
    <w:rsid w:val="4F3B332E"/>
    <w:rsid w:val="4F3E1617"/>
    <w:rsid w:val="4F55619D"/>
    <w:rsid w:val="4F664600"/>
    <w:rsid w:val="4F730D1A"/>
    <w:rsid w:val="4F77594A"/>
    <w:rsid w:val="4F7B372A"/>
    <w:rsid w:val="4F870321"/>
    <w:rsid w:val="4F9B5B7A"/>
    <w:rsid w:val="4FA42C81"/>
    <w:rsid w:val="4FC13833"/>
    <w:rsid w:val="4FCB46B2"/>
    <w:rsid w:val="4FDE2637"/>
    <w:rsid w:val="4FEB4D54"/>
    <w:rsid w:val="4FEC6DE6"/>
    <w:rsid w:val="50016325"/>
    <w:rsid w:val="503404A9"/>
    <w:rsid w:val="50354221"/>
    <w:rsid w:val="503C55AF"/>
    <w:rsid w:val="50504BB7"/>
    <w:rsid w:val="505A77E4"/>
    <w:rsid w:val="505E72D4"/>
    <w:rsid w:val="5068416B"/>
    <w:rsid w:val="506F7733"/>
    <w:rsid w:val="50744D49"/>
    <w:rsid w:val="508D5E0B"/>
    <w:rsid w:val="50AA076B"/>
    <w:rsid w:val="50C555A5"/>
    <w:rsid w:val="50CF3D2E"/>
    <w:rsid w:val="50DE0415"/>
    <w:rsid w:val="510065DD"/>
    <w:rsid w:val="5119144D"/>
    <w:rsid w:val="51256043"/>
    <w:rsid w:val="513D338D"/>
    <w:rsid w:val="514A5AAA"/>
    <w:rsid w:val="5184720E"/>
    <w:rsid w:val="51856AE2"/>
    <w:rsid w:val="51A52CE0"/>
    <w:rsid w:val="51A927D1"/>
    <w:rsid w:val="51AB479B"/>
    <w:rsid w:val="51B64EEE"/>
    <w:rsid w:val="51D35A9F"/>
    <w:rsid w:val="51D57A6A"/>
    <w:rsid w:val="51E25CE3"/>
    <w:rsid w:val="51EB2DE9"/>
    <w:rsid w:val="51F164CF"/>
    <w:rsid w:val="52020133"/>
    <w:rsid w:val="521340EE"/>
    <w:rsid w:val="5217598C"/>
    <w:rsid w:val="521C7446"/>
    <w:rsid w:val="52263E21"/>
    <w:rsid w:val="52293911"/>
    <w:rsid w:val="52306A4E"/>
    <w:rsid w:val="523F4EE3"/>
    <w:rsid w:val="52404A7D"/>
    <w:rsid w:val="52A86F2C"/>
    <w:rsid w:val="52BE405A"/>
    <w:rsid w:val="52BF7DD2"/>
    <w:rsid w:val="52E141EC"/>
    <w:rsid w:val="5311687F"/>
    <w:rsid w:val="53132A54"/>
    <w:rsid w:val="53195734"/>
    <w:rsid w:val="53281E1B"/>
    <w:rsid w:val="53285977"/>
    <w:rsid w:val="532A16EF"/>
    <w:rsid w:val="534E7AD3"/>
    <w:rsid w:val="53526BC4"/>
    <w:rsid w:val="536015B5"/>
    <w:rsid w:val="53670B95"/>
    <w:rsid w:val="536746F1"/>
    <w:rsid w:val="53755060"/>
    <w:rsid w:val="5382152B"/>
    <w:rsid w:val="53B611D5"/>
    <w:rsid w:val="53BF62DB"/>
    <w:rsid w:val="53D55AFF"/>
    <w:rsid w:val="53E43F94"/>
    <w:rsid w:val="53E915AA"/>
    <w:rsid w:val="53F65A75"/>
    <w:rsid w:val="54051A03"/>
    <w:rsid w:val="54617393"/>
    <w:rsid w:val="546642A4"/>
    <w:rsid w:val="546E1AAF"/>
    <w:rsid w:val="54742D2A"/>
    <w:rsid w:val="547C241E"/>
    <w:rsid w:val="547E1444"/>
    <w:rsid w:val="54994D7E"/>
    <w:rsid w:val="54B95D1A"/>
    <w:rsid w:val="54BE6593"/>
    <w:rsid w:val="54CB0CB0"/>
    <w:rsid w:val="54EF2BF0"/>
    <w:rsid w:val="54F75F49"/>
    <w:rsid w:val="55081F04"/>
    <w:rsid w:val="5518427A"/>
    <w:rsid w:val="555962BC"/>
    <w:rsid w:val="555D3FFE"/>
    <w:rsid w:val="557355CF"/>
    <w:rsid w:val="55741347"/>
    <w:rsid w:val="55841D62"/>
    <w:rsid w:val="558477DD"/>
    <w:rsid w:val="558772CD"/>
    <w:rsid w:val="558C396C"/>
    <w:rsid w:val="559B2D78"/>
    <w:rsid w:val="55E262B1"/>
    <w:rsid w:val="562543F0"/>
    <w:rsid w:val="56327239"/>
    <w:rsid w:val="564725B8"/>
    <w:rsid w:val="56576C9F"/>
    <w:rsid w:val="565E0156"/>
    <w:rsid w:val="565E627F"/>
    <w:rsid w:val="5661367A"/>
    <w:rsid w:val="56837EA6"/>
    <w:rsid w:val="569A3030"/>
    <w:rsid w:val="56A31EE4"/>
    <w:rsid w:val="56E322E1"/>
    <w:rsid w:val="57030BD5"/>
    <w:rsid w:val="5714693E"/>
    <w:rsid w:val="57160908"/>
    <w:rsid w:val="5721105B"/>
    <w:rsid w:val="5728063B"/>
    <w:rsid w:val="573174F0"/>
    <w:rsid w:val="574A6804"/>
    <w:rsid w:val="575A3DD1"/>
    <w:rsid w:val="575B27BF"/>
    <w:rsid w:val="576F1DC6"/>
    <w:rsid w:val="579932E7"/>
    <w:rsid w:val="579F68AE"/>
    <w:rsid w:val="57A51C8C"/>
    <w:rsid w:val="57EE53E1"/>
    <w:rsid w:val="57EF4CB5"/>
    <w:rsid w:val="58242BB1"/>
    <w:rsid w:val="58564D34"/>
    <w:rsid w:val="5875340D"/>
    <w:rsid w:val="58816255"/>
    <w:rsid w:val="58B303D9"/>
    <w:rsid w:val="58BA1767"/>
    <w:rsid w:val="58DB71EA"/>
    <w:rsid w:val="58FC1D80"/>
    <w:rsid w:val="58FF53CC"/>
    <w:rsid w:val="590B5B1F"/>
    <w:rsid w:val="591E3AA4"/>
    <w:rsid w:val="59205A6E"/>
    <w:rsid w:val="59213594"/>
    <w:rsid w:val="59345076"/>
    <w:rsid w:val="59480B21"/>
    <w:rsid w:val="594F1EAF"/>
    <w:rsid w:val="595C45CC"/>
    <w:rsid w:val="5967765B"/>
    <w:rsid w:val="59701E26"/>
    <w:rsid w:val="59725B9E"/>
    <w:rsid w:val="59883613"/>
    <w:rsid w:val="598D4AF9"/>
    <w:rsid w:val="598E5721"/>
    <w:rsid w:val="598F49A2"/>
    <w:rsid w:val="59BB73DF"/>
    <w:rsid w:val="59BB7545"/>
    <w:rsid w:val="59CF2FF0"/>
    <w:rsid w:val="59DF76D7"/>
    <w:rsid w:val="5A292701"/>
    <w:rsid w:val="5A36306F"/>
    <w:rsid w:val="5A3B68D8"/>
    <w:rsid w:val="5A4532B2"/>
    <w:rsid w:val="5A767910"/>
    <w:rsid w:val="5A7D2A4C"/>
    <w:rsid w:val="5A8C56CF"/>
    <w:rsid w:val="5AB02E22"/>
    <w:rsid w:val="5AB53F94"/>
    <w:rsid w:val="5ABF6C57"/>
    <w:rsid w:val="5AC24903"/>
    <w:rsid w:val="5AD54636"/>
    <w:rsid w:val="5B4F43E9"/>
    <w:rsid w:val="5B8F2A37"/>
    <w:rsid w:val="5BAF30D9"/>
    <w:rsid w:val="5BBB7CD0"/>
    <w:rsid w:val="5BC22E0D"/>
    <w:rsid w:val="5BCA1CC1"/>
    <w:rsid w:val="5BD448EE"/>
    <w:rsid w:val="5BDB7A2A"/>
    <w:rsid w:val="5BE15DD7"/>
    <w:rsid w:val="5BE83AA5"/>
    <w:rsid w:val="5BEA5EBF"/>
    <w:rsid w:val="5BF62AB6"/>
    <w:rsid w:val="5BF8682E"/>
    <w:rsid w:val="5C043425"/>
    <w:rsid w:val="5C0D4457"/>
    <w:rsid w:val="5C2615A9"/>
    <w:rsid w:val="5C3564CD"/>
    <w:rsid w:val="5C6519EA"/>
    <w:rsid w:val="5C7F0CFE"/>
    <w:rsid w:val="5C900568"/>
    <w:rsid w:val="5CAB38A1"/>
    <w:rsid w:val="5CAC7619"/>
    <w:rsid w:val="5CCB7A9F"/>
    <w:rsid w:val="5CD728E8"/>
    <w:rsid w:val="5D2418A5"/>
    <w:rsid w:val="5D292A17"/>
    <w:rsid w:val="5D2B49E2"/>
    <w:rsid w:val="5D35760E"/>
    <w:rsid w:val="5D3F048D"/>
    <w:rsid w:val="5D424B60"/>
    <w:rsid w:val="5D485594"/>
    <w:rsid w:val="5D7243BE"/>
    <w:rsid w:val="5D7A3273"/>
    <w:rsid w:val="5D83231F"/>
    <w:rsid w:val="5D8F4F70"/>
    <w:rsid w:val="5DB15F43"/>
    <w:rsid w:val="5DB76275"/>
    <w:rsid w:val="5DED613B"/>
    <w:rsid w:val="5DFD637E"/>
    <w:rsid w:val="5DFE3EA4"/>
    <w:rsid w:val="5DFE5C52"/>
    <w:rsid w:val="5E053485"/>
    <w:rsid w:val="5E0F60B1"/>
    <w:rsid w:val="5E23094B"/>
    <w:rsid w:val="5E2A6A47"/>
    <w:rsid w:val="5E437B09"/>
    <w:rsid w:val="5E525F9E"/>
    <w:rsid w:val="5E5533E4"/>
    <w:rsid w:val="5E563006"/>
    <w:rsid w:val="5E767EDE"/>
    <w:rsid w:val="5E8425FB"/>
    <w:rsid w:val="5EA40D9B"/>
    <w:rsid w:val="5EB6477F"/>
    <w:rsid w:val="5ECC3FA2"/>
    <w:rsid w:val="5ECC7AFE"/>
    <w:rsid w:val="5EF13A09"/>
    <w:rsid w:val="5F053010"/>
    <w:rsid w:val="5F217E4A"/>
    <w:rsid w:val="5F2636B2"/>
    <w:rsid w:val="5F487ACD"/>
    <w:rsid w:val="5F697A43"/>
    <w:rsid w:val="5F6A3672"/>
    <w:rsid w:val="5FBC5DC5"/>
    <w:rsid w:val="5FE1582B"/>
    <w:rsid w:val="5FE96E67"/>
    <w:rsid w:val="60114363"/>
    <w:rsid w:val="60161979"/>
    <w:rsid w:val="602A0F80"/>
    <w:rsid w:val="6071095D"/>
    <w:rsid w:val="607641C6"/>
    <w:rsid w:val="609B3C2C"/>
    <w:rsid w:val="60AE3960"/>
    <w:rsid w:val="60B44CEE"/>
    <w:rsid w:val="60CB2763"/>
    <w:rsid w:val="60EA0710"/>
    <w:rsid w:val="61023CAB"/>
    <w:rsid w:val="61135EB8"/>
    <w:rsid w:val="6115578D"/>
    <w:rsid w:val="611A7247"/>
    <w:rsid w:val="61357BDD"/>
    <w:rsid w:val="614B11AE"/>
    <w:rsid w:val="61500EBB"/>
    <w:rsid w:val="61686204"/>
    <w:rsid w:val="61B551C2"/>
    <w:rsid w:val="61C471B3"/>
    <w:rsid w:val="61C4751D"/>
    <w:rsid w:val="61D92C5E"/>
    <w:rsid w:val="61DB4C28"/>
    <w:rsid w:val="61E810F3"/>
    <w:rsid w:val="61F71336"/>
    <w:rsid w:val="622D4D58"/>
    <w:rsid w:val="622F6D22"/>
    <w:rsid w:val="62377985"/>
    <w:rsid w:val="624125B1"/>
    <w:rsid w:val="6243457B"/>
    <w:rsid w:val="62650996"/>
    <w:rsid w:val="62797F9D"/>
    <w:rsid w:val="62954AD6"/>
    <w:rsid w:val="62BD2580"/>
    <w:rsid w:val="62C751AC"/>
    <w:rsid w:val="62E96ED1"/>
    <w:rsid w:val="62ED06F3"/>
    <w:rsid w:val="630255B2"/>
    <w:rsid w:val="630E6937"/>
    <w:rsid w:val="63220635"/>
    <w:rsid w:val="632D70E9"/>
    <w:rsid w:val="633345F0"/>
    <w:rsid w:val="634B193A"/>
    <w:rsid w:val="634E142A"/>
    <w:rsid w:val="6353259C"/>
    <w:rsid w:val="63646678"/>
    <w:rsid w:val="63822E81"/>
    <w:rsid w:val="63952BB5"/>
    <w:rsid w:val="63D556A7"/>
    <w:rsid w:val="63DF6526"/>
    <w:rsid w:val="64055F8C"/>
    <w:rsid w:val="640D4E41"/>
    <w:rsid w:val="64395C36"/>
    <w:rsid w:val="643E324C"/>
    <w:rsid w:val="644840CB"/>
    <w:rsid w:val="64760C38"/>
    <w:rsid w:val="64850E7B"/>
    <w:rsid w:val="64923598"/>
    <w:rsid w:val="64A67386"/>
    <w:rsid w:val="64BB2AEF"/>
    <w:rsid w:val="64CA2D32"/>
    <w:rsid w:val="64D15E6F"/>
    <w:rsid w:val="64EA6F30"/>
    <w:rsid w:val="64F82DE4"/>
    <w:rsid w:val="65143FAD"/>
    <w:rsid w:val="6522491C"/>
    <w:rsid w:val="65297A59"/>
    <w:rsid w:val="652C12F7"/>
    <w:rsid w:val="65644F35"/>
    <w:rsid w:val="656F7435"/>
    <w:rsid w:val="65896749"/>
    <w:rsid w:val="658C6239"/>
    <w:rsid w:val="65AF42E9"/>
    <w:rsid w:val="65E10333"/>
    <w:rsid w:val="65E73470"/>
    <w:rsid w:val="65EB31CF"/>
    <w:rsid w:val="661F2C0A"/>
    <w:rsid w:val="663F505A"/>
    <w:rsid w:val="66522FDF"/>
    <w:rsid w:val="6654551E"/>
    <w:rsid w:val="66576847"/>
    <w:rsid w:val="66A01F9C"/>
    <w:rsid w:val="66B21CD0"/>
    <w:rsid w:val="66BC2B4E"/>
    <w:rsid w:val="66CD2666"/>
    <w:rsid w:val="66D53FE2"/>
    <w:rsid w:val="66F83B86"/>
    <w:rsid w:val="670C13E0"/>
    <w:rsid w:val="671309C0"/>
    <w:rsid w:val="673646AF"/>
    <w:rsid w:val="674548F2"/>
    <w:rsid w:val="6759039D"/>
    <w:rsid w:val="675B4115"/>
    <w:rsid w:val="679E11A2"/>
    <w:rsid w:val="67B850C4"/>
    <w:rsid w:val="67D16185"/>
    <w:rsid w:val="67E4235D"/>
    <w:rsid w:val="67E73BFB"/>
    <w:rsid w:val="67E81E4D"/>
    <w:rsid w:val="680E2F36"/>
    <w:rsid w:val="681F5143"/>
    <w:rsid w:val="68272BD0"/>
    <w:rsid w:val="682B1D3A"/>
    <w:rsid w:val="68354966"/>
    <w:rsid w:val="683E7CBF"/>
    <w:rsid w:val="684B23DC"/>
    <w:rsid w:val="684B5F38"/>
    <w:rsid w:val="68AA5354"/>
    <w:rsid w:val="68AF4719"/>
    <w:rsid w:val="68D609DE"/>
    <w:rsid w:val="68D77EEE"/>
    <w:rsid w:val="692073C4"/>
    <w:rsid w:val="692F585A"/>
    <w:rsid w:val="69342E70"/>
    <w:rsid w:val="693F6A4B"/>
    <w:rsid w:val="695B03FD"/>
    <w:rsid w:val="695B21AB"/>
    <w:rsid w:val="69692B1A"/>
    <w:rsid w:val="698C4A5A"/>
    <w:rsid w:val="69B875FD"/>
    <w:rsid w:val="69BA3375"/>
    <w:rsid w:val="69CB37D4"/>
    <w:rsid w:val="69CB5582"/>
    <w:rsid w:val="69D72179"/>
    <w:rsid w:val="6A4946F9"/>
    <w:rsid w:val="6A6908F7"/>
    <w:rsid w:val="6A6E45F3"/>
    <w:rsid w:val="6A7554EE"/>
    <w:rsid w:val="6A883473"/>
    <w:rsid w:val="6A941E18"/>
    <w:rsid w:val="6AA3205B"/>
    <w:rsid w:val="6AC67AF8"/>
    <w:rsid w:val="6AC83870"/>
    <w:rsid w:val="6AE34B4E"/>
    <w:rsid w:val="6AEA1A38"/>
    <w:rsid w:val="6B0845B4"/>
    <w:rsid w:val="6B23319C"/>
    <w:rsid w:val="6B286A04"/>
    <w:rsid w:val="6B2A277C"/>
    <w:rsid w:val="6B3158B9"/>
    <w:rsid w:val="6B3D425E"/>
    <w:rsid w:val="6B403D4E"/>
    <w:rsid w:val="6B4F21E3"/>
    <w:rsid w:val="6B80414A"/>
    <w:rsid w:val="6B8E4AB9"/>
    <w:rsid w:val="6B930322"/>
    <w:rsid w:val="6BB87D88"/>
    <w:rsid w:val="6BBE4C73"/>
    <w:rsid w:val="6BCA3618"/>
    <w:rsid w:val="6BCE3108"/>
    <w:rsid w:val="6BD61FBC"/>
    <w:rsid w:val="6BEE37AA"/>
    <w:rsid w:val="6BF30DC0"/>
    <w:rsid w:val="6C060AF4"/>
    <w:rsid w:val="6C094140"/>
    <w:rsid w:val="6C240F7A"/>
    <w:rsid w:val="6C305B70"/>
    <w:rsid w:val="6C3D203B"/>
    <w:rsid w:val="6C423AF6"/>
    <w:rsid w:val="6C4B4758"/>
    <w:rsid w:val="6C5F6456"/>
    <w:rsid w:val="6C77379F"/>
    <w:rsid w:val="6C7812C6"/>
    <w:rsid w:val="6C787517"/>
    <w:rsid w:val="6C895281"/>
    <w:rsid w:val="6CA43E69"/>
    <w:rsid w:val="6CB06CB1"/>
    <w:rsid w:val="6CCA7D73"/>
    <w:rsid w:val="6CDF30F3"/>
    <w:rsid w:val="6CF03552"/>
    <w:rsid w:val="6CFA1CDB"/>
    <w:rsid w:val="6D023B33"/>
    <w:rsid w:val="6D0D4104"/>
    <w:rsid w:val="6D400035"/>
    <w:rsid w:val="6D73789E"/>
    <w:rsid w:val="6DAE1443"/>
    <w:rsid w:val="6DBD1686"/>
    <w:rsid w:val="6DBE71AC"/>
    <w:rsid w:val="6DD32C57"/>
    <w:rsid w:val="6DD864C0"/>
    <w:rsid w:val="6E032E11"/>
    <w:rsid w:val="6E070112"/>
    <w:rsid w:val="6E096679"/>
    <w:rsid w:val="6E3A0F28"/>
    <w:rsid w:val="6E4B6C92"/>
    <w:rsid w:val="6E5673E4"/>
    <w:rsid w:val="6E810905"/>
    <w:rsid w:val="6E8977BA"/>
    <w:rsid w:val="6E8B1784"/>
    <w:rsid w:val="6E906D9A"/>
    <w:rsid w:val="6E9C573F"/>
    <w:rsid w:val="6EA6036C"/>
    <w:rsid w:val="6ECC76A7"/>
    <w:rsid w:val="6ED722D3"/>
    <w:rsid w:val="6EDA0016"/>
    <w:rsid w:val="6F2474E3"/>
    <w:rsid w:val="6F2A4AF9"/>
    <w:rsid w:val="6F35524C"/>
    <w:rsid w:val="6F5C0A2B"/>
    <w:rsid w:val="6F653D83"/>
    <w:rsid w:val="6F655B31"/>
    <w:rsid w:val="6F80296B"/>
    <w:rsid w:val="6F871F4B"/>
    <w:rsid w:val="6F8C7562"/>
    <w:rsid w:val="6F8F0E00"/>
    <w:rsid w:val="6F975F07"/>
    <w:rsid w:val="6F984159"/>
    <w:rsid w:val="6FA67EF8"/>
    <w:rsid w:val="6FA7614A"/>
    <w:rsid w:val="6FCC5BB0"/>
    <w:rsid w:val="6FED5B27"/>
    <w:rsid w:val="6FEF5D43"/>
    <w:rsid w:val="7007308C"/>
    <w:rsid w:val="700B3457"/>
    <w:rsid w:val="700C41FF"/>
    <w:rsid w:val="701B2694"/>
    <w:rsid w:val="702557D5"/>
    <w:rsid w:val="70497201"/>
    <w:rsid w:val="704E4817"/>
    <w:rsid w:val="705F07D2"/>
    <w:rsid w:val="70700C31"/>
    <w:rsid w:val="70797393"/>
    <w:rsid w:val="70CB5E68"/>
    <w:rsid w:val="70CE7706"/>
    <w:rsid w:val="70D271FD"/>
    <w:rsid w:val="70D96879"/>
    <w:rsid w:val="70E61BF2"/>
    <w:rsid w:val="70E76A1A"/>
    <w:rsid w:val="70EB475C"/>
    <w:rsid w:val="70EE7DA8"/>
    <w:rsid w:val="71017ADB"/>
    <w:rsid w:val="71145A61"/>
    <w:rsid w:val="71213920"/>
    <w:rsid w:val="715E6CDC"/>
    <w:rsid w:val="71600CA6"/>
    <w:rsid w:val="716562BC"/>
    <w:rsid w:val="71722787"/>
    <w:rsid w:val="717464FF"/>
    <w:rsid w:val="718304F0"/>
    <w:rsid w:val="71A32941"/>
    <w:rsid w:val="71AA1F21"/>
    <w:rsid w:val="71AA3CCF"/>
    <w:rsid w:val="71BE59CD"/>
    <w:rsid w:val="71C10F79"/>
    <w:rsid w:val="71C1726B"/>
    <w:rsid w:val="71C70D25"/>
    <w:rsid w:val="71DD22F7"/>
    <w:rsid w:val="71EC1300"/>
    <w:rsid w:val="71F17B50"/>
    <w:rsid w:val="71F238C8"/>
    <w:rsid w:val="71F96A05"/>
    <w:rsid w:val="72255A4C"/>
    <w:rsid w:val="722667CE"/>
    <w:rsid w:val="722C2936"/>
    <w:rsid w:val="724759C2"/>
    <w:rsid w:val="72640322"/>
    <w:rsid w:val="726C5429"/>
    <w:rsid w:val="72707F2B"/>
    <w:rsid w:val="727B38BE"/>
    <w:rsid w:val="728269FA"/>
    <w:rsid w:val="72B8066E"/>
    <w:rsid w:val="72D52262"/>
    <w:rsid w:val="72D52FCE"/>
    <w:rsid w:val="72D65495"/>
    <w:rsid w:val="72E15E16"/>
    <w:rsid w:val="72E2393D"/>
    <w:rsid w:val="72E476B5"/>
    <w:rsid w:val="72EA4160"/>
    <w:rsid w:val="72FF004B"/>
    <w:rsid w:val="73010267"/>
    <w:rsid w:val="7315786E"/>
    <w:rsid w:val="733221CE"/>
    <w:rsid w:val="73322485"/>
    <w:rsid w:val="73412411"/>
    <w:rsid w:val="736A5E0C"/>
    <w:rsid w:val="73702CF6"/>
    <w:rsid w:val="7386251A"/>
    <w:rsid w:val="73893DB8"/>
    <w:rsid w:val="738B5D82"/>
    <w:rsid w:val="73942E89"/>
    <w:rsid w:val="73B47087"/>
    <w:rsid w:val="73C474C6"/>
    <w:rsid w:val="73ED07EB"/>
    <w:rsid w:val="73F456D6"/>
    <w:rsid w:val="740022CC"/>
    <w:rsid w:val="74085625"/>
    <w:rsid w:val="742F79B6"/>
    <w:rsid w:val="745E5245"/>
    <w:rsid w:val="74640AAD"/>
    <w:rsid w:val="74675EA7"/>
    <w:rsid w:val="74980757"/>
    <w:rsid w:val="74AB25CF"/>
    <w:rsid w:val="74B135C7"/>
    <w:rsid w:val="74C90910"/>
    <w:rsid w:val="74FD4A5E"/>
    <w:rsid w:val="74FF4332"/>
    <w:rsid w:val="750C4CA1"/>
    <w:rsid w:val="751D2A0A"/>
    <w:rsid w:val="75556648"/>
    <w:rsid w:val="75675B9C"/>
    <w:rsid w:val="7568637B"/>
    <w:rsid w:val="758753A2"/>
    <w:rsid w:val="758D0CB2"/>
    <w:rsid w:val="758D7B90"/>
    <w:rsid w:val="758F1B5A"/>
    <w:rsid w:val="75AA4C34"/>
    <w:rsid w:val="75B4336E"/>
    <w:rsid w:val="75C81974"/>
    <w:rsid w:val="75E11C8A"/>
    <w:rsid w:val="75E31EA6"/>
    <w:rsid w:val="75E8126A"/>
    <w:rsid w:val="761C0F14"/>
    <w:rsid w:val="762D4ECF"/>
    <w:rsid w:val="76397D18"/>
    <w:rsid w:val="764C7A4B"/>
    <w:rsid w:val="764D0FCD"/>
    <w:rsid w:val="76516E0F"/>
    <w:rsid w:val="76937428"/>
    <w:rsid w:val="769431A0"/>
    <w:rsid w:val="769E5DCD"/>
    <w:rsid w:val="76B850E0"/>
    <w:rsid w:val="76D161A2"/>
    <w:rsid w:val="76D33CC8"/>
    <w:rsid w:val="76DD06A3"/>
    <w:rsid w:val="76FF686B"/>
    <w:rsid w:val="77057BFA"/>
    <w:rsid w:val="77132317"/>
    <w:rsid w:val="77297D8C"/>
    <w:rsid w:val="772C5186"/>
    <w:rsid w:val="77387FCF"/>
    <w:rsid w:val="77512E3F"/>
    <w:rsid w:val="777234E1"/>
    <w:rsid w:val="777C610E"/>
    <w:rsid w:val="779E42D6"/>
    <w:rsid w:val="77A954AE"/>
    <w:rsid w:val="77B05DB7"/>
    <w:rsid w:val="77B84C6C"/>
    <w:rsid w:val="77C67389"/>
    <w:rsid w:val="77F42148"/>
    <w:rsid w:val="77F55EC0"/>
    <w:rsid w:val="781F4CEB"/>
    <w:rsid w:val="78202F3D"/>
    <w:rsid w:val="783D0D9D"/>
    <w:rsid w:val="785A0DB7"/>
    <w:rsid w:val="7872306D"/>
    <w:rsid w:val="78762B5D"/>
    <w:rsid w:val="78A31478"/>
    <w:rsid w:val="78B33DB1"/>
    <w:rsid w:val="78B96EEE"/>
    <w:rsid w:val="78D41F79"/>
    <w:rsid w:val="78DB325B"/>
    <w:rsid w:val="78F30652"/>
    <w:rsid w:val="78FB7506"/>
    <w:rsid w:val="78FC1EE8"/>
    <w:rsid w:val="792A3948"/>
    <w:rsid w:val="792E3438"/>
    <w:rsid w:val="79312F28"/>
    <w:rsid w:val="79382508"/>
    <w:rsid w:val="7940316B"/>
    <w:rsid w:val="79764DDF"/>
    <w:rsid w:val="798968C0"/>
    <w:rsid w:val="799A6D1F"/>
    <w:rsid w:val="799C4845"/>
    <w:rsid w:val="79BD2A0E"/>
    <w:rsid w:val="79DC7338"/>
    <w:rsid w:val="79E461EC"/>
    <w:rsid w:val="79F16DA3"/>
    <w:rsid w:val="7A0917AF"/>
    <w:rsid w:val="7A2F56B9"/>
    <w:rsid w:val="7A3D62E4"/>
    <w:rsid w:val="7A5F5873"/>
    <w:rsid w:val="7A635363"/>
    <w:rsid w:val="7A7C6425"/>
    <w:rsid w:val="7A886B78"/>
    <w:rsid w:val="7A9A18B5"/>
    <w:rsid w:val="7AA52D27"/>
    <w:rsid w:val="7AAD4830"/>
    <w:rsid w:val="7AC90B7D"/>
    <w:rsid w:val="7AF91823"/>
    <w:rsid w:val="7B0A3A31"/>
    <w:rsid w:val="7B113011"/>
    <w:rsid w:val="7B18614D"/>
    <w:rsid w:val="7B252618"/>
    <w:rsid w:val="7B346CFF"/>
    <w:rsid w:val="7B42141C"/>
    <w:rsid w:val="7B450F0D"/>
    <w:rsid w:val="7B51340D"/>
    <w:rsid w:val="7B564EC8"/>
    <w:rsid w:val="7B670E83"/>
    <w:rsid w:val="7B7B66DC"/>
    <w:rsid w:val="7B803CF3"/>
    <w:rsid w:val="7BA5080C"/>
    <w:rsid w:val="7BCB31C0"/>
    <w:rsid w:val="7BCC7520"/>
    <w:rsid w:val="7BD06A28"/>
    <w:rsid w:val="7BF87D2D"/>
    <w:rsid w:val="7C093CE8"/>
    <w:rsid w:val="7C3C2310"/>
    <w:rsid w:val="7C694787"/>
    <w:rsid w:val="7C855A65"/>
    <w:rsid w:val="7C8810B1"/>
    <w:rsid w:val="7CB225D2"/>
    <w:rsid w:val="7CC06A9D"/>
    <w:rsid w:val="7CCF0A8E"/>
    <w:rsid w:val="7CED360A"/>
    <w:rsid w:val="7CF43D06"/>
    <w:rsid w:val="7CFC55FB"/>
    <w:rsid w:val="7D0821F2"/>
    <w:rsid w:val="7D1B3CD3"/>
    <w:rsid w:val="7D2C4132"/>
    <w:rsid w:val="7D2D0569"/>
    <w:rsid w:val="7D496A92"/>
    <w:rsid w:val="7D641B1E"/>
    <w:rsid w:val="7D6733BC"/>
    <w:rsid w:val="7D7D498E"/>
    <w:rsid w:val="7DEA4049"/>
    <w:rsid w:val="7DF851BD"/>
    <w:rsid w:val="7DFF53A3"/>
    <w:rsid w:val="7E357016"/>
    <w:rsid w:val="7E3F7E95"/>
    <w:rsid w:val="7E417769"/>
    <w:rsid w:val="7E663674"/>
    <w:rsid w:val="7E6E31FA"/>
    <w:rsid w:val="7E6E42D6"/>
    <w:rsid w:val="7E7318ED"/>
    <w:rsid w:val="7E7538B7"/>
    <w:rsid w:val="7E755665"/>
    <w:rsid w:val="7E7F64E4"/>
    <w:rsid w:val="7EB20667"/>
    <w:rsid w:val="7EB22415"/>
    <w:rsid w:val="7EC64112"/>
    <w:rsid w:val="7ECD36F3"/>
    <w:rsid w:val="7ED22AB7"/>
    <w:rsid w:val="7ED54355"/>
    <w:rsid w:val="7EDB7BBE"/>
    <w:rsid w:val="7EEF18BB"/>
    <w:rsid w:val="7EF50554"/>
    <w:rsid w:val="7F0864D9"/>
    <w:rsid w:val="7F0F1615"/>
    <w:rsid w:val="7F13078A"/>
    <w:rsid w:val="7F1906E6"/>
    <w:rsid w:val="7F264BB1"/>
    <w:rsid w:val="7F517E80"/>
    <w:rsid w:val="7F5931D8"/>
    <w:rsid w:val="7F5D6825"/>
    <w:rsid w:val="7F6D458E"/>
    <w:rsid w:val="7F7818B1"/>
    <w:rsid w:val="7F7E0329"/>
    <w:rsid w:val="7F820039"/>
    <w:rsid w:val="7F995383"/>
    <w:rsid w:val="7FAB3A34"/>
    <w:rsid w:val="7FC00B62"/>
    <w:rsid w:val="7FC05006"/>
    <w:rsid w:val="7FE142DA"/>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ind w:firstLine="0" w:firstLineChars="0"/>
      <w:outlineLvl w:val="0"/>
    </w:pPr>
    <w:rPr>
      <w:rFonts w:ascii="Times New Roman" w:hAnsi="Times New Roman"/>
      <w:b/>
      <w:kern w:val="44"/>
      <w:sz w:val="36"/>
    </w:rPr>
  </w:style>
  <w:style w:type="paragraph" w:styleId="3">
    <w:name w:val="heading 2"/>
    <w:basedOn w:val="1"/>
    <w:next w:val="1"/>
    <w:link w:val="27"/>
    <w:unhideWhenUsed/>
    <w:qFormat/>
    <w:uiPriority w:val="0"/>
    <w:pPr>
      <w:keepNext/>
      <w:keepLines/>
      <w:spacing w:beforeLines="0" w:beforeAutospacing="0" w:afterLines="0" w:afterAutospacing="0" w:line="360" w:lineRule="auto"/>
      <w:ind w:firstLine="0" w:firstLineChars="0"/>
      <w:jc w:val="left"/>
      <w:outlineLvl w:val="1"/>
    </w:pPr>
    <w:rPr>
      <w:rFonts w:ascii="Arial" w:hAnsi="Arial" w:eastAsia="黑体"/>
      <w:b/>
    </w:rPr>
  </w:style>
  <w:style w:type="paragraph" w:styleId="4">
    <w:name w:val="heading 3"/>
    <w:basedOn w:val="1"/>
    <w:next w:val="1"/>
    <w:unhideWhenUsed/>
    <w:qFormat/>
    <w:uiPriority w:val="0"/>
    <w:pPr>
      <w:keepNext/>
      <w:keepLines/>
      <w:spacing w:before="260" w:after="260" w:line="413" w:lineRule="auto"/>
      <w:ind w:firstLine="883" w:firstLineChars="200"/>
      <w:outlineLvl w:val="2"/>
    </w:pPr>
    <w:rPr>
      <w:rFonts w:ascii="Times New Roman" w:hAnsi="Times New Roman" w:eastAsia="仿宋_GB2312"/>
      <w:b/>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caption"/>
    <w:basedOn w:val="1"/>
    <w:next w:val="1"/>
    <w:unhideWhenUsed/>
    <w:qFormat/>
    <w:uiPriority w:val="0"/>
    <w:pPr>
      <w:jc w:val="center"/>
    </w:pPr>
    <w:rPr>
      <w:rFonts w:ascii="Arial" w:hAnsi="Arial"/>
      <w:sz w:val="28"/>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adjustRightInd w:val="0"/>
      <w:snapToGrid w:val="0"/>
      <w:spacing w:line="360" w:lineRule="auto"/>
      <w:ind w:firstLine="0" w:firstLineChars="0"/>
    </w:pPr>
    <w:rPr>
      <w:rFonts w:ascii="Times New Roman" w:hAnsi="Times New Roman"/>
      <w:b/>
    </w:rPr>
  </w:style>
  <w:style w:type="paragraph" w:styleId="11">
    <w:name w:val="footnote text"/>
    <w:basedOn w:val="1"/>
    <w:qFormat/>
    <w:uiPriority w:val="0"/>
    <w:pPr>
      <w:snapToGrid w:val="0"/>
      <w:jc w:val="left"/>
    </w:pPr>
    <w:rPr>
      <w:sz w:val="18"/>
    </w:rPr>
  </w:style>
  <w:style w:type="paragraph" w:styleId="12">
    <w:name w:val="toc 2"/>
    <w:basedOn w:val="1"/>
    <w:next w:val="1"/>
    <w:link w:val="19"/>
    <w:qFormat/>
    <w:uiPriority w:val="0"/>
    <w:pPr>
      <w:spacing w:line="360" w:lineRule="auto"/>
      <w:ind w:left="0" w:leftChars="0" w:firstLine="883" w:firstLineChars="200"/>
    </w:pPr>
    <w:rPr>
      <w:rFonts w:ascii="Times New Roman" w:hAnsi="Times New Roman" w:eastAsia="仿宋_GB231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otnote reference"/>
    <w:basedOn w:val="16"/>
    <w:qFormat/>
    <w:uiPriority w:val="0"/>
    <w:rPr>
      <w:vertAlign w:val="superscript"/>
    </w:rPr>
  </w:style>
  <w:style w:type="character" w:customStyle="1" w:styleId="19">
    <w:name w:val="目录 2 字符"/>
    <w:link w:val="12"/>
    <w:qFormat/>
    <w:uiPriority w:val="39"/>
    <w:rPr>
      <w:rFonts w:ascii="Times New Roman" w:hAnsi="Times New Roman" w:eastAsia="仿宋_GB2312"/>
      <w:sz w:val="32"/>
    </w:rPr>
  </w:style>
  <w:style w:type="paragraph" w:customStyle="1" w:styleId="20">
    <w:name w:val="表格样式"/>
    <w:basedOn w:val="1"/>
    <w:qFormat/>
    <w:uiPriority w:val="0"/>
    <w:pPr>
      <w:spacing w:before="0" w:beforeLines="0" w:after="0" w:afterLines="0" w:line="240" w:lineRule="auto"/>
      <w:ind w:firstLine="0" w:firstLineChars="0"/>
      <w:jc w:val="center"/>
    </w:pPr>
    <w:rPr>
      <w:rFonts w:ascii="Times New Roman" w:hAnsi="Times New Roman" w:eastAsia="黑体" w:cs="仿宋"/>
      <w:sz w:val="24"/>
    </w:rPr>
  </w:style>
  <w:style w:type="paragraph" w:customStyle="1" w:styleId="21">
    <w:name w:val="表格"/>
    <w:basedOn w:val="1"/>
    <w:qFormat/>
    <w:uiPriority w:val="0"/>
    <w:pPr>
      <w:ind w:firstLine="0" w:firstLineChars="0"/>
    </w:pPr>
    <w:rPr>
      <w:rFonts w:hint="eastAsia" w:ascii="黑体" w:hAnsi="黑体" w:eastAsia="黑体" w:cs="黑体"/>
      <w:color w:val="auto"/>
      <w:sz w:val="21"/>
      <w:szCs w:val="21"/>
    </w:rPr>
  </w:style>
  <w:style w:type="character" w:customStyle="1" w:styleId="22">
    <w:name w:val="font11"/>
    <w:basedOn w:val="16"/>
    <w:qFormat/>
    <w:uiPriority w:val="0"/>
    <w:rPr>
      <w:rFonts w:hint="eastAsia" w:ascii="黑体" w:hAnsi="宋体" w:eastAsia="黑体" w:cs="黑体"/>
      <w:color w:val="000000"/>
      <w:sz w:val="21"/>
      <w:szCs w:val="21"/>
      <w:u w:val="none"/>
    </w:rPr>
  </w:style>
  <w:style w:type="character" w:customStyle="1" w:styleId="23">
    <w:name w:val="font21"/>
    <w:basedOn w:val="16"/>
    <w:qFormat/>
    <w:uiPriority w:val="0"/>
    <w:rPr>
      <w:rFonts w:hint="eastAsia" w:ascii="黑体" w:hAnsi="宋体" w:eastAsia="黑体" w:cs="黑体"/>
      <w:b/>
      <w:bCs/>
      <w:color w:val="000000"/>
      <w:sz w:val="21"/>
      <w:szCs w:val="21"/>
      <w:u w:val="none"/>
    </w:rPr>
  </w:style>
  <w:style w:type="paragraph" w:customStyle="1" w:styleId="24">
    <w:name w:val="表格样式1"/>
    <w:basedOn w:val="1"/>
    <w:qFormat/>
    <w:uiPriority w:val="0"/>
    <w:pPr>
      <w:widowControl/>
      <w:spacing w:line="240" w:lineRule="auto"/>
      <w:jc w:val="center"/>
    </w:pPr>
    <w:rPr>
      <w:rFonts w:hint="eastAsia" w:ascii="黑体" w:hAnsi="黑体" w:eastAsia="黑体" w:cs="黑体"/>
      <w:kern w:val="0"/>
      <w:sz w:val="21"/>
      <w:szCs w:val="21"/>
    </w:rPr>
  </w:style>
  <w:style w:type="paragraph" w:customStyle="1" w:styleId="25">
    <w:name w:val="封皮"/>
    <w:basedOn w:val="1"/>
    <w:qFormat/>
    <w:uiPriority w:val="9"/>
    <w:pPr>
      <w:ind w:firstLine="0" w:firstLineChars="0"/>
      <w:jc w:val="center"/>
    </w:pPr>
    <w:rPr>
      <w:b/>
      <w:bCs/>
    </w:rPr>
  </w:style>
  <w:style w:type="character" w:customStyle="1" w:styleId="26">
    <w:name w:val="font41"/>
    <w:basedOn w:val="16"/>
    <w:qFormat/>
    <w:uiPriority w:val="0"/>
    <w:rPr>
      <w:rFonts w:hint="eastAsia" w:ascii="宋体" w:hAnsi="宋体" w:eastAsia="宋体" w:cs="宋体"/>
      <w:color w:val="000000"/>
      <w:sz w:val="20"/>
      <w:szCs w:val="20"/>
      <w:u w:val="none"/>
    </w:rPr>
  </w:style>
  <w:style w:type="character" w:customStyle="1" w:styleId="27">
    <w:name w:val="标题 2 Char"/>
    <w:link w:val="3"/>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2733</Words>
  <Characters>2821</Characters>
  <Lines>0</Lines>
  <Paragraphs>0</Paragraphs>
  <TotalTime>2</TotalTime>
  <ScaleCrop>false</ScaleCrop>
  <LinksUpToDate>false</LinksUpToDate>
  <CharactersWithSpaces>2821</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2024-12-09T03:19:00Z</dcterms:created>
  <dc:creator>王子娟</dc:creator>
  <cp:lastModifiedBy>Administrator</cp:lastModifiedBy>
  <cp:lastPrinted>2025-01-14T02:26:00Z</cp:lastPrinted>
  <dcterms:modified xsi:type="dcterms:W3CDTF">2025-09-24T02:00:48Z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D36A757720D9480C92D582A5D5DDDEE0_13</vt:lpwstr>
  </property>
  <property fmtid="{D5CDD505-2E9C-101B-9397-08002B2CF9AE}" pid="4" name="KSOTemplateDocerSaveRecord">
    <vt:lpwstr>eyJoZGlkIjoiNGE1YTU5NmM1YTUwNTdlOWUxMjkwYmNhYTQ2MWQ3ZjUiLCJ1c2VySWQiOiI3NDQxOTgzMDcifQ==</vt:lpwstr>
  </property>
</Properties>
</file>