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F775C">
      <w:pPr>
        <w:pStyle w:val="7"/>
        <w:keepNext w:val="0"/>
        <w:keepLines w:val="0"/>
        <w:pageBreakBefore w:val="0"/>
        <w:widowControl w:val="0"/>
        <w:shd w:val="clear" w:color="auto" w:fill="auto"/>
        <w:kinsoku/>
        <w:wordWrap/>
        <w:overflowPunct/>
        <w:topLinePunct w:val="0"/>
        <w:autoSpaceDE/>
        <w:autoSpaceDN/>
        <w:bidi w:val="0"/>
        <w:adjustRightInd/>
        <w:snapToGrid/>
        <w:spacing w:before="0" w:after="660" w:line="360" w:lineRule="auto"/>
        <w:ind w:left="0" w:right="0" w:firstLine="0"/>
        <w:jc w:val="center"/>
        <w:textAlignment w:val="auto"/>
        <w:rPr>
          <w:rFonts w:hint="eastAsia" w:ascii="方正小标宋_GBK" w:hAnsi="方正小标宋_GBK" w:eastAsia="方正小标宋_GBK" w:cs="方正小标宋_GBK"/>
          <w:b w:val="0"/>
          <w:bCs w:val="0"/>
          <w:color w:val="FF0000"/>
          <w:spacing w:val="0"/>
          <w:w w:val="100"/>
          <w:position w:val="0"/>
          <w:sz w:val="68"/>
          <w:szCs w:val="68"/>
          <w:u w:val="none"/>
        </w:rPr>
      </w:pPr>
      <w:bookmarkStart w:id="0" w:name="bookmark0"/>
      <w:bookmarkStart w:id="1" w:name="bookmark1"/>
      <w:bookmarkStart w:id="2" w:name="bookmark2"/>
      <w:r>
        <w:rPr>
          <w:sz w:val="68"/>
          <w:szCs w:val="6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749935</wp:posOffset>
                </wp:positionV>
                <wp:extent cx="5667375" cy="4445"/>
                <wp:effectExtent l="0" t="6350" r="0" b="8255"/>
                <wp:wrapNone/>
                <wp:docPr id="1" name="直接连接符 1"/>
                <wp:cNvGraphicFramePr/>
                <a:graphic xmlns:a="http://schemas.openxmlformats.org/drawingml/2006/main">
                  <a:graphicData uri="http://schemas.microsoft.com/office/word/2010/wordprocessingShape">
                    <wps:wsp>
                      <wps:cNvCnPr/>
                      <wps:spPr>
                        <a:xfrm flipV="1">
                          <a:off x="1017905" y="2153920"/>
                          <a:ext cx="5667375" cy="4445"/>
                        </a:xfrm>
                        <a:prstGeom prst="line">
                          <a:avLst/>
                        </a:prstGeom>
                        <a:ln>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0.05pt;margin-top:59.05pt;height:0.35pt;width:446.25pt;z-index:251659264;mso-width-relative:page;mso-height-relative:page;" filled="f" stroked="t" coordsize="21600,21600" o:gfxdata="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bwtHWAAAACAEAAA8AAAAAAAAAAQAgAAAAIgAAAGRycy9k&#10;b3ducmV2LnhtbFBLAQIUABQAAAAIAIdO4kBRFYNEBAIAANkDAAAOAAAAAAAAAAEAIAAAACUBAABk&#10;cnMvZTJvRG9jLnhtbFBLBQYAAAAABgAGAFkBAACbBQAAAAA=&#10;">
                <v:fill on="f" focussize="0,0"/>
                <v:stroke weight="1pt" color="#FF0000 [3204]" miterlimit="8" joinstyle="miter"/>
                <v:imagedata o:title=""/>
                <o:lock v:ext="edit" aspectratio="f"/>
              </v:line>
            </w:pict>
          </mc:Fallback>
        </mc:AlternateContent>
      </w:r>
      <w:r>
        <w:rPr>
          <w:rFonts w:hint="eastAsia" w:ascii="方正小标宋_GBK" w:hAnsi="方正小标宋_GBK" w:eastAsia="方正小标宋_GBK" w:cs="方正小标宋_GBK"/>
          <w:b w:val="0"/>
          <w:bCs w:val="0"/>
          <w:color w:val="FF0000"/>
          <w:spacing w:val="0"/>
          <w:w w:val="100"/>
          <w:position w:val="0"/>
          <w:sz w:val="68"/>
          <w:szCs w:val="68"/>
          <w:u w:val="none"/>
        </w:rPr>
        <w:t>中共海城市委教育工作委员会</w:t>
      </w:r>
      <w:bookmarkEnd w:id="0"/>
      <w:bookmarkEnd w:id="1"/>
      <w:bookmarkEnd w:id="2"/>
    </w:p>
    <w:p w14:paraId="1BB5E843">
      <w:pPr>
        <w:pStyle w:val="7"/>
        <w:keepNext w:val="0"/>
        <w:keepLines w:val="0"/>
        <w:pageBreakBefore w:val="0"/>
        <w:widowControl w:val="0"/>
        <w:shd w:val="clear" w:color="auto" w:fill="auto"/>
        <w:kinsoku/>
        <w:wordWrap/>
        <w:overflowPunct/>
        <w:topLinePunct w:val="0"/>
        <w:autoSpaceDE/>
        <w:autoSpaceDN/>
        <w:bidi w:val="0"/>
        <w:adjustRightInd/>
        <w:snapToGrid/>
        <w:spacing w:before="0" w:after="400" w:line="560" w:lineRule="exact"/>
        <w:ind w:left="0" w:right="0" w:firstLine="0"/>
        <w:jc w:val="center"/>
        <w:textAlignment w:val="auto"/>
        <w:rPr>
          <w:rFonts w:hint="eastAsia" w:ascii="仿宋_GB2312" w:hAnsi="仿宋_GB2312" w:eastAsia="仿宋_GB2312" w:cs="仿宋_GB2312"/>
          <w:b/>
          <w:bCs/>
          <w:sz w:val="38"/>
          <w:szCs w:val="38"/>
        </w:rPr>
      </w:pPr>
      <w:bookmarkStart w:id="3" w:name="bookmark4"/>
      <w:bookmarkStart w:id="4" w:name="bookmark5"/>
      <w:bookmarkStart w:id="5" w:name="bookmark3"/>
      <w:r>
        <w:rPr>
          <w:rFonts w:hint="eastAsia" w:ascii="仿宋_GB2312" w:hAnsi="仿宋_GB2312" w:eastAsia="仿宋_GB2312" w:cs="仿宋_GB2312"/>
          <w:b/>
          <w:bCs/>
          <w:color w:val="000000"/>
          <w:spacing w:val="0"/>
          <w:w w:val="100"/>
          <w:position w:val="0"/>
          <w:sz w:val="38"/>
          <w:szCs w:val="38"/>
        </w:rPr>
        <w:t>关于印发</w:t>
      </w:r>
      <w:r>
        <w:rPr>
          <w:rFonts w:hint="eastAsia" w:ascii="仿宋_GB2312" w:hAnsi="仿宋_GB2312" w:eastAsia="仿宋_GB2312" w:cs="仿宋_GB2312"/>
          <w:b/>
          <w:bCs/>
          <w:color w:val="000000"/>
          <w:spacing w:val="0"/>
          <w:w w:val="100"/>
          <w:position w:val="0"/>
          <w:sz w:val="38"/>
          <w:szCs w:val="38"/>
          <w:lang w:eastAsia="zh-CN"/>
        </w:rPr>
        <w:t>《</w:t>
      </w:r>
      <w:r>
        <w:rPr>
          <w:rFonts w:hint="eastAsia" w:ascii="仿宋_GB2312" w:hAnsi="仿宋_GB2312" w:eastAsia="仿宋_GB2312" w:cs="仿宋_GB2312"/>
          <w:b/>
          <w:bCs/>
          <w:color w:val="000000"/>
          <w:spacing w:val="0"/>
          <w:w w:val="100"/>
          <w:position w:val="0"/>
          <w:sz w:val="38"/>
          <w:szCs w:val="38"/>
        </w:rPr>
        <w:t>海城市202</w:t>
      </w:r>
      <w:r>
        <w:rPr>
          <w:rFonts w:hint="eastAsia" w:ascii="仿宋_GB2312" w:hAnsi="仿宋_GB2312" w:eastAsia="仿宋_GB2312" w:cs="仿宋_GB2312"/>
          <w:b/>
          <w:bCs/>
          <w:color w:val="000000"/>
          <w:spacing w:val="0"/>
          <w:w w:val="100"/>
          <w:position w:val="0"/>
          <w:sz w:val="38"/>
          <w:szCs w:val="38"/>
          <w:lang w:val="en-US" w:eastAsia="zh-CN"/>
        </w:rPr>
        <w:t>5</w:t>
      </w:r>
      <w:r>
        <w:rPr>
          <w:rFonts w:hint="eastAsia" w:ascii="仿宋_GB2312" w:hAnsi="仿宋_GB2312" w:eastAsia="仿宋_GB2312" w:cs="仿宋_GB2312"/>
          <w:b/>
          <w:bCs/>
          <w:color w:val="000000"/>
          <w:spacing w:val="0"/>
          <w:w w:val="100"/>
          <w:position w:val="0"/>
          <w:sz w:val="38"/>
          <w:szCs w:val="38"/>
        </w:rPr>
        <w:t>年中小学校社会事务“进校园”活动白名单(市级)</w:t>
      </w:r>
      <w:r>
        <w:rPr>
          <w:rFonts w:hint="eastAsia" w:ascii="仿宋_GB2312" w:hAnsi="仿宋_GB2312" w:eastAsia="仿宋_GB2312" w:cs="仿宋_GB2312"/>
          <w:b/>
          <w:bCs/>
          <w:color w:val="000000"/>
          <w:spacing w:val="0"/>
          <w:w w:val="100"/>
          <w:position w:val="0"/>
          <w:sz w:val="38"/>
          <w:szCs w:val="38"/>
          <w:lang w:eastAsia="zh-CN"/>
        </w:rPr>
        <w:t>》</w:t>
      </w:r>
      <w:r>
        <w:rPr>
          <w:rFonts w:hint="eastAsia" w:ascii="仿宋_GB2312" w:hAnsi="仿宋_GB2312" w:eastAsia="仿宋_GB2312" w:cs="仿宋_GB2312"/>
          <w:b/>
          <w:bCs/>
          <w:color w:val="000000"/>
          <w:spacing w:val="0"/>
          <w:w w:val="100"/>
          <w:position w:val="0"/>
          <w:sz w:val="38"/>
          <w:szCs w:val="38"/>
        </w:rPr>
        <w:t>的通知</w:t>
      </w:r>
      <w:bookmarkEnd w:id="3"/>
      <w:bookmarkEnd w:id="4"/>
      <w:bookmarkEnd w:id="5"/>
    </w:p>
    <w:p w14:paraId="7BC7AB38">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市直有关单位:</w:t>
      </w:r>
    </w:p>
    <w:p w14:paraId="52A22762">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为贯彻落实中央和省委、省政府关于整治形式主义为基层减负部署安排</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深化落实中央办公厅、国务院办公厅印发的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关于减轻中小学教师负担进</w:t>
      </w: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rPr>
        <w:t>步营造教育教学良好环境的若干意见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按照中央教育工作领导小组秘书组、省委教育工作领导小组秘 书组、鞍山市委教育工作领导小组秘书组关于开展规范社会事务进校园为中小学教师减负专项整治工作的有关要求</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在广泛征求意见建议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充分研究论证基础上</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海城市委教育工委制定</w:t>
      </w:r>
      <w:r>
        <w:rPr>
          <w:rFonts w:hint="eastAsia" w:ascii="仿宋_GB2312" w:hAnsi="仿宋_GB2312" w:eastAsia="仿宋_GB2312" w:cs="仿宋_GB2312"/>
          <w:color w:val="000000"/>
          <w:spacing w:val="0"/>
          <w:w w:val="100"/>
          <w:position w:val="0"/>
          <w:sz w:val="32"/>
          <w:szCs w:val="32"/>
          <w:lang w:eastAsia="zh-CN"/>
        </w:rPr>
        <w:t>了《</w:t>
      </w:r>
      <w:r>
        <w:rPr>
          <w:rFonts w:hint="eastAsia" w:ascii="仿宋_GB2312" w:hAnsi="仿宋_GB2312" w:eastAsia="仿宋_GB2312" w:cs="仿宋_GB2312"/>
          <w:color w:val="000000"/>
          <w:spacing w:val="0"/>
          <w:w w:val="100"/>
          <w:position w:val="0"/>
          <w:sz w:val="32"/>
          <w:szCs w:val="32"/>
        </w:rPr>
        <w:t>海城市202</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年中小学校社会事务“进校园</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活动白名单(市级)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附件1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,现将有关事项通知如下。</w:t>
      </w:r>
    </w:p>
    <w:p w14:paraId="43814F73">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黑体" w:hAnsi="黑体" w:eastAsia="黑体" w:cs="黑体"/>
          <w:sz w:val="32"/>
          <w:szCs w:val="32"/>
        </w:rPr>
      </w:pPr>
      <w:bookmarkStart w:id="6" w:name="bookmark6"/>
      <w:r>
        <w:rPr>
          <w:rFonts w:hint="eastAsia" w:ascii="黑体" w:hAnsi="黑体" w:eastAsia="黑体" w:cs="黑体"/>
          <w:color w:val="000000"/>
          <w:spacing w:val="0"/>
          <w:w w:val="100"/>
          <w:position w:val="0"/>
          <w:sz w:val="32"/>
          <w:szCs w:val="32"/>
        </w:rPr>
        <w:t>一</w:t>
      </w:r>
      <w:bookmarkEnd w:id="6"/>
      <w:r>
        <w:rPr>
          <w:rFonts w:hint="eastAsia" w:ascii="黑体" w:hAnsi="黑体" w:eastAsia="黑体" w:cs="黑体"/>
          <w:color w:val="000000"/>
          <w:spacing w:val="0"/>
          <w:w w:val="100"/>
          <w:position w:val="0"/>
          <w:sz w:val="32"/>
          <w:szCs w:val="32"/>
        </w:rPr>
        <w:t>、严格准入标准</w:t>
      </w:r>
    </w:p>
    <w:p w14:paraId="0FB5DF67">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进校园事项要全面贯彻党的教育方针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以学生发展为中心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以推动教育高质量发展为主题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遵循教育教学规律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符合学生身心特点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有利于促进学生德智体美劳全面发展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有利于帮助学生成长、推动形成良好社会风尚。凡是影响学校正常教育教学</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宣传不良价值导向以及含有商业行为的活动一律不得进入校园</w:t>
      </w:r>
      <w:r>
        <w:rPr>
          <w:rFonts w:hint="eastAsia" w:ascii="仿宋_GB2312" w:hAnsi="仿宋_GB2312" w:eastAsia="仿宋_GB2312" w:cs="仿宋_GB2312"/>
          <w:color w:val="000000"/>
          <w:spacing w:val="0"/>
          <w:w w:val="100"/>
          <w:position w:val="0"/>
          <w:sz w:val="32"/>
          <w:szCs w:val="32"/>
          <w:lang w:eastAsia="zh-CN"/>
        </w:rPr>
        <w:t>。</w:t>
      </w:r>
    </w:p>
    <w:p w14:paraId="6D3F6126">
      <w:pPr>
        <w:pStyle w:val="9"/>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黑体" w:hAnsi="黑体" w:eastAsia="黑体" w:cs="黑体"/>
          <w:sz w:val="32"/>
          <w:szCs w:val="32"/>
        </w:rPr>
      </w:pPr>
      <w:bookmarkStart w:id="7" w:name="bookmark7"/>
      <w:r>
        <w:rPr>
          <w:rFonts w:hint="eastAsia" w:ascii="黑体" w:hAnsi="黑体" w:eastAsia="黑体" w:cs="黑体"/>
          <w:color w:val="000000"/>
          <w:spacing w:val="0"/>
          <w:w w:val="100"/>
          <w:position w:val="0"/>
          <w:sz w:val="32"/>
          <w:szCs w:val="32"/>
        </w:rPr>
        <w:t>二</w:t>
      </w:r>
      <w:bookmarkEnd w:id="7"/>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规范事项实施</w:t>
      </w:r>
    </w:p>
    <w:p w14:paraId="7633DEB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rPr>
        <w:t>各有关部门严格按照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白名单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公布的事项开展活动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严禁名单外事项进入校园开展工作。对于法律法规或者国家、教育部及省委</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省政府有相关文件明确开展的工作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以及各级党委和政府统一部署开展的重要专项工作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确需开展的临时性重大工作任务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可以通过审批方式</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填报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202</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年市级社会事务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进校园”活动申报表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附件</w:t>
      </w:r>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经市委教育</w:t>
      </w:r>
      <w:r>
        <w:rPr>
          <w:rFonts w:hint="eastAsia" w:ascii="仿宋_GB2312" w:hAnsi="仿宋_GB2312" w:eastAsia="仿宋_GB2312" w:cs="仿宋_GB2312"/>
          <w:color w:val="000000"/>
          <w:spacing w:val="0"/>
          <w:w w:val="100"/>
          <w:position w:val="0"/>
          <w:sz w:val="32"/>
          <w:szCs w:val="32"/>
          <w:lang w:val="en-US" w:eastAsia="zh-CN"/>
        </w:rPr>
        <w:t>工</w:t>
      </w:r>
      <w:r>
        <w:rPr>
          <w:rFonts w:hint="eastAsia" w:ascii="仿宋_GB2312" w:hAnsi="仿宋_GB2312" w:eastAsia="仿宋_GB2312" w:cs="仿宋_GB2312"/>
          <w:color w:val="000000"/>
          <w:spacing w:val="0"/>
          <w:w w:val="100"/>
          <w:position w:val="0"/>
          <w:sz w:val="32"/>
          <w:szCs w:val="32"/>
        </w:rPr>
        <w:t>委审批同意后进入校园开展工作。对“白名单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内的事项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原则上每项事务每年进同一校园数量不超过</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次</w:t>
      </w:r>
      <w:r>
        <w:rPr>
          <w:rFonts w:hint="eastAsia" w:ascii="仿宋_GB2312" w:hAnsi="仿宋_GB2312" w:eastAsia="仿宋_GB2312" w:cs="仿宋_GB2312"/>
          <w:color w:val="000000"/>
          <w:spacing w:val="0"/>
          <w:w w:val="100"/>
          <w:position w:val="0"/>
          <w:sz w:val="32"/>
          <w:szCs w:val="32"/>
          <w:lang w:eastAsia="zh-CN"/>
        </w:rPr>
        <w:t>。</w:t>
      </w:r>
    </w:p>
    <w:p w14:paraId="723142ED">
      <w:pPr>
        <w:pStyle w:val="9"/>
        <w:keepNext w:val="0"/>
        <w:keepLines w:val="0"/>
        <w:pageBreakBefore w:val="0"/>
        <w:widowControl w:val="0"/>
        <w:shd w:val="clear" w:color="auto" w:fill="auto"/>
        <w:tabs>
          <w:tab w:val="left" w:pos="793"/>
        </w:tabs>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黑体" w:hAnsi="黑体" w:eastAsia="黑体" w:cs="黑体"/>
          <w:b w:val="0"/>
          <w:bCs w:val="0"/>
          <w:sz w:val="32"/>
          <w:szCs w:val="32"/>
        </w:rPr>
      </w:pPr>
      <w:bookmarkStart w:id="8" w:name="bookmark8"/>
      <w:r>
        <w:rPr>
          <w:rFonts w:hint="eastAsia" w:ascii="黑体" w:hAnsi="黑体" w:eastAsia="黑体" w:cs="黑体"/>
          <w:b w:val="0"/>
          <w:bCs w:val="0"/>
          <w:color w:val="000000"/>
          <w:spacing w:val="0"/>
          <w:w w:val="100"/>
          <w:position w:val="0"/>
          <w:sz w:val="32"/>
          <w:szCs w:val="32"/>
        </w:rPr>
        <w:t>三</w:t>
      </w:r>
      <w:bookmarkEnd w:id="8"/>
      <w:r>
        <w:rPr>
          <w:rFonts w:hint="eastAsia" w:ascii="黑体" w:hAnsi="黑体" w:eastAsia="黑体" w:cs="黑体"/>
          <w:b w:val="0"/>
          <w:bCs w:val="0"/>
          <w:color w:val="000000"/>
          <w:spacing w:val="0"/>
          <w:w w:val="100"/>
          <w:position w:val="0"/>
          <w:sz w:val="32"/>
          <w:szCs w:val="32"/>
          <w:lang w:eastAsia="zh-CN"/>
        </w:rPr>
        <w:t>、</w:t>
      </w:r>
      <w:r>
        <w:rPr>
          <w:rFonts w:hint="eastAsia" w:ascii="黑体" w:hAnsi="黑体" w:eastAsia="黑体" w:cs="黑体"/>
          <w:b w:val="0"/>
          <w:bCs w:val="0"/>
          <w:color w:val="000000"/>
          <w:spacing w:val="0"/>
          <w:w w:val="100"/>
          <w:position w:val="0"/>
          <w:sz w:val="32"/>
          <w:szCs w:val="32"/>
        </w:rPr>
        <w:t>加强过程管理</w:t>
      </w:r>
    </w:p>
    <w:p w14:paraId="6D8BEC7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市委教育</w:t>
      </w:r>
      <w:r>
        <w:rPr>
          <w:rFonts w:hint="eastAsia" w:ascii="仿宋_GB2312" w:hAnsi="仿宋_GB2312" w:eastAsia="仿宋_GB2312" w:cs="仿宋_GB2312"/>
          <w:color w:val="000000"/>
          <w:spacing w:val="0"/>
          <w:w w:val="100"/>
          <w:position w:val="0"/>
          <w:sz w:val="32"/>
          <w:szCs w:val="32"/>
          <w:lang w:val="en-US" w:eastAsia="zh-CN"/>
        </w:rPr>
        <w:t>工</w:t>
      </w:r>
      <w:r>
        <w:rPr>
          <w:rFonts w:hint="eastAsia" w:ascii="仿宋_GB2312" w:hAnsi="仿宋_GB2312" w:eastAsia="仿宋_GB2312" w:cs="仿宋_GB2312"/>
          <w:color w:val="000000"/>
          <w:spacing w:val="0"/>
          <w:w w:val="100"/>
          <w:position w:val="0"/>
          <w:sz w:val="32"/>
          <w:szCs w:val="32"/>
        </w:rPr>
        <w:t>委、市教育局将切实履行社会事务进校园的管理职责,认真研究各类进校园活动与教育教学的有机融合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结合实际提出整合建议</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倡导进校园活动与学科教学</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班团队会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专题教育、校园文化建设等学校日常教育和管理工作有机融合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加强过程管理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严格控制活动范围和时长</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坚决防止一定时间、人员</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活动、频次过于集中加重教师不合理负担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坚决防止执行过程中重留痕轻实效的形式主义。</w:t>
      </w:r>
      <w:bookmarkStart w:id="9" w:name="bookmark9"/>
    </w:p>
    <w:p w14:paraId="11D8E261">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四</w:t>
      </w:r>
      <w:bookmarkEnd w:id="9"/>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压实属地责任</w:t>
      </w:r>
    </w:p>
    <w:p w14:paraId="763E76C2">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市委教育</w:t>
      </w:r>
      <w:r>
        <w:rPr>
          <w:rFonts w:hint="eastAsia" w:ascii="仿宋_GB2312" w:hAnsi="仿宋_GB2312" w:eastAsia="仿宋_GB2312" w:cs="仿宋_GB2312"/>
          <w:color w:val="000000"/>
          <w:spacing w:val="0"/>
          <w:w w:val="100"/>
          <w:position w:val="0"/>
          <w:sz w:val="32"/>
          <w:szCs w:val="32"/>
          <w:lang w:val="en-US" w:eastAsia="zh-CN"/>
        </w:rPr>
        <w:t>工</w:t>
      </w:r>
      <w:r>
        <w:rPr>
          <w:rFonts w:hint="eastAsia" w:ascii="仿宋_GB2312" w:hAnsi="仿宋_GB2312" w:eastAsia="仿宋_GB2312" w:cs="仿宋_GB2312"/>
          <w:color w:val="000000"/>
          <w:spacing w:val="0"/>
          <w:w w:val="100"/>
          <w:position w:val="0"/>
          <w:sz w:val="32"/>
          <w:szCs w:val="32"/>
        </w:rPr>
        <w:t>委、市教育局将认真履行主体责任</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严格标准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严控总量</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常态化规范社会事务进校园工作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支持并协助有关单位计划实施的进校园事项采取牵头单位提供相关资源</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教育行政部门整合后组织中小学自主开展或融入学校正常教育教学等方式开展相关工作。对影响学校教育教学秩序</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负面反映强烈的进校园事项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可终止活动并追究相关部门和人员责任</w:t>
      </w:r>
      <w:r>
        <w:rPr>
          <w:rFonts w:hint="eastAsia" w:ascii="仿宋_GB2312" w:hAnsi="仿宋_GB2312" w:eastAsia="仿宋_GB2312" w:cs="仿宋_GB2312"/>
          <w:color w:val="000000"/>
          <w:spacing w:val="0"/>
          <w:w w:val="100"/>
          <w:position w:val="0"/>
          <w:sz w:val="32"/>
          <w:szCs w:val="32"/>
          <w:lang w:eastAsia="zh-CN"/>
        </w:rPr>
        <w:t>。</w:t>
      </w:r>
    </w:p>
    <w:p w14:paraId="60197786">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both"/>
        <w:textAlignment w:val="auto"/>
        <w:rPr>
          <w:rFonts w:hint="eastAsia" w:ascii="仿宋_GB2312" w:hAnsi="仿宋_GB2312" w:eastAsia="仿宋_GB2312" w:cs="仿宋_GB2312"/>
          <w:sz w:val="32"/>
          <w:szCs w:val="32"/>
        </w:rPr>
      </w:pPr>
    </w:p>
    <w:p w14:paraId="7564FE85">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海城市202</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年中小学校社会事务“进校园</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活动白名单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市级</w:t>
      </w:r>
      <w:r>
        <w:rPr>
          <w:rFonts w:hint="eastAsia" w:ascii="仿宋_GB2312" w:hAnsi="仿宋_GB2312" w:eastAsia="仿宋_GB2312" w:cs="仿宋_GB2312"/>
          <w:color w:val="000000"/>
          <w:spacing w:val="0"/>
          <w:w w:val="100"/>
          <w:position w:val="0"/>
          <w:sz w:val="32"/>
          <w:szCs w:val="32"/>
          <w:lang w:eastAsia="zh-CN"/>
        </w:rPr>
        <w:t>）</w:t>
      </w:r>
    </w:p>
    <w:p w14:paraId="55E86940">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202</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年市级社会事务“进校园”活动申报表</w:t>
      </w:r>
    </w:p>
    <w:p w14:paraId="57EAA32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14:paraId="6FBF45B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r>
        <w:rPr>
          <w:rFonts w:hint="eastAsia"/>
        </w:rPr>
        <w:drawing>
          <wp:anchor distT="0" distB="0" distL="114300" distR="114300" simplePos="0" relativeHeight="251660288" behindDoc="0" locked="0" layoutInCell="1" allowOverlap="1">
            <wp:simplePos x="0" y="0"/>
            <wp:positionH relativeFrom="column">
              <wp:posOffset>3432175</wp:posOffset>
            </wp:positionH>
            <wp:positionV relativeFrom="paragraph">
              <wp:posOffset>196215</wp:posOffset>
            </wp:positionV>
            <wp:extent cx="1696720" cy="1690370"/>
            <wp:effectExtent l="0" t="0" r="8255" b="0"/>
            <wp:wrapNone/>
            <wp:docPr id="12" name="图片 12" descr="微信图片_2023021814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218145523"/>
                    <pic:cNvPicPr>
                      <a:picLocks noChangeAspect="1"/>
                    </pic:cNvPicPr>
                  </pic:nvPicPr>
                  <pic:blipFill>
                    <a:blip r:embed="rId6"/>
                    <a:stretch>
                      <a:fillRect/>
                    </a:stretch>
                  </pic:blipFill>
                  <pic:spPr>
                    <a:xfrm>
                      <a:off x="0" y="0"/>
                      <a:ext cx="1696720" cy="1690370"/>
                    </a:xfrm>
                    <a:prstGeom prst="rect">
                      <a:avLst/>
                    </a:prstGeom>
                  </pic:spPr>
                </pic:pic>
              </a:graphicData>
            </a:graphic>
          </wp:anchor>
        </w:drawing>
      </w:r>
    </w:p>
    <w:p w14:paraId="5696486A">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left"/>
        <w:textAlignment w:val="auto"/>
        <w:rPr>
          <w:rFonts w:hint="eastAsia" w:ascii="仿宋_GB2312" w:hAnsi="仿宋_GB2312" w:eastAsia="仿宋_GB2312" w:cs="仿宋_GB2312"/>
          <w:color w:val="000000"/>
          <w:spacing w:val="0"/>
          <w:w w:val="100"/>
          <w:position w:val="0"/>
          <w:sz w:val="32"/>
          <w:szCs w:val="32"/>
        </w:rPr>
      </w:pPr>
    </w:p>
    <w:p w14:paraId="4792B493">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righ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中共海城市委教育工作委员会</w:t>
      </w:r>
    </w:p>
    <w:p w14:paraId="3AC4EF9B">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leftChars="0" w:right="0" w:firstLine="0" w:firstLineChars="0"/>
        <w:jc w:val="center"/>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2025年8月21日</w:t>
      </w:r>
    </w:p>
    <w:p w14:paraId="5187673C">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jc w:val="left"/>
        <w:textAlignment w:val="auto"/>
        <w:rPr>
          <w:rFonts w:hint="eastAsia" w:ascii="仿宋_GB2312" w:hAnsi="仿宋_GB2312" w:eastAsia="仿宋_GB2312" w:cs="仿宋_GB2312"/>
          <w:sz w:val="32"/>
          <w:szCs w:val="32"/>
        </w:rPr>
      </w:pPr>
    </w:p>
    <w:p w14:paraId="21998ADA">
      <w:pPr>
        <w:pStyle w:val="7"/>
        <w:keepNext w:val="0"/>
        <w:keepLines w:val="0"/>
        <w:pageBreakBefore w:val="0"/>
        <w:widowControl w:val="0"/>
        <w:shd w:val="clear" w:color="auto" w:fill="auto"/>
        <w:kinsoku/>
        <w:wordWrap/>
        <w:overflowPunct/>
        <w:topLinePunct w:val="0"/>
        <w:autoSpaceDE/>
        <w:autoSpaceDN/>
        <w:bidi w:val="0"/>
        <w:adjustRightInd/>
        <w:snapToGrid/>
        <w:spacing w:before="0" w:after="660" w:line="640" w:lineRule="exact"/>
        <w:ind w:left="0" w:right="0" w:firstLine="0"/>
        <w:jc w:val="both"/>
        <w:textAlignment w:val="auto"/>
        <w:rPr>
          <w:rFonts w:hint="eastAsia" w:ascii="仿宋_GB2312" w:hAnsi="仿宋_GB2312" w:eastAsia="仿宋_GB2312" w:cs="仿宋_GB2312"/>
          <w:b w:val="0"/>
          <w:bCs w:val="0"/>
          <w:color w:val="FF0000"/>
          <w:spacing w:val="0"/>
          <w:w w:val="100"/>
          <w:position w:val="0"/>
          <w:sz w:val="32"/>
          <w:szCs w:val="32"/>
          <w:u w:val="single"/>
        </w:rPr>
      </w:pPr>
      <w:bookmarkStart w:id="10" w:name="_GoBack"/>
      <w:bookmarkEnd w:id="10"/>
    </w:p>
    <w:p w14:paraId="68EA850A">
      <w:pPr>
        <w:keepNext w:val="0"/>
        <w:keepLines w:val="0"/>
        <w:widowControl/>
        <w:suppressLineNumbers w:val="0"/>
        <w:jc w:val="left"/>
        <w:rPr>
          <w:rFonts w:ascii="仿宋" w:hAnsi="仿宋" w:eastAsia="仿宋" w:cs="仿宋"/>
          <w:b/>
          <w:bCs/>
          <w:color w:val="000000"/>
          <w:spacing w:val="0"/>
          <w:w w:val="100"/>
          <w:kern w:val="0"/>
          <w:position w:val="0"/>
          <w:sz w:val="31"/>
          <w:szCs w:val="31"/>
          <w:shd w:val="clear" w:color="auto" w:fill="auto"/>
          <w:lang w:val="en-US" w:eastAsia="zh-CN" w:bidi="ar"/>
        </w:rPr>
      </w:pPr>
    </w:p>
    <w:p w14:paraId="08B37C09">
      <w:pPr>
        <w:keepNext w:val="0"/>
        <w:keepLines w:val="0"/>
        <w:widowControl/>
        <w:suppressLineNumbers w:val="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color w:val="000000"/>
          <w:spacing w:val="0"/>
          <w:w w:val="100"/>
          <w:kern w:val="0"/>
          <w:position w:val="0"/>
          <w:sz w:val="36"/>
          <w:szCs w:val="36"/>
          <w:shd w:val="clear" w:color="auto" w:fill="auto"/>
          <w:lang w:val="en-US" w:eastAsia="zh-CN" w:bidi="ar"/>
        </w:rPr>
        <w:t>海城市2025年中小学校社会事务“进校园”活动白名单</w:t>
      </w:r>
    </w:p>
    <w:p w14:paraId="22C5AEDA">
      <w:pPr>
        <w:keepNext w:val="0"/>
        <w:keepLines w:val="0"/>
        <w:pageBreakBefore w:val="0"/>
        <w:widowControl/>
        <w:suppressLineNumbers w:val="0"/>
        <w:kinsoku/>
        <w:wordWrap/>
        <w:overflowPunct/>
        <w:topLinePunct w:val="0"/>
        <w:autoSpaceDE/>
        <w:autoSpaceDN/>
        <w:bidi w:val="0"/>
        <w:adjustRightInd/>
        <w:snapToGrid/>
        <w:spacing w:after="328" w:afterLines="100"/>
        <w:jc w:val="center"/>
        <w:textAlignment w:val="auto"/>
        <w:rPr>
          <w:rFonts w:hint="eastAsia" w:ascii="仿宋_GB2312" w:hAnsi="仿宋_GB2312" w:eastAsia="仿宋_GB2312" w:cs="仿宋_GB2312"/>
          <w:b/>
          <w:bCs/>
          <w:color w:val="000000"/>
          <w:spacing w:val="0"/>
          <w:w w:val="100"/>
          <w:kern w:val="0"/>
          <w:position w:val="0"/>
          <w:sz w:val="36"/>
          <w:szCs w:val="36"/>
          <w:shd w:val="clear" w:color="auto" w:fill="auto"/>
          <w:lang w:val="en-US" w:eastAsia="zh-CN" w:bidi="ar"/>
        </w:rPr>
      </w:pPr>
      <w:r>
        <w:rPr>
          <w:rFonts w:hint="eastAsia" w:ascii="仿宋_GB2312" w:hAnsi="仿宋_GB2312" w:eastAsia="仿宋_GB2312" w:cs="仿宋_GB2312"/>
          <w:b/>
          <w:bCs/>
          <w:color w:val="000000"/>
          <w:spacing w:val="0"/>
          <w:w w:val="100"/>
          <w:kern w:val="0"/>
          <w:position w:val="0"/>
          <w:sz w:val="36"/>
          <w:szCs w:val="36"/>
          <w:shd w:val="clear" w:color="auto" w:fill="auto"/>
          <w:lang w:val="en-US" w:eastAsia="zh-CN" w:bidi="ar"/>
        </w:rPr>
        <w:t>（市级）</w:t>
      </w:r>
    </w:p>
    <w:tbl>
      <w:tblPr>
        <w:tblStyle w:val="5"/>
        <w:tblW w:w="10995" w:type="dxa"/>
        <w:tblInd w:w="-10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920"/>
        <w:gridCol w:w="1665"/>
        <w:gridCol w:w="1215"/>
        <w:gridCol w:w="1185"/>
        <w:gridCol w:w="2775"/>
        <w:gridCol w:w="1508"/>
      </w:tblGrid>
      <w:tr w14:paraId="71A8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7" w:type="dxa"/>
            <w:vAlign w:val="center"/>
          </w:tcPr>
          <w:p w14:paraId="21AC2D81">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序号</w:t>
            </w:r>
          </w:p>
        </w:tc>
        <w:tc>
          <w:tcPr>
            <w:tcW w:w="1920" w:type="dxa"/>
            <w:vAlign w:val="center"/>
          </w:tcPr>
          <w:p w14:paraId="1BF632A1">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活动名称</w:t>
            </w:r>
          </w:p>
        </w:tc>
        <w:tc>
          <w:tcPr>
            <w:tcW w:w="1665" w:type="dxa"/>
            <w:vAlign w:val="center"/>
          </w:tcPr>
          <w:p w14:paraId="18240C0A">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牵头实施单位</w:t>
            </w:r>
          </w:p>
        </w:tc>
        <w:tc>
          <w:tcPr>
            <w:tcW w:w="1215" w:type="dxa"/>
            <w:vAlign w:val="center"/>
          </w:tcPr>
          <w:p w14:paraId="42D74562">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开展时间</w:t>
            </w:r>
          </w:p>
        </w:tc>
        <w:tc>
          <w:tcPr>
            <w:tcW w:w="1185" w:type="dxa"/>
            <w:vAlign w:val="center"/>
          </w:tcPr>
          <w:p w14:paraId="452D91F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开展频次</w:t>
            </w:r>
          </w:p>
        </w:tc>
        <w:tc>
          <w:tcPr>
            <w:tcW w:w="2775" w:type="dxa"/>
            <w:vAlign w:val="center"/>
          </w:tcPr>
          <w:p w14:paraId="34C29E3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活动主要内容</w:t>
            </w:r>
          </w:p>
        </w:tc>
        <w:tc>
          <w:tcPr>
            <w:tcW w:w="1508" w:type="dxa"/>
            <w:vAlign w:val="center"/>
          </w:tcPr>
          <w:p w14:paraId="4EB9C94A">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开展形式</w:t>
            </w:r>
          </w:p>
        </w:tc>
      </w:tr>
      <w:tr w14:paraId="4644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27" w:type="dxa"/>
            <w:vAlign w:val="center"/>
          </w:tcPr>
          <w:p w14:paraId="08239438">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1920" w:type="dxa"/>
            <w:vAlign w:val="center"/>
          </w:tcPr>
          <w:p w14:paraId="245393E0">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英雄模范精神</w:t>
            </w:r>
          </w:p>
        </w:tc>
        <w:tc>
          <w:tcPr>
            <w:tcW w:w="1665" w:type="dxa"/>
            <w:vAlign w:val="center"/>
          </w:tcPr>
          <w:p w14:paraId="43ED2086">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市总工会</w:t>
            </w:r>
          </w:p>
        </w:tc>
        <w:tc>
          <w:tcPr>
            <w:tcW w:w="1215" w:type="dxa"/>
            <w:vAlign w:val="center"/>
          </w:tcPr>
          <w:p w14:paraId="1C51C21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全年</w:t>
            </w:r>
          </w:p>
        </w:tc>
        <w:tc>
          <w:tcPr>
            <w:tcW w:w="1185" w:type="dxa"/>
            <w:vAlign w:val="center"/>
          </w:tcPr>
          <w:p w14:paraId="1E9BCF1E">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2775" w:type="dxa"/>
            <w:vAlign w:val="center"/>
          </w:tcPr>
          <w:p w14:paraId="28A10EFA">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讲授</w:t>
            </w:r>
          </w:p>
          <w:p w14:paraId="210CDABF">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“开学第一课”</w:t>
            </w:r>
          </w:p>
        </w:tc>
        <w:tc>
          <w:tcPr>
            <w:tcW w:w="1508" w:type="dxa"/>
            <w:vAlign w:val="center"/>
          </w:tcPr>
          <w:p w14:paraId="02F4ADBC">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宣传</w:t>
            </w:r>
          </w:p>
          <w:p w14:paraId="50AE1C6D">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宣讲</w:t>
            </w:r>
          </w:p>
          <w:p w14:paraId="3119D07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讲座</w:t>
            </w:r>
          </w:p>
          <w:p w14:paraId="0CB064CE">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报告会</w:t>
            </w:r>
          </w:p>
        </w:tc>
      </w:tr>
      <w:tr w14:paraId="0E27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27" w:type="dxa"/>
            <w:vAlign w:val="center"/>
          </w:tcPr>
          <w:p w14:paraId="4371A54C">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2</w:t>
            </w:r>
          </w:p>
        </w:tc>
        <w:tc>
          <w:tcPr>
            <w:tcW w:w="1920" w:type="dxa"/>
            <w:vAlign w:val="center"/>
          </w:tcPr>
          <w:p w14:paraId="7A6FA16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科普活动</w:t>
            </w:r>
          </w:p>
        </w:tc>
        <w:tc>
          <w:tcPr>
            <w:tcW w:w="1665" w:type="dxa"/>
            <w:vAlign w:val="center"/>
          </w:tcPr>
          <w:p w14:paraId="7FE58581">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市科协</w:t>
            </w:r>
          </w:p>
          <w:p w14:paraId="7B483C76">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市应急管理局</w:t>
            </w:r>
          </w:p>
          <w:p w14:paraId="598D932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市红十字会</w:t>
            </w:r>
          </w:p>
        </w:tc>
        <w:tc>
          <w:tcPr>
            <w:tcW w:w="1215" w:type="dxa"/>
            <w:vAlign w:val="center"/>
          </w:tcPr>
          <w:p w14:paraId="2C74441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全年</w:t>
            </w:r>
          </w:p>
        </w:tc>
        <w:tc>
          <w:tcPr>
            <w:tcW w:w="1185" w:type="dxa"/>
            <w:vAlign w:val="center"/>
          </w:tcPr>
          <w:p w14:paraId="56E1A1E4">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2775" w:type="dxa"/>
            <w:vAlign w:val="center"/>
          </w:tcPr>
          <w:p w14:paraId="17346B24">
            <w:pPr>
              <w:keepNext w:val="0"/>
              <w:keepLines w:val="0"/>
              <w:widowControl/>
              <w:suppressLineNumbers w:val="0"/>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color w:val="000000"/>
                <w:spacing w:val="0"/>
                <w:w w:val="100"/>
                <w:kern w:val="0"/>
                <w:position w:val="0"/>
                <w:sz w:val="24"/>
                <w:szCs w:val="24"/>
                <w:shd w:val="clear" w:color="auto" w:fill="auto"/>
                <w:lang w:val="en-US" w:eastAsia="zh-CN" w:bidi="ar"/>
              </w:rPr>
              <w:t>统筹各类科普教育资源提高学生科学素质</w:t>
            </w:r>
          </w:p>
        </w:tc>
        <w:tc>
          <w:tcPr>
            <w:tcW w:w="1508" w:type="dxa"/>
            <w:vAlign w:val="center"/>
          </w:tcPr>
          <w:p w14:paraId="71BE8A9C">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科普报告</w:t>
            </w:r>
          </w:p>
          <w:p w14:paraId="5A61E33F">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科学体验</w:t>
            </w:r>
          </w:p>
          <w:p w14:paraId="199EFB70">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科普展览</w:t>
            </w:r>
          </w:p>
          <w:p w14:paraId="63AAD54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讲座</w:t>
            </w:r>
          </w:p>
        </w:tc>
      </w:tr>
      <w:tr w14:paraId="78F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27" w:type="dxa"/>
            <w:vAlign w:val="center"/>
          </w:tcPr>
          <w:p w14:paraId="51A4EEB4">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3</w:t>
            </w:r>
          </w:p>
        </w:tc>
        <w:tc>
          <w:tcPr>
            <w:tcW w:w="1920" w:type="dxa"/>
            <w:vAlign w:val="center"/>
          </w:tcPr>
          <w:p w14:paraId="77CA4A61">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关爱留守儿童及困境儿童、开展心理健康教育</w:t>
            </w:r>
          </w:p>
        </w:tc>
        <w:tc>
          <w:tcPr>
            <w:tcW w:w="1665" w:type="dxa"/>
            <w:vAlign w:val="center"/>
          </w:tcPr>
          <w:p w14:paraId="77C1B533">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团市委</w:t>
            </w:r>
          </w:p>
          <w:p w14:paraId="151A31BC">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市妇联</w:t>
            </w:r>
          </w:p>
        </w:tc>
        <w:tc>
          <w:tcPr>
            <w:tcW w:w="1215" w:type="dxa"/>
            <w:vAlign w:val="center"/>
          </w:tcPr>
          <w:p w14:paraId="3CCFCC86">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全年</w:t>
            </w:r>
          </w:p>
        </w:tc>
        <w:tc>
          <w:tcPr>
            <w:tcW w:w="1185" w:type="dxa"/>
            <w:vAlign w:val="center"/>
          </w:tcPr>
          <w:p w14:paraId="1E7C4AB9">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2775" w:type="dxa"/>
            <w:vAlign w:val="center"/>
          </w:tcPr>
          <w:p w14:paraId="422BD7DC">
            <w:pPr>
              <w:keepNext w:val="0"/>
              <w:keepLines w:val="0"/>
              <w:widowControl/>
              <w:suppressLineNumbers w:val="0"/>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color w:val="000000"/>
                <w:spacing w:val="0"/>
                <w:w w:val="100"/>
                <w:kern w:val="0"/>
                <w:position w:val="0"/>
                <w:sz w:val="24"/>
                <w:szCs w:val="24"/>
                <w:shd w:val="clear" w:color="auto" w:fill="auto"/>
                <w:lang w:val="en-US" w:eastAsia="zh-CN" w:bidi="ar"/>
              </w:rPr>
              <w:t>统筹相关教育资源帮助留守儿童、困境儿童；向师生普及心理健康基本知识，树立心理健康意识</w:t>
            </w:r>
          </w:p>
        </w:tc>
        <w:tc>
          <w:tcPr>
            <w:tcW w:w="1508" w:type="dxa"/>
            <w:vAlign w:val="center"/>
          </w:tcPr>
          <w:p w14:paraId="23DB1D8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讲座</w:t>
            </w:r>
          </w:p>
          <w:p w14:paraId="1F47AC48">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报告</w:t>
            </w:r>
          </w:p>
          <w:p w14:paraId="6865A26E">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专题辅导</w:t>
            </w:r>
          </w:p>
          <w:p w14:paraId="2B1C5029">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专项活动</w:t>
            </w:r>
          </w:p>
        </w:tc>
      </w:tr>
      <w:tr w14:paraId="1C68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27" w:type="dxa"/>
            <w:vAlign w:val="center"/>
          </w:tcPr>
          <w:p w14:paraId="5207360A">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4</w:t>
            </w:r>
          </w:p>
        </w:tc>
        <w:tc>
          <w:tcPr>
            <w:tcW w:w="1920" w:type="dxa"/>
            <w:vAlign w:val="center"/>
          </w:tcPr>
          <w:p w14:paraId="680D5BB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优秀传统文化</w:t>
            </w:r>
          </w:p>
        </w:tc>
        <w:tc>
          <w:tcPr>
            <w:tcW w:w="1665" w:type="dxa"/>
            <w:vAlign w:val="center"/>
          </w:tcPr>
          <w:p w14:paraId="4A21394F">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市文旅局</w:t>
            </w:r>
          </w:p>
          <w:p w14:paraId="19E37238">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市总工会</w:t>
            </w:r>
          </w:p>
        </w:tc>
        <w:tc>
          <w:tcPr>
            <w:tcW w:w="1215" w:type="dxa"/>
            <w:vAlign w:val="center"/>
          </w:tcPr>
          <w:p w14:paraId="453A3D63">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全年</w:t>
            </w:r>
          </w:p>
        </w:tc>
        <w:tc>
          <w:tcPr>
            <w:tcW w:w="1185" w:type="dxa"/>
            <w:vAlign w:val="center"/>
          </w:tcPr>
          <w:p w14:paraId="0D13C8DF">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2775" w:type="dxa"/>
            <w:vAlign w:val="center"/>
          </w:tcPr>
          <w:p w14:paraId="4D29A33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戏曲书画非遗进校园</w:t>
            </w:r>
          </w:p>
          <w:p w14:paraId="04F03B2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博物馆直通车</w:t>
            </w:r>
          </w:p>
          <w:p w14:paraId="12636774">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劳模工匠进校园</w:t>
            </w:r>
          </w:p>
        </w:tc>
        <w:tc>
          <w:tcPr>
            <w:tcW w:w="1508" w:type="dxa"/>
            <w:vAlign w:val="center"/>
          </w:tcPr>
          <w:p w14:paraId="218630E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现场展览</w:t>
            </w:r>
          </w:p>
          <w:p w14:paraId="3544383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现场演出</w:t>
            </w:r>
          </w:p>
          <w:p w14:paraId="164CB68E">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宣讲</w:t>
            </w:r>
          </w:p>
          <w:p w14:paraId="1B75373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讲座</w:t>
            </w:r>
          </w:p>
        </w:tc>
      </w:tr>
      <w:tr w14:paraId="634E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27" w:type="dxa"/>
            <w:vAlign w:val="center"/>
          </w:tcPr>
          <w:p w14:paraId="00BE94B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5</w:t>
            </w:r>
          </w:p>
        </w:tc>
        <w:tc>
          <w:tcPr>
            <w:tcW w:w="1920" w:type="dxa"/>
            <w:vAlign w:val="center"/>
          </w:tcPr>
          <w:p w14:paraId="73D18987">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法治教育</w:t>
            </w:r>
          </w:p>
        </w:tc>
        <w:tc>
          <w:tcPr>
            <w:tcW w:w="1665" w:type="dxa"/>
            <w:vAlign w:val="center"/>
          </w:tcPr>
          <w:p w14:paraId="2285F7E6">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市公安局</w:t>
            </w:r>
          </w:p>
          <w:p w14:paraId="7087F99D">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市检察院</w:t>
            </w:r>
          </w:p>
          <w:p w14:paraId="3F4C7482">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市法院</w:t>
            </w:r>
          </w:p>
          <w:p w14:paraId="6FC81233">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市司法局</w:t>
            </w:r>
          </w:p>
          <w:p w14:paraId="3A4E080B">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市关工委</w:t>
            </w:r>
          </w:p>
        </w:tc>
        <w:tc>
          <w:tcPr>
            <w:tcW w:w="1215" w:type="dxa"/>
            <w:vAlign w:val="center"/>
          </w:tcPr>
          <w:p w14:paraId="4948DB05">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全年</w:t>
            </w:r>
          </w:p>
        </w:tc>
        <w:tc>
          <w:tcPr>
            <w:tcW w:w="1185" w:type="dxa"/>
            <w:vAlign w:val="center"/>
          </w:tcPr>
          <w:p w14:paraId="599E3A31">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1</w:t>
            </w:r>
          </w:p>
        </w:tc>
        <w:tc>
          <w:tcPr>
            <w:tcW w:w="2775" w:type="dxa"/>
            <w:vAlign w:val="center"/>
          </w:tcPr>
          <w:p w14:paraId="5C0F5A02">
            <w:pPr>
              <w:keepNext w:val="0"/>
              <w:keepLines w:val="0"/>
              <w:widowControl/>
              <w:suppressLineNumbers w:val="0"/>
              <w:shd w:val="clear"/>
              <w:jc w:val="center"/>
              <w:rPr>
                <w:rFonts w:hint="default"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法治宣传教育进校园</w:t>
            </w:r>
          </w:p>
        </w:tc>
        <w:tc>
          <w:tcPr>
            <w:tcW w:w="1508" w:type="dxa"/>
            <w:vAlign w:val="center"/>
          </w:tcPr>
          <w:p w14:paraId="75D09944">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宣传</w:t>
            </w:r>
          </w:p>
          <w:p w14:paraId="0B227FF2">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宣讲</w:t>
            </w:r>
          </w:p>
          <w:p w14:paraId="44C0DCDE">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讲座</w:t>
            </w:r>
          </w:p>
          <w:p w14:paraId="7D0852B2">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报告会</w:t>
            </w:r>
          </w:p>
          <w:p w14:paraId="2BCE5E9C">
            <w:pPr>
              <w:keepNext w:val="0"/>
              <w:keepLines w:val="0"/>
              <w:widowControl/>
              <w:suppressLineNumbers w:val="0"/>
              <w:shd w:val="clear"/>
              <w:jc w:val="cente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模拟法庭</w:t>
            </w:r>
          </w:p>
        </w:tc>
      </w:tr>
    </w:tbl>
    <w:p w14:paraId="423182CE">
      <w:pPr>
        <w:keepNext w:val="0"/>
        <w:keepLines w:val="0"/>
        <w:widowControl/>
        <w:suppressLineNumbers w:val="0"/>
        <w:jc w:val="both"/>
        <w:rPr>
          <w:rFonts w:hint="eastAsia" w:asciiTheme="minorEastAsia" w:hAnsiTheme="minorEastAsia" w:eastAsiaTheme="minorEastAsia" w:cstheme="minorEastAsia"/>
          <w:b/>
          <w:bCs/>
          <w:color w:val="000000"/>
          <w:spacing w:val="0"/>
          <w:w w:val="100"/>
          <w:kern w:val="0"/>
          <w:position w:val="0"/>
          <w:sz w:val="21"/>
          <w:szCs w:val="21"/>
          <w:shd w:val="clear" w:color="auto" w:fill="auto"/>
          <w:lang w:val="en-US" w:eastAsia="zh-CN" w:bidi="ar"/>
        </w:rPr>
      </w:pPr>
    </w:p>
    <w:p w14:paraId="49AC6168">
      <w:pPr>
        <w:keepNext w:val="0"/>
        <w:keepLines w:val="0"/>
        <w:pageBreakBefore w:val="0"/>
        <w:widowControl/>
        <w:suppressLineNumbers w:val="0"/>
        <w:kinsoku/>
        <w:wordWrap/>
        <w:overflowPunct/>
        <w:topLinePunct w:val="0"/>
        <w:autoSpaceDE/>
        <w:autoSpaceDN/>
        <w:bidi w:val="0"/>
        <w:adjustRightInd/>
        <w:snapToGrid/>
        <w:spacing w:after="328" w:afterLines="100"/>
        <w:jc w:val="center"/>
        <w:textAlignment w:val="auto"/>
        <w:rPr>
          <w:rFonts w:hint="eastAsia" w:ascii="华文中宋" w:hAnsi="华文中宋" w:eastAsia="华文中宋" w:cs="华文中宋"/>
          <w:b w:val="0"/>
          <w:bCs w:val="0"/>
          <w:color w:val="000000"/>
          <w:spacing w:val="0"/>
          <w:w w:val="100"/>
          <w:kern w:val="0"/>
          <w:position w:val="0"/>
          <w:sz w:val="44"/>
          <w:szCs w:val="44"/>
          <w:shd w:val="clear" w:color="auto" w:fill="auto"/>
          <w:lang w:val="en-US" w:eastAsia="zh-CN" w:bidi="ar"/>
        </w:rPr>
      </w:pPr>
      <w:r>
        <w:rPr>
          <w:rFonts w:hint="eastAsia" w:ascii="仿宋_GB2312" w:hAnsi="仿宋_GB2312" w:eastAsia="仿宋_GB2312" w:cs="仿宋_GB2312"/>
          <w:b/>
          <w:bCs/>
          <w:color w:val="000000"/>
          <w:spacing w:val="0"/>
          <w:w w:val="100"/>
          <w:kern w:val="0"/>
          <w:position w:val="0"/>
          <w:sz w:val="42"/>
          <w:szCs w:val="42"/>
          <w:shd w:val="clear" w:color="auto" w:fill="auto"/>
          <w:lang w:val="en-US" w:eastAsia="zh-CN" w:bidi="ar"/>
        </w:rPr>
        <w:t>2025年市级社会事务“进校园”活动申报表</w:t>
      </w:r>
    </w:p>
    <w:tbl>
      <w:tblPr>
        <w:tblStyle w:val="5"/>
        <w:tblW w:w="10365"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19"/>
        <w:gridCol w:w="2369"/>
        <w:gridCol w:w="2814"/>
      </w:tblGrid>
      <w:tr w14:paraId="4EFE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63" w:type="dxa"/>
            <w:vAlign w:val="center"/>
          </w:tcPr>
          <w:p w14:paraId="045315C4">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活动名称</w:t>
            </w:r>
          </w:p>
        </w:tc>
        <w:tc>
          <w:tcPr>
            <w:tcW w:w="8102" w:type="dxa"/>
            <w:gridSpan w:val="3"/>
            <w:vAlign w:val="center"/>
          </w:tcPr>
          <w:p w14:paraId="3A553818">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761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63" w:type="dxa"/>
            <w:vAlign w:val="center"/>
          </w:tcPr>
          <w:p w14:paraId="3CEB38F4">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牵头单位（盖章）</w:t>
            </w:r>
          </w:p>
        </w:tc>
        <w:tc>
          <w:tcPr>
            <w:tcW w:w="8102" w:type="dxa"/>
            <w:gridSpan w:val="3"/>
            <w:vAlign w:val="center"/>
          </w:tcPr>
          <w:p w14:paraId="4CE74810">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13D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263" w:type="dxa"/>
            <w:vAlign w:val="center"/>
          </w:tcPr>
          <w:p w14:paraId="315D2A3B">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参与单位</w:t>
            </w:r>
          </w:p>
        </w:tc>
        <w:tc>
          <w:tcPr>
            <w:tcW w:w="8102" w:type="dxa"/>
            <w:gridSpan w:val="3"/>
            <w:vAlign w:val="center"/>
          </w:tcPr>
          <w:p w14:paraId="26EE8AA3">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0BEC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2263" w:type="dxa"/>
            <w:vAlign w:val="center"/>
          </w:tcPr>
          <w:p w14:paraId="0649B25E">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开展对象</w:t>
            </w:r>
          </w:p>
          <w:p w14:paraId="2229527F">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（打√）</w:t>
            </w:r>
          </w:p>
        </w:tc>
        <w:tc>
          <w:tcPr>
            <w:tcW w:w="2919" w:type="dxa"/>
            <w:vAlign w:val="center"/>
          </w:tcPr>
          <w:p w14:paraId="45059661">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幼儿园□小学□初中□</w:t>
            </w:r>
          </w:p>
          <w:p w14:paraId="12721F06">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高中□中职□</w:t>
            </w:r>
          </w:p>
        </w:tc>
        <w:tc>
          <w:tcPr>
            <w:tcW w:w="2369" w:type="dxa"/>
            <w:vAlign w:val="center"/>
          </w:tcPr>
          <w:p w14:paraId="33E5334A">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开展时间（时段）</w:t>
            </w:r>
          </w:p>
          <w:p w14:paraId="1FB5D281">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时长、频次及场次</w:t>
            </w:r>
          </w:p>
        </w:tc>
        <w:tc>
          <w:tcPr>
            <w:tcW w:w="2814" w:type="dxa"/>
            <w:vAlign w:val="center"/>
          </w:tcPr>
          <w:p w14:paraId="1B798375">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58C2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3" w:type="dxa"/>
            <w:vAlign w:val="center"/>
          </w:tcPr>
          <w:p w14:paraId="269FBFCB">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活动形式与内容</w:t>
            </w:r>
          </w:p>
        </w:tc>
        <w:tc>
          <w:tcPr>
            <w:tcW w:w="8102" w:type="dxa"/>
            <w:gridSpan w:val="3"/>
            <w:vAlign w:val="center"/>
          </w:tcPr>
          <w:p w14:paraId="400F37A6">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0204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263" w:type="dxa"/>
            <w:vAlign w:val="center"/>
          </w:tcPr>
          <w:p w14:paraId="61D879BE">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活动依据</w:t>
            </w:r>
          </w:p>
          <w:p w14:paraId="7A07EFB8">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（相关文件附后）</w:t>
            </w:r>
          </w:p>
        </w:tc>
        <w:tc>
          <w:tcPr>
            <w:tcW w:w="8102" w:type="dxa"/>
            <w:gridSpan w:val="3"/>
            <w:vAlign w:val="center"/>
          </w:tcPr>
          <w:p w14:paraId="752E2FDE">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r w14:paraId="4CC8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2263" w:type="dxa"/>
            <w:vAlign w:val="center"/>
          </w:tcPr>
          <w:p w14:paraId="7D5722F5">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r>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t>审批意见</w:t>
            </w:r>
          </w:p>
        </w:tc>
        <w:tc>
          <w:tcPr>
            <w:tcW w:w="8102" w:type="dxa"/>
            <w:gridSpan w:val="3"/>
            <w:vAlign w:val="center"/>
          </w:tcPr>
          <w:p w14:paraId="6E113983">
            <w:pPr>
              <w:keepNext w:val="0"/>
              <w:keepLines w:val="0"/>
              <w:pageBreakBefore w:val="0"/>
              <w:widowControl/>
              <w:suppressLineNumbers w:val="0"/>
              <w:shd w:val="clear"/>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b w:val="0"/>
                <w:bCs w:val="0"/>
                <w:color w:val="000000"/>
                <w:spacing w:val="0"/>
                <w:w w:val="100"/>
                <w:kern w:val="0"/>
                <w:position w:val="0"/>
                <w:sz w:val="24"/>
                <w:szCs w:val="24"/>
                <w:shd w:val="clear" w:color="auto" w:fill="auto"/>
                <w:vertAlign w:val="baseline"/>
                <w:lang w:val="en-US" w:eastAsia="zh-CN" w:bidi="ar"/>
              </w:rPr>
            </w:pPr>
          </w:p>
        </w:tc>
      </w:tr>
    </w:tbl>
    <w:p w14:paraId="4270EE44">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auto"/>
        <w:rPr>
          <w:rFonts w:hint="eastAsia" w:ascii="华文中宋" w:hAnsi="华文中宋" w:eastAsia="华文中宋" w:cs="华文中宋"/>
          <w:b w:val="0"/>
          <w:bCs w:val="0"/>
          <w:color w:val="000000"/>
          <w:spacing w:val="0"/>
          <w:w w:val="100"/>
          <w:kern w:val="0"/>
          <w:position w:val="0"/>
          <w:sz w:val="44"/>
          <w:szCs w:val="44"/>
          <w:shd w:val="clear" w:color="auto" w:fill="auto"/>
          <w:lang w:val="en-US" w:eastAsia="zh-CN" w:bidi="ar"/>
        </w:rPr>
      </w:pPr>
    </w:p>
    <w:p w14:paraId="1343925B">
      <w:pPr>
        <w:keepNext w:val="0"/>
        <w:keepLines w:val="0"/>
        <w:pageBreakBefore w:val="0"/>
        <w:widowControl w:val="0"/>
        <w:kinsoku/>
        <w:wordWrap/>
        <w:overflowPunct/>
        <w:topLinePunct w:val="0"/>
        <w:autoSpaceDE/>
        <w:autoSpaceDN/>
        <w:bidi w:val="0"/>
        <w:adjustRightInd/>
        <w:snapToGrid/>
        <w:spacing w:after="165" w:afterLines="50" w:line="240" w:lineRule="auto"/>
        <w:ind w:left="480" w:hanging="480" w:hanging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注：除临时性重大任务外，其他进校园事项需至少提前一周，将活动方案和申报表报市委教育工委审核审批。</w:t>
      </w:r>
    </w:p>
    <w:p w14:paraId="4B233913">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填表人：             联系方式：             填表日期：</w:t>
      </w:r>
    </w:p>
    <w:sectPr>
      <w:pgSz w:w="11906" w:h="16838"/>
      <w:pgMar w:top="2098" w:right="1474" w:bottom="1984" w:left="1587" w:header="851" w:footer="1417"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6899"/>
    <w:rsid w:val="01C54B55"/>
    <w:rsid w:val="02963DFC"/>
    <w:rsid w:val="02F32FFC"/>
    <w:rsid w:val="053718C6"/>
    <w:rsid w:val="09B82205"/>
    <w:rsid w:val="0CEA36C2"/>
    <w:rsid w:val="0D2C3CDA"/>
    <w:rsid w:val="0F621C35"/>
    <w:rsid w:val="10151666"/>
    <w:rsid w:val="115A7068"/>
    <w:rsid w:val="11A42091"/>
    <w:rsid w:val="12751C80"/>
    <w:rsid w:val="141259D8"/>
    <w:rsid w:val="14445DAD"/>
    <w:rsid w:val="19C84D8B"/>
    <w:rsid w:val="1C077DEC"/>
    <w:rsid w:val="1CDD6D9F"/>
    <w:rsid w:val="1F7774AB"/>
    <w:rsid w:val="213A47C0"/>
    <w:rsid w:val="21470C8B"/>
    <w:rsid w:val="23BE3486"/>
    <w:rsid w:val="2A257690"/>
    <w:rsid w:val="2DEE2DDA"/>
    <w:rsid w:val="2E293BF2"/>
    <w:rsid w:val="2E385BE3"/>
    <w:rsid w:val="2EE854F4"/>
    <w:rsid w:val="2F4405B8"/>
    <w:rsid w:val="2FE222AB"/>
    <w:rsid w:val="33FC76B3"/>
    <w:rsid w:val="343C3F54"/>
    <w:rsid w:val="34DC066B"/>
    <w:rsid w:val="3E5311ED"/>
    <w:rsid w:val="3EA01CAF"/>
    <w:rsid w:val="4101455B"/>
    <w:rsid w:val="41792343"/>
    <w:rsid w:val="422B001A"/>
    <w:rsid w:val="48D86BCC"/>
    <w:rsid w:val="4BBA0128"/>
    <w:rsid w:val="4D467EC5"/>
    <w:rsid w:val="508723CE"/>
    <w:rsid w:val="50F750F6"/>
    <w:rsid w:val="5208399B"/>
    <w:rsid w:val="52B15DE1"/>
    <w:rsid w:val="53842B0A"/>
    <w:rsid w:val="563C00B7"/>
    <w:rsid w:val="5A6C083F"/>
    <w:rsid w:val="5B1038C0"/>
    <w:rsid w:val="5B647768"/>
    <w:rsid w:val="64175CC0"/>
    <w:rsid w:val="69FC1BE0"/>
    <w:rsid w:val="6C007039"/>
    <w:rsid w:val="6CD56718"/>
    <w:rsid w:val="6FDB2297"/>
    <w:rsid w:val="718F6E95"/>
    <w:rsid w:val="74A27702"/>
    <w:rsid w:val="771340C5"/>
    <w:rsid w:val="7A7313CD"/>
    <w:rsid w:val="7AD9166D"/>
    <w:rsid w:val="7ED20D09"/>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1|1"/>
    <w:basedOn w:val="1"/>
    <w:qFormat/>
    <w:uiPriority w:val="0"/>
    <w:pPr>
      <w:widowControl w:val="0"/>
      <w:shd w:val="clear" w:color="auto" w:fill="auto"/>
      <w:spacing w:before="580" w:after="360" w:line="456" w:lineRule="exact"/>
      <w:jc w:val="center"/>
      <w:outlineLvl w:val="0"/>
    </w:pPr>
    <w:rPr>
      <w:rFonts w:ascii="MS Mincho" w:hAnsi="MS Mincho" w:eastAsia="MS Mincho" w:cs="MS Mincho"/>
      <w:b/>
      <w:bCs/>
      <w:sz w:val="22"/>
      <w:szCs w:val="22"/>
      <w:u w:val="none"/>
      <w:shd w:val="clear" w:color="auto" w:fill="auto"/>
    </w:rPr>
  </w:style>
  <w:style w:type="paragraph" w:customStyle="1" w:styleId="8">
    <w:name w:val="Body text|1"/>
    <w:basedOn w:val="1"/>
    <w:qFormat/>
    <w:uiPriority w:val="0"/>
    <w:pPr>
      <w:widowControl w:val="0"/>
      <w:shd w:val="clear" w:color="auto" w:fill="auto"/>
      <w:spacing w:line="434" w:lineRule="auto"/>
      <w:ind w:firstLine="400"/>
    </w:pPr>
    <w:rPr>
      <w:rFonts w:ascii="仿宋" w:hAnsi="仿宋" w:eastAsia="仿宋" w:cs="仿宋"/>
      <w:sz w:val="19"/>
      <w:szCs w:val="19"/>
      <w:u w:val="none"/>
      <w:shd w:val="clear" w:color="auto" w:fill="auto"/>
    </w:rPr>
  </w:style>
  <w:style w:type="paragraph" w:customStyle="1" w:styleId="9">
    <w:name w:val="Body text|3"/>
    <w:basedOn w:val="1"/>
    <w:qFormat/>
    <w:uiPriority w:val="0"/>
    <w:pPr>
      <w:widowControl w:val="0"/>
      <w:shd w:val="clear" w:color="auto" w:fill="auto"/>
      <w:spacing w:line="391" w:lineRule="exact"/>
      <w:ind w:firstLine="400"/>
    </w:pPr>
    <w:rPr>
      <w:rFonts w:ascii="黑体" w:hAnsi="黑体" w:eastAsia="黑体" w:cs="黑体"/>
      <w:sz w:val="19"/>
      <w:szCs w:val="19"/>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1565</Words>
  <Characters>1590</Characters>
  <Lines>0</Lines>
  <Paragraphs>0</Paragraphs>
  <TotalTime>40</TotalTime>
  <ScaleCrop>false</ScaleCrop>
  <LinksUpToDate>false</LinksUpToDate>
  <CharactersWithSpaces>1646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2025-08-19T07:56:00Z</dcterms:created>
  <dc:creator>1</dc:creator>
  <cp:lastModifiedBy>小艾</cp:lastModifiedBy>
  <dcterms:modified xsi:type="dcterms:W3CDTF">2025-08-20T10:17:06Z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eyJoZGlkIjoiOTMxNmMxNzE0YTUyNmVhNmZmYTFmNmM3MzE5MzUyMGIiLCJ1c2VySWQiOiI0NDc4NDQ2NjcifQ==</vt:lpwstr>
  </property>
  <property fmtid="{D5CDD505-2E9C-101B-9397-08002B2CF9AE}" pid="4" name="ICV">
    <vt:lpwstr>18B067504C6E4649BAC11C20BCB1F247_12</vt:lpwstr>
  </property>
</Properties>
</file>