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B46F">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关于《海城市商品房预售资金监管办法》</w:t>
      </w:r>
    </w:p>
    <w:p w14:paraId="40844FDE">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（草案）的政策解读</w:t>
      </w:r>
    </w:p>
    <w:p w14:paraId="387C8A80">
      <w:pPr>
        <w:ind w:firstLine="640" w:firstLineChars="200"/>
        <w:rPr>
          <w:rFonts w:hint="eastAsia" w:ascii="仿宋" w:hAnsi="仿宋" w:eastAsia="仿宋" w:cs="仿宋"/>
          <w:sz w:val="32"/>
          <w:szCs w:val="32"/>
        </w:rPr>
      </w:pPr>
    </w:p>
    <w:p w14:paraId="65AF6055">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海城市人民政府办公室关于进一步明确向市政府报送公文基本要求的通知</w:t>
      </w:r>
      <w:r>
        <w:rPr>
          <w:rFonts w:hint="eastAsia" w:ascii="仿宋" w:hAnsi="仿宋" w:eastAsia="仿宋" w:cs="仿宋"/>
          <w:sz w:val="32"/>
          <w:szCs w:val="32"/>
        </w:rPr>
        <w:t>》（</w:t>
      </w:r>
      <w:r>
        <w:rPr>
          <w:rFonts w:hint="eastAsia" w:ascii="仿宋" w:hAnsi="仿宋" w:eastAsia="仿宋" w:cs="仿宋"/>
          <w:sz w:val="32"/>
          <w:szCs w:val="32"/>
          <w:lang w:val="en-US" w:eastAsia="zh-CN"/>
        </w:rPr>
        <w:t>海</w:t>
      </w:r>
      <w:r>
        <w:rPr>
          <w:rFonts w:hint="eastAsia" w:ascii="仿宋" w:hAnsi="仿宋" w:eastAsia="仿宋" w:cs="仿宋"/>
          <w:sz w:val="32"/>
          <w:szCs w:val="32"/>
        </w:rPr>
        <w:t>政办〔20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号）有关要求，为使公众更好的知晓、理解文件内容，现解读如下：</w:t>
      </w:r>
    </w:p>
    <w:p w14:paraId="4B094AB3">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一、文件起草背景</w:t>
      </w:r>
    </w:p>
    <w:p w14:paraId="3C98EB4E">
      <w:pPr>
        <w:ind w:firstLine="640" w:firstLineChars="200"/>
        <w:rPr>
          <w:rFonts w:hint="eastAsia" w:ascii="仿宋" w:hAnsi="仿宋" w:eastAsia="仿宋" w:cs="仿宋"/>
          <w:sz w:val="32"/>
          <w:szCs w:val="32"/>
        </w:rPr>
      </w:pPr>
      <w:r>
        <w:rPr>
          <w:rFonts w:hint="eastAsia" w:ascii="仿宋" w:hAnsi="仿宋" w:eastAsia="仿宋" w:cs="仿宋"/>
          <w:sz w:val="32"/>
          <w:szCs w:val="32"/>
        </w:rPr>
        <w:t>自202</w:t>
      </w:r>
      <w:r>
        <w:rPr>
          <w:rFonts w:hint="eastAsia" w:ascii="仿宋" w:hAnsi="仿宋" w:eastAsia="仿宋" w:cs="仿宋"/>
          <w:sz w:val="32"/>
          <w:szCs w:val="32"/>
          <w:lang w:val="en-US" w:eastAsia="zh-CN"/>
        </w:rPr>
        <w:t>2</w:t>
      </w:r>
      <w:r>
        <w:rPr>
          <w:rFonts w:hint="eastAsia" w:ascii="仿宋" w:hAnsi="仿宋" w:eastAsia="仿宋" w:cs="仿宋"/>
          <w:sz w:val="32"/>
          <w:szCs w:val="32"/>
        </w:rPr>
        <w:t>年下半年以来</w:t>
      </w:r>
      <w:r>
        <w:rPr>
          <w:rFonts w:hint="eastAsia" w:ascii="仿宋" w:hAnsi="仿宋" w:eastAsia="仿宋" w:cs="仿宋"/>
          <w:sz w:val="32"/>
          <w:szCs w:val="32"/>
          <w:lang w:eastAsia="zh-CN"/>
        </w:rPr>
        <w:t>，</w:t>
      </w:r>
      <w:r>
        <w:rPr>
          <w:rFonts w:hint="eastAsia" w:ascii="仿宋" w:hAnsi="仿宋" w:eastAsia="仿宋" w:cs="仿宋"/>
          <w:sz w:val="32"/>
          <w:szCs w:val="32"/>
        </w:rPr>
        <w:t>房地产市场不断下行，停建缓建项目逐渐增多，延期交房的情况不断增加，商品房预售中各种问题不断出现，商品房预售资金监管成为各方关注的焦点。为促进房地产市场健康稳定发展，保障商品房交易双方的合法权益，</w:t>
      </w:r>
      <w:r>
        <w:rPr>
          <w:rFonts w:hint="eastAsia" w:ascii="仿宋" w:hAnsi="仿宋" w:eastAsia="仿宋" w:cs="仿宋"/>
          <w:sz w:val="32"/>
          <w:szCs w:val="32"/>
          <w:lang w:val="en-US" w:eastAsia="zh-CN"/>
        </w:rPr>
        <w:t>根据鞍山市住建局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鞍山市商品房预售资金监管办法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文件精神，</w:t>
      </w:r>
      <w:r>
        <w:rPr>
          <w:rFonts w:hint="eastAsia" w:ascii="仿宋" w:hAnsi="仿宋" w:eastAsia="仿宋" w:cs="仿宋"/>
          <w:sz w:val="32"/>
          <w:szCs w:val="32"/>
        </w:rPr>
        <w:t>市住房</w:t>
      </w:r>
      <w:r>
        <w:rPr>
          <w:rFonts w:hint="eastAsia" w:ascii="仿宋" w:hAnsi="仿宋" w:eastAsia="仿宋" w:cs="仿宋"/>
          <w:sz w:val="32"/>
          <w:szCs w:val="32"/>
          <w:lang w:val="en-US" w:eastAsia="zh-CN"/>
        </w:rPr>
        <w:t>和</w:t>
      </w:r>
      <w:r>
        <w:rPr>
          <w:rFonts w:hint="eastAsia" w:ascii="仿宋" w:hAnsi="仿宋" w:eastAsia="仿宋" w:cs="仿宋"/>
          <w:sz w:val="32"/>
          <w:szCs w:val="32"/>
        </w:rPr>
        <w:t>城乡建设局起草了《</w:t>
      </w:r>
      <w:r>
        <w:rPr>
          <w:rFonts w:hint="eastAsia" w:ascii="仿宋" w:hAnsi="仿宋" w:eastAsia="仿宋" w:cs="仿宋"/>
          <w:sz w:val="32"/>
          <w:szCs w:val="32"/>
          <w:lang w:val="en-US" w:eastAsia="zh-CN"/>
        </w:rPr>
        <w:t>海城市</w:t>
      </w:r>
      <w:r>
        <w:rPr>
          <w:rFonts w:hint="eastAsia" w:ascii="仿宋" w:hAnsi="仿宋" w:eastAsia="仿宋" w:cs="仿宋"/>
          <w:sz w:val="32"/>
          <w:szCs w:val="32"/>
        </w:rPr>
        <w:t>商品房预售资金监管</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r>
        <w:rPr>
          <w:rFonts w:hint="eastAsia" w:ascii="仿宋" w:hAnsi="仿宋" w:eastAsia="仿宋" w:cs="仿宋"/>
          <w:sz w:val="32"/>
          <w:szCs w:val="32"/>
          <w:lang w:val="en-US" w:eastAsia="zh-CN"/>
        </w:rPr>
        <w:t>草案</w:t>
      </w:r>
      <w:r>
        <w:rPr>
          <w:rFonts w:hint="eastAsia" w:ascii="仿宋" w:hAnsi="仿宋" w:eastAsia="仿宋" w:cs="仿宋"/>
          <w:sz w:val="32"/>
          <w:szCs w:val="32"/>
        </w:rPr>
        <w:t>），经市人民政府同意,</w:t>
      </w:r>
      <w:r>
        <w:rPr>
          <w:rFonts w:hint="eastAsia" w:ascii="仿宋" w:hAnsi="仿宋" w:eastAsia="仿宋" w:cs="仿宋"/>
          <w:sz w:val="32"/>
          <w:szCs w:val="32"/>
          <w:lang w:val="en-US" w:eastAsia="zh-CN"/>
        </w:rPr>
        <w:t>由市政府组织</w:t>
      </w:r>
      <w:r>
        <w:rPr>
          <w:rFonts w:hint="eastAsia" w:ascii="仿宋" w:hAnsi="仿宋" w:eastAsia="仿宋" w:cs="仿宋"/>
          <w:sz w:val="32"/>
          <w:szCs w:val="32"/>
        </w:rPr>
        <w:t>印发。</w:t>
      </w:r>
    </w:p>
    <w:p w14:paraId="3817FEF7">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二、制定依据</w:t>
      </w:r>
    </w:p>
    <w:p w14:paraId="51A873C8">
      <w:pPr>
        <w:ind w:firstLine="640" w:firstLineChars="200"/>
        <w:rPr>
          <w:rFonts w:hint="eastAsia" w:ascii="仿宋" w:hAnsi="仿宋" w:eastAsia="仿宋" w:cs="仿宋"/>
          <w:color w:val="000000"/>
          <w:sz w:val="32"/>
          <w:highlight w:val="none"/>
          <w:lang w:eastAsia="zh-CN"/>
        </w:rPr>
      </w:pPr>
      <w:r>
        <w:rPr>
          <w:rFonts w:hint="eastAsia" w:ascii="仿宋" w:hAnsi="仿宋" w:eastAsia="仿宋" w:cs="仿宋"/>
          <w:sz w:val="32"/>
          <w:szCs w:val="32"/>
          <w:highlight w:val="none"/>
        </w:rPr>
        <w:t xml:space="preserve">《城市商品房预售管理办法》(建设部令第 </w:t>
      </w:r>
      <w:r>
        <w:rPr>
          <w:rFonts w:hint="eastAsia" w:ascii="仿宋" w:hAnsi="仿宋" w:eastAsia="仿宋" w:cs="仿宋"/>
          <w:sz w:val="32"/>
          <w:szCs w:val="32"/>
          <w:highlight w:val="none"/>
          <w:lang w:val="en-US" w:eastAsia="zh-CN"/>
        </w:rPr>
        <w:t>40</w:t>
      </w:r>
      <w:r>
        <w:rPr>
          <w:rFonts w:hint="eastAsia" w:ascii="仿宋" w:hAnsi="仿宋" w:eastAsia="仿宋" w:cs="仿宋"/>
          <w:sz w:val="32"/>
          <w:szCs w:val="32"/>
          <w:highlight w:val="none"/>
        </w:rPr>
        <w:t xml:space="preserve"> 号)、《住房和城乡建设部 人民银行 银保监会关于规范商品房预售资金监管的意见》(建房 [2022]16号)</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lang w:val="en-US" w:eastAsia="zh-CN"/>
        </w:rPr>
        <w:t>鞍山市商品房预售资金监管办法</w:t>
      </w:r>
      <w:r>
        <w:rPr>
          <w:rFonts w:hint="eastAsia" w:ascii="仿宋" w:hAnsi="仿宋" w:eastAsia="仿宋" w:cs="仿宋"/>
          <w:sz w:val="32"/>
          <w:szCs w:val="32"/>
          <w:highlight w:val="none"/>
          <w:lang w:eastAsia="zh-CN"/>
        </w:rPr>
        <w:t>》</w:t>
      </w:r>
      <w:r>
        <w:rPr>
          <w:rFonts w:hint="eastAsia" w:ascii="仿宋" w:hAnsi="仿宋" w:eastAsia="仿宋" w:cs="仿宋"/>
          <w:color w:val="000000"/>
          <w:sz w:val="32"/>
          <w:highlight w:val="none"/>
        </w:rPr>
        <w:t>等</w:t>
      </w:r>
      <w:r>
        <w:rPr>
          <w:rFonts w:hint="eastAsia" w:ascii="仿宋" w:hAnsi="仿宋" w:eastAsia="仿宋" w:cs="仿宋"/>
          <w:color w:val="000000"/>
          <w:sz w:val="32"/>
          <w:highlight w:val="none"/>
          <w:lang w:eastAsia="zh-CN"/>
        </w:rPr>
        <w:t>。</w:t>
      </w:r>
    </w:p>
    <w:p w14:paraId="2747A9A1">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三、主要内容</w:t>
      </w:r>
    </w:p>
    <w:p w14:paraId="0963736D">
      <w:pPr>
        <w:numPr>
          <w:ilvl w:val="0"/>
          <w:numId w:val="0"/>
        </w:numPr>
        <w:spacing w:line="560" w:lineRule="exact"/>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第一章 总  则</w:t>
      </w:r>
    </w:p>
    <w:p w14:paraId="526CD0EF">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 xml:space="preserve">条 </w:t>
      </w:r>
      <w:r>
        <w:rPr>
          <w:rFonts w:hint="eastAsia" w:ascii="仿宋" w:hAnsi="仿宋" w:eastAsia="仿宋" w:cs="仿宋"/>
          <w:sz w:val="32"/>
          <w:szCs w:val="32"/>
          <w:highlight w:val="none"/>
          <w:lang w:eastAsia="zh-CN"/>
        </w:rPr>
        <w:t>海城</w:t>
      </w:r>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行政区域内</w:t>
      </w:r>
      <w:r>
        <w:rPr>
          <w:rFonts w:hint="eastAsia" w:ascii="仿宋" w:hAnsi="仿宋" w:eastAsia="仿宋" w:cs="仿宋"/>
          <w:sz w:val="32"/>
          <w:szCs w:val="32"/>
          <w:highlight w:val="none"/>
        </w:rPr>
        <w:t>商品房预售资金的收存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支取、使用及监督管理，适用本办法。</w:t>
      </w:r>
    </w:p>
    <w:p w14:paraId="1392EB5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条 本办法所称商品房预售资金，</w:t>
      </w:r>
      <w:r>
        <w:rPr>
          <w:rFonts w:hint="eastAsia" w:ascii="仿宋" w:hAnsi="仿宋" w:eastAsia="仿宋" w:cs="仿宋"/>
          <w:sz w:val="32"/>
          <w:szCs w:val="32"/>
          <w:highlight w:val="none"/>
          <w:lang w:val="en-US" w:eastAsia="zh-CN"/>
        </w:rPr>
        <w:t>是</w:t>
      </w:r>
      <w:r>
        <w:rPr>
          <w:rFonts w:hint="eastAsia" w:ascii="仿宋" w:hAnsi="仿宋" w:eastAsia="仿宋" w:cs="仿宋"/>
          <w:sz w:val="32"/>
          <w:szCs w:val="32"/>
          <w:highlight w:val="none"/>
        </w:rPr>
        <w:t>指购房人</w:t>
      </w:r>
      <w:r>
        <w:rPr>
          <w:rFonts w:hint="eastAsia" w:ascii="仿宋" w:hAnsi="仿宋" w:eastAsia="仿宋" w:cs="仿宋"/>
          <w:sz w:val="32"/>
          <w:szCs w:val="32"/>
          <w:highlight w:val="none"/>
          <w:lang w:val="en-US" w:eastAsia="zh-CN"/>
        </w:rPr>
        <w:t>按照合同约定支付</w:t>
      </w:r>
      <w:r>
        <w:rPr>
          <w:rFonts w:hint="eastAsia" w:ascii="仿宋" w:hAnsi="仿宋" w:eastAsia="仿宋" w:cs="仿宋"/>
          <w:sz w:val="32"/>
          <w:szCs w:val="32"/>
          <w:highlight w:val="none"/>
        </w:rPr>
        <w:t>的定金、</w:t>
      </w:r>
      <w:r>
        <w:rPr>
          <w:rFonts w:hint="eastAsia" w:ascii="仿宋" w:hAnsi="仿宋" w:eastAsia="仿宋" w:cs="仿宋"/>
          <w:sz w:val="32"/>
          <w:szCs w:val="32"/>
          <w:highlight w:val="none"/>
          <w:lang w:val="en-US" w:eastAsia="zh-CN"/>
        </w:rPr>
        <w:t>一次性付款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首付款、银行按揭贷款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住房</w:t>
      </w:r>
      <w:r>
        <w:rPr>
          <w:rFonts w:hint="eastAsia" w:ascii="仿宋" w:hAnsi="仿宋" w:eastAsia="仿宋" w:cs="仿宋"/>
          <w:sz w:val="32"/>
          <w:szCs w:val="32"/>
          <w:highlight w:val="none"/>
        </w:rPr>
        <w:t>公积金贷款</w:t>
      </w:r>
      <w:r>
        <w:rPr>
          <w:rFonts w:hint="eastAsia" w:ascii="仿宋" w:hAnsi="仿宋" w:eastAsia="仿宋" w:cs="仿宋"/>
          <w:sz w:val="32"/>
          <w:szCs w:val="32"/>
          <w:highlight w:val="none"/>
          <w:lang w:val="en-US" w:eastAsia="zh-CN"/>
        </w:rPr>
        <w:t>以及</w:t>
      </w:r>
      <w:r>
        <w:rPr>
          <w:rFonts w:hint="eastAsia" w:ascii="仿宋" w:hAnsi="仿宋" w:eastAsia="仿宋" w:cs="仿宋"/>
          <w:sz w:val="32"/>
          <w:szCs w:val="32"/>
          <w:highlight w:val="none"/>
        </w:rPr>
        <w:t>其他形式的购房款。</w:t>
      </w:r>
    </w:p>
    <w:p w14:paraId="4B43C23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条 商品房预售资金监管遵循“全额存入、</w:t>
      </w:r>
      <w:r>
        <w:rPr>
          <w:rFonts w:hint="eastAsia" w:ascii="仿宋" w:hAnsi="仿宋" w:eastAsia="仿宋" w:cs="仿宋"/>
          <w:sz w:val="32"/>
          <w:szCs w:val="32"/>
          <w:highlight w:val="none"/>
          <w:lang w:val="en-US" w:eastAsia="zh-CN"/>
        </w:rPr>
        <w:t>重点</w:t>
      </w:r>
      <w:r>
        <w:rPr>
          <w:rFonts w:hint="eastAsia" w:ascii="仿宋" w:hAnsi="仿宋" w:eastAsia="仿宋" w:cs="仿宋"/>
          <w:sz w:val="32"/>
          <w:szCs w:val="32"/>
          <w:highlight w:val="none"/>
        </w:rPr>
        <w:t>监管、专款专用、节点控制”的原则。</w:t>
      </w:r>
    </w:p>
    <w:p w14:paraId="7F5ACAA7">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条 海城市住房和城乡建设局(以下简称市住建局)</w:t>
      </w:r>
      <w:r>
        <w:rPr>
          <w:rFonts w:hint="eastAsia" w:ascii="仿宋" w:hAnsi="仿宋" w:eastAsia="仿宋" w:cs="仿宋"/>
          <w:sz w:val="32"/>
          <w:szCs w:val="32"/>
          <w:highlight w:val="none"/>
          <w:lang w:val="en-US" w:eastAsia="zh-CN"/>
        </w:rPr>
        <w:t>指导全</w:t>
      </w:r>
      <w:r>
        <w:rPr>
          <w:rFonts w:hint="eastAsia" w:ascii="仿宋" w:hAnsi="仿宋" w:eastAsia="仿宋" w:cs="仿宋"/>
          <w:sz w:val="32"/>
          <w:szCs w:val="32"/>
          <w:highlight w:val="none"/>
        </w:rPr>
        <w:t>市商品房预售资金监管</w:t>
      </w:r>
      <w:r>
        <w:rPr>
          <w:rFonts w:hint="eastAsia" w:ascii="仿宋" w:hAnsi="仿宋" w:eastAsia="仿宋" w:cs="仿宋"/>
          <w:sz w:val="32"/>
          <w:szCs w:val="32"/>
          <w:highlight w:val="none"/>
          <w:lang w:val="en-US" w:eastAsia="zh-CN"/>
        </w:rPr>
        <w:t>工作，市住房和城乡建设发展中心受市住建局委托，</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val="en-US" w:eastAsia="zh-CN"/>
        </w:rPr>
        <w:t>全市</w:t>
      </w:r>
      <w:r>
        <w:rPr>
          <w:rFonts w:hint="eastAsia" w:ascii="仿宋" w:hAnsi="仿宋" w:eastAsia="仿宋" w:cs="仿宋"/>
          <w:sz w:val="32"/>
          <w:szCs w:val="32"/>
          <w:highlight w:val="none"/>
        </w:rPr>
        <w:t>商品房预售资金监管</w:t>
      </w:r>
      <w:r>
        <w:rPr>
          <w:rFonts w:hint="eastAsia" w:ascii="仿宋" w:hAnsi="仿宋" w:eastAsia="仿宋" w:cs="仿宋"/>
          <w:sz w:val="32"/>
          <w:szCs w:val="32"/>
          <w:highlight w:val="none"/>
          <w:lang w:val="en-US" w:eastAsia="zh-CN"/>
        </w:rPr>
        <w:t>的具体实施</w:t>
      </w:r>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住房和城乡建设发展</w:t>
      </w:r>
      <w:r>
        <w:rPr>
          <w:rFonts w:hint="eastAsia" w:ascii="仿宋" w:hAnsi="仿宋" w:eastAsia="仿宋" w:cs="仿宋"/>
          <w:sz w:val="32"/>
          <w:szCs w:val="32"/>
          <w:highlight w:val="none"/>
        </w:rPr>
        <w:t>中心以下简称监管部门)</w:t>
      </w:r>
      <w:r>
        <w:rPr>
          <w:rFonts w:hint="eastAsia" w:ascii="仿宋" w:hAnsi="仿宋" w:eastAsia="仿宋" w:cs="仿宋"/>
          <w:sz w:val="32"/>
          <w:szCs w:val="32"/>
          <w:highlight w:val="none"/>
          <w:lang w:eastAsia="zh-CN"/>
        </w:rPr>
        <w:t>。</w:t>
      </w:r>
    </w:p>
    <w:p w14:paraId="54D0A61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第五条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国家金融监督管理总局海城监管支局（以下简称金融监管局)负责指导商业银行做好商品房预售资金监管专用账户(以下简称监管账户)管理工作；负责对商业银行预售资金监管的操作风险和合规性进行监督检查。</w:t>
      </w:r>
    </w:p>
    <w:p w14:paraId="781B8E78">
      <w:pPr>
        <w:ind w:firstLine="640" w:firstLineChars="200"/>
        <w:rPr>
          <w:rFonts w:hint="eastAsia" w:ascii="仿宋" w:hAnsi="仿宋" w:eastAsia="仿宋" w:cs="仿宋"/>
          <w:color w:val="000000"/>
          <w:sz w:val="32"/>
          <w:szCs w:val="32"/>
          <w:highlight w:val="none"/>
        </w:rPr>
      </w:pPr>
      <w:r>
        <w:rPr>
          <w:rFonts w:hint="eastAsia" w:ascii="仿宋" w:hAnsi="仿宋" w:eastAsia="仿宋" w:cs="仿宋"/>
          <w:b w:val="0"/>
          <w:color w:val="000000"/>
          <w:sz w:val="32"/>
          <w:szCs w:val="32"/>
          <w:highlight w:val="none"/>
        </w:rPr>
        <w:t>第六条</w:t>
      </w:r>
      <w:r>
        <w:rPr>
          <w:rFonts w:hint="eastAsia" w:ascii="仿宋" w:hAnsi="仿宋" w:eastAsia="仿宋" w:cs="仿宋"/>
          <w:color w:val="000000"/>
          <w:sz w:val="32"/>
          <w:szCs w:val="32"/>
          <w:highlight w:val="none"/>
        </w:rPr>
        <w:t xml:space="preserve"> 商品房预售资金的监管期限：自取得《商品房预售许可证》开始，至完成不动产首次登记后终止。</w:t>
      </w:r>
    </w:p>
    <w:p w14:paraId="57088BB0">
      <w:pPr>
        <w:ind w:firstLine="640" w:firstLineChars="200"/>
        <w:rPr>
          <w:rFonts w:hint="eastAsia" w:ascii="仿宋" w:hAnsi="仿宋" w:eastAsia="仿宋" w:cs="仿宋"/>
          <w:b/>
          <w:sz w:val="32"/>
          <w:szCs w:val="32"/>
          <w:highlight w:val="none"/>
          <w:lang w:val="en-US" w:eastAsia="zh-CN"/>
        </w:rPr>
      </w:pPr>
      <w:r>
        <w:rPr>
          <w:rFonts w:hint="eastAsia" w:ascii="仿宋" w:hAnsi="仿宋" w:eastAsia="仿宋" w:cs="仿宋"/>
          <w:color w:val="000000"/>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sz w:val="32"/>
          <w:szCs w:val="32"/>
          <w:highlight w:val="none"/>
          <w:lang w:val="en-US" w:eastAsia="zh-CN"/>
        </w:rPr>
        <w:t>第二章 监管账户管理</w:t>
      </w:r>
    </w:p>
    <w:p w14:paraId="154D5981">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市住建局会同市</w:t>
      </w:r>
      <w:r>
        <w:rPr>
          <w:rFonts w:hint="eastAsia" w:ascii="仿宋" w:hAnsi="仿宋" w:eastAsia="仿宋" w:cs="仿宋"/>
          <w:color w:val="auto"/>
          <w:sz w:val="32"/>
          <w:szCs w:val="32"/>
          <w:highlight w:val="none"/>
          <w:lang w:val="en-US" w:eastAsia="zh-CN"/>
        </w:rPr>
        <w:t>金融监管</w:t>
      </w:r>
      <w:r>
        <w:rPr>
          <w:rFonts w:hint="eastAsia" w:ascii="仿宋" w:hAnsi="仿宋" w:eastAsia="仿宋" w:cs="仿宋"/>
          <w:color w:val="auto"/>
          <w:sz w:val="32"/>
          <w:szCs w:val="32"/>
          <w:highlight w:val="none"/>
        </w:rPr>
        <w:t>局通过公开招标方式，综合商业银行资信状况、监管能力、服务水平等因素，确定能够承接商品房预售资金监管业务的商业银行(以下简称监管银行)</w:t>
      </w:r>
      <w:r>
        <w:rPr>
          <w:rFonts w:hint="eastAsia" w:ascii="仿宋" w:hAnsi="仿宋" w:eastAsia="仿宋" w:cs="仿宋"/>
          <w:color w:val="auto"/>
          <w:sz w:val="32"/>
          <w:szCs w:val="32"/>
          <w:highlight w:val="none"/>
          <w:lang w:eastAsia="zh-CN"/>
        </w:rPr>
        <w:t>，形成监管合作银行名录，招标结果向社会公示</w:t>
      </w:r>
      <w:r>
        <w:rPr>
          <w:rFonts w:hint="eastAsia" w:ascii="仿宋" w:hAnsi="仿宋" w:eastAsia="仿宋" w:cs="仿宋"/>
          <w:color w:val="auto"/>
          <w:sz w:val="32"/>
          <w:szCs w:val="32"/>
          <w:highlight w:val="none"/>
        </w:rPr>
        <w:t>。</w:t>
      </w:r>
    </w:p>
    <w:p w14:paraId="60A3DB52">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条 监管合作银行在提供相应的金融服务时，应与商品房预售资金监管信息系统对接，实现信息互通共享，确保业务办理连续、规范、安全、便捷。</w:t>
      </w:r>
    </w:p>
    <w:p w14:paraId="4BAC451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九</w:t>
      </w:r>
      <w:r>
        <w:rPr>
          <w:rFonts w:hint="eastAsia" w:ascii="仿宋" w:hAnsi="仿宋" w:eastAsia="仿宋" w:cs="仿宋"/>
          <w:sz w:val="32"/>
          <w:szCs w:val="32"/>
          <w:highlight w:val="none"/>
        </w:rPr>
        <w:t>条 房地产开发企业 (以下简称开发企业)申请商品房预售许可前，应当选择监管银行名录内的商业银行，与监管部门、监管银行三方签订商品房预售资金监管协议，并按照一次预售许可申请对应一个账户的原则开设监管账户。该监管账户不可支取现金，不得办理除查询功能以外的网上银行业务，不得办理质押，不得作为保证金账户及办理其他业务。监管银行应做好监管账户与商品房网签备案系统的对接工作，实现有关监管信息的及时传递。</w:t>
      </w:r>
    </w:p>
    <w:p w14:paraId="3DC6C7D7">
      <w:pPr>
        <w:pStyle w:val="4"/>
        <w:spacing w:line="56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未开立监管账户、签订监管协议的，不得办理《商品房预售许可证》。开立的监管账户、监管银行等信息应在《商品房预售许可证》中予以记载并在商品房销售场所显著位置独立公示。</w:t>
      </w:r>
    </w:p>
    <w:p w14:paraId="1882F182">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十</w:t>
      </w:r>
      <w:r>
        <w:rPr>
          <w:rFonts w:hint="eastAsia" w:ascii="仿宋" w:hAnsi="仿宋" w:eastAsia="仿宋" w:cs="仿宋"/>
          <w:sz w:val="32"/>
          <w:szCs w:val="32"/>
          <w:highlight w:val="none"/>
        </w:rPr>
        <w:t>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商品房预售资金监管协议主要包括以下内容:</w:t>
      </w:r>
    </w:p>
    <w:p w14:paraId="345A4FD5">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(一)协议</w:t>
      </w: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highlight w:val="none"/>
        </w:rPr>
        <w:t>方名称、法定代表人、地址</w:t>
      </w:r>
      <w:r>
        <w:rPr>
          <w:rFonts w:hint="eastAsia" w:ascii="仿宋" w:hAnsi="仿宋" w:eastAsia="仿宋" w:cs="仿宋"/>
          <w:sz w:val="32"/>
          <w:szCs w:val="32"/>
          <w:highlight w:val="none"/>
          <w:lang w:eastAsia="zh-CN"/>
        </w:rPr>
        <w:t>；</w:t>
      </w:r>
    </w:p>
    <w:p w14:paraId="399157A1">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(二)监管项目名称、范围</w:t>
      </w:r>
      <w:r>
        <w:rPr>
          <w:rFonts w:hint="eastAsia" w:ascii="仿宋" w:hAnsi="仿宋" w:eastAsia="仿宋" w:cs="仿宋"/>
          <w:sz w:val="32"/>
          <w:szCs w:val="32"/>
          <w:highlight w:val="none"/>
          <w:lang w:eastAsia="zh-CN"/>
        </w:rPr>
        <w:t>；</w:t>
      </w:r>
    </w:p>
    <w:p w14:paraId="1A370C9B">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(三)监管账户名称、开户</w:t>
      </w:r>
      <w:r>
        <w:rPr>
          <w:rFonts w:hint="eastAsia" w:ascii="仿宋" w:hAnsi="仿宋" w:eastAsia="仿宋" w:cs="仿宋"/>
          <w:sz w:val="32"/>
          <w:szCs w:val="32"/>
          <w:highlight w:val="none"/>
          <w:lang w:val="en-US" w:eastAsia="zh-CN"/>
        </w:rPr>
        <w:t>监管银</w:t>
      </w:r>
      <w:r>
        <w:rPr>
          <w:rFonts w:hint="eastAsia" w:ascii="仿宋" w:hAnsi="仿宋" w:eastAsia="仿宋" w:cs="仿宋"/>
          <w:sz w:val="32"/>
          <w:szCs w:val="32"/>
          <w:highlight w:val="none"/>
        </w:rPr>
        <w:t>行、账号</w:t>
      </w:r>
      <w:r>
        <w:rPr>
          <w:rFonts w:hint="eastAsia" w:ascii="仿宋" w:hAnsi="仿宋" w:eastAsia="仿宋" w:cs="仿宋"/>
          <w:sz w:val="32"/>
          <w:szCs w:val="32"/>
          <w:highlight w:val="none"/>
          <w:lang w:eastAsia="zh-CN"/>
        </w:rPr>
        <w:t>；</w:t>
      </w:r>
    </w:p>
    <w:p w14:paraId="745CCF55">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(四)商品房预售资金收存和使用方式、支取比例</w:t>
      </w:r>
      <w:r>
        <w:rPr>
          <w:rFonts w:hint="eastAsia" w:ascii="仿宋" w:hAnsi="仿宋" w:eastAsia="仿宋" w:cs="仿宋"/>
          <w:sz w:val="32"/>
          <w:szCs w:val="32"/>
          <w:highlight w:val="none"/>
          <w:lang w:eastAsia="zh-CN"/>
        </w:rPr>
        <w:t>；</w:t>
      </w:r>
    </w:p>
    <w:p w14:paraId="63812EFC">
      <w:pPr>
        <w:ind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(五)违约责任</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 </w:t>
      </w:r>
    </w:p>
    <w:p w14:paraId="5AB8C42B">
      <w:pPr>
        <w:ind w:firstLine="480" w:firstLineChars="150"/>
        <w:rPr>
          <w:rFonts w:hint="eastAsia" w:ascii="仿宋" w:hAnsi="仿宋" w:eastAsia="仿宋" w:cs="仿宋"/>
          <w:sz w:val="32"/>
          <w:szCs w:val="32"/>
          <w:highlight w:val="none"/>
        </w:rPr>
      </w:pPr>
      <w:r>
        <w:rPr>
          <w:rFonts w:hint="eastAsia" w:ascii="仿宋" w:hAnsi="仿宋" w:eastAsia="仿宋" w:cs="仿宋"/>
          <w:sz w:val="32"/>
          <w:szCs w:val="32"/>
          <w:highlight w:val="none"/>
        </w:rPr>
        <w:t>（六）约定的其他事项。</w:t>
      </w:r>
    </w:p>
    <w:p w14:paraId="79236993">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协议签订后监管银行7个工作日内完成监管账户设立，同时将设立的账户、账号传送给预售资金监管部门。</w:t>
      </w:r>
    </w:p>
    <w:p w14:paraId="2B7E95B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十一</w:t>
      </w:r>
      <w:r>
        <w:rPr>
          <w:rFonts w:hint="eastAsia" w:ascii="仿宋" w:hAnsi="仿宋" w:eastAsia="仿宋" w:cs="仿宋"/>
          <w:sz w:val="32"/>
          <w:szCs w:val="32"/>
          <w:highlight w:val="none"/>
        </w:rPr>
        <w:t>条 开发企业</w:t>
      </w:r>
      <w:r>
        <w:rPr>
          <w:rFonts w:hint="eastAsia" w:ascii="仿宋" w:hAnsi="仿宋" w:eastAsia="仿宋" w:cs="仿宋"/>
          <w:sz w:val="32"/>
          <w:szCs w:val="32"/>
          <w:highlight w:val="none"/>
          <w:lang w:val="en-US" w:eastAsia="zh-CN"/>
        </w:rPr>
        <w:t>签订</w:t>
      </w:r>
      <w:r>
        <w:rPr>
          <w:rFonts w:hint="eastAsia" w:ascii="仿宋" w:hAnsi="仿宋" w:eastAsia="仿宋" w:cs="仿宋"/>
          <w:sz w:val="32"/>
          <w:szCs w:val="32"/>
          <w:highlight w:val="none"/>
        </w:rPr>
        <w:t>商品房预售资金监管协议</w:t>
      </w:r>
      <w:r>
        <w:rPr>
          <w:rFonts w:hint="eastAsia" w:ascii="仿宋" w:hAnsi="仿宋" w:eastAsia="仿宋" w:cs="仿宋"/>
          <w:sz w:val="32"/>
          <w:szCs w:val="32"/>
          <w:highlight w:val="none"/>
          <w:lang w:val="en-US" w:eastAsia="zh-CN"/>
        </w:rPr>
        <w:t>时</w:t>
      </w:r>
      <w:r>
        <w:rPr>
          <w:rFonts w:hint="eastAsia" w:ascii="仿宋" w:hAnsi="仿宋" w:eastAsia="仿宋" w:cs="仿宋"/>
          <w:sz w:val="32"/>
          <w:szCs w:val="32"/>
          <w:highlight w:val="none"/>
        </w:rPr>
        <w:t>，应同时提交</w:t>
      </w:r>
      <w:r>
        <w:rPr>
          <w:rFonts w:hint="eastAsia" w:ascii="仿宋" w:hAnsi="仿宋" w:eastAsia="仿宋" w:cs="仿宋"/>
          <w:sz w:val="32"/>
          <w:szCs w:val="32"/>
          <w:highlight w:val="none"/>
          <w:lang w:val="en-US" w:eastAsia="zh-CN"/>
        </w:rPr>
        <w:t>以下</w:t>
      </w:r>
      <w:r>
        <w:rPr>
          <w:rFonts w:hint="eastAsia" w:ascii="仿宋" w:hAnsi="仿宋" w:eastAsia="仿宋" w:cs="仿宋"/>
          <w:sz w:val="32"/>
          <w:szCs w:val="32"/>
          <w:highlight w:val="none"/>
        </w:rPr>
        <w:t>资料:</w:t>
      </w:r>
    </w:p>
    <w:p w14:paraId="6FE82E03">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(一)由网签备案系统按照备案申报价统计打印的《商品房预售总额测算表》；</w:t>
      </w:r>
    </w:p>
    <w:p w14:paraId="3D416C4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(二)监管项目各节点预售资金使用计划。</w:t>
      </w:r>
    </w:p>
    <w:p w14:paraId="7E2D8A7E">
      <w:pPr>
        <w:numPr>
          <w:ilvl w:val="0"/>
          <w:numId w:val="0"/>
        </w:numPr>
        <w:ind w:left="630" w:left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第十二条 </w:t>
      </w:r>
      <w:r>
        <w:rPr>
          <w:rFonts w:hint="eastAsia" w:ascii="仿宋" w:hAnsi="仿宋" w:eastAsia="仿宋" w:cs="仿宋"/>
          <w:sz w:val="32"/>
          <w:szCs w:val="32"/>
          <w:highlight w:val="none"/>
        </w:rPr>
        <w:t>商品房预售资金监管协议的主要内容要在预</w:t>
      </w:r>
    </w:p>
    <w:p w14:paraId="364EC9A4">
      <w:pPr>
        <w:numPr>
          <w:ilvl w:val="0"/>
          <w:numId w:val="0"/>
        </w:numP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售方案中予以明确，并通过附件方式在《商品房买卖合同》中予以体现。</w:t>
      </w:r>
      <w:r>
        <w:rPr>
          <w:rFonts w:hint="eastAsia" w:ascii="仿宋" w:hAnsi="仿宋" w:eastAsia="仿宋" w:cs="仿宋"/>
          <w:sz w:val="32"/>
          <w:szCs w:val="32"/>
          <w:highlight w:val="none"/>
          <w:lang w:val="en-US" w:eastAsia="zh-CN"/>
        </w:rPr>
        <w:t>监管账户应当在《商品房预售许可证》《商品房买卖合同》上载明。开发企业应当在商品房销售现场显著位置设立公示牌，公示监管银行、监管账户、监督举报电话等信息</w:t>
      </w:r>
      <w:r>
        <w:rPr>
          <w:rFonts w:hint="eastAsia" w:ascii="仿宋" w:hAnsi="仿宋" w:eastAsia="仿宋" w:cs="仿宋"/>
          <w:sz w:val="32"/>
          <w:szCs w:val="32"/>
          <w:highlight w:val="none"/>
        </w:rPr>
        <w:t>。</w:t>
      </w:r>
    </w:p>
    <w:p w14:paraId="166A8EFA">
      <w:pPr>
        <w:numPr>
          <w:ilvl w:val="0"/>
          <w:numId w:val="0"/>
        </w:num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第三章 预售资金收存管理</w:t>
      </w:r>
    </w:p>
    <w:p w14:paraId="2B2A4441">
      <w:pPr>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十三</w:t>
      </w:r>
      <w:r>
        <w:rPr>
          <w:rFonts w:hint="eastAsia" w:ascii="仿宋" w:hAnsi="仿宋" w:eastAsia="仿宋" w:cs="仿宋"/>
          <w:sz w:val="32"/>
          <w:szCs w:val="32"/>
          <w:highlight w:val="none"/>
        </w:rPr>
        <w:t>条 开发企业必须使用监管账户收取购房人按照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商品房买卖合同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约定支付的各种形式的全部购房款。发放贷款单位 (银行金融机构或住房公积金中心 )需积极协助做好</w:t>
      </w:r>
      <w:r>
        <w:rPr>
          <w:rFonts w:hint="eastAsia" w:ascii="仿宋" w:hAnsi="仿宋" w:eastAsia="仿宋" w:cs="仿宋"/>
          <w:sz w:val="32"/>
          <w:szCs w:val="32"/>
          <w:highlight w:val="none"/>
          <w:lang w:val="en-US" w:eastAsia="zh-CN"/>
        </w:rPr>
        <w:t>预售资</w:t>
      </w:r>
      <w:r>
        <w:rPr>
          <w:rFonts w:hint="eastAsia" w:ascii="仿宋" w:hAnsi="仿宋" w:eastAsia="仿宋" w:cs="仿宋"/>
          <w:sz w:val="32"/>
          <w:szCs w:val="32"/>
          <w:highlight w:val="none"/>
        </w:rPr>
        <w:t>金</w:t>
      </w:r>
      <w:r>
        <w:rPr>
          <w:rFonts w:hint="eastAsia" w:ascii="仿宋" w:hAnsi="仿宋" w:eastAsia="仿宋" w:cs="仿宋"/>
          <w:sz w:val="32"/>
          <w:szCs w:val="32"/>
          <w:highlight w:val="none"/>
          <w:lang w:val="en-US" w:eastAsia="zh-CN"/>
        </w:rPr>
        <w:t>监管有关工作，不得截留贷款用于本单位存款。</w:t>
      </w:r>
    </w:p>
    <w:p w14:paraId="0BF06B67">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开发企业和购房人网上签订《商品房买卖合同》后，在打印《商品房买卖合同》前，应当按照约定的交款方式、时间和金额，通过开发企业在售楼处提供的商品房预售资金监管专用缴款 POS 机或者监管银行开通的网点柜台，将购房款直接存入《商品房预售许可证》上公示的监管账户中 (《商品房买卖合同》中的账号应当与公示账号一致)；再凭缴款通知书回执及银行进账单 (缴款回单)向开发企业换领购房专用发票。</w:t>
      </w:r>
    </w:p>
    <w:p w14:paraId="3428C796">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购房人申请购房贷款的，发放贷款单位(银行金融机构或住房公积金中心)应当按照贷款合同约定将购房人购房贷款直接划转至商品房预售资金监管专用账户。</w:t>
      </w:r>
    </w:p>
    <w:p w14:paraId="05B0C8AF">
      <w:pPr>
        <w:numPr>
          <w:ilvl w:val="0"/>
          <w:numId w:val="0"/>
        </w:num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第四章 预售资金使用管理</w:t>
      </w:r>
    </w:p>
    <w:p w14:paraId="3D8074A8">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第十四条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监管额度是监管账户中确保项目竣工交付所</w:t>
      </w:r>
    </w:p>
    <w:p w14:paraId="03220F57">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需的资金额度，</w:t>
      </w:r>
      <w:r>
        <w:rPr>
          <w:rFonts w:hint="eastAsia" w:ascii="仿宋" w:hAnsi="仿宋" w:eastAsia="仿宋" w:cs="仿宋"/>
          <w:sz w:val="32"/>
          <w:szCs w:val="32"/>
          <w:highlight w:val="none"/>
          <w:lang w:val="en-US" w:eastAsia="zh-CN"/>
        </w:rPr>
        <w:t>由监管部门根据商品房项目建设工程造价、施工合同金额、项目交付使用条件、商品房预售备案价格等因素确定。</w:t>
      </w:r>
    </w:p>
    <w:p w14:paraId="334EDCB2">
      <w:pPr>
        <w:numPr>
          <w:ilvl w:val="0"/>
          <w:numId w:val="1"/>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监管账户中监管额度内的资金不同于开发企业自有资金，应当专款专用，必须用于有关的工程建设，包括项目建设必需的建筑材料、设备和施工进度款等相关支出。监管额度内的资金，在商品房项目完成不动产</w:t>
      </w:r>
      <w:r>
        <w:rPr>
          <w:rFonts w:hint="eastAsia" w:ascii="仿宋" w:hAnsi="仿宋" w:eastAsia="仿宋" w:cs="仿宋"/>
          <w:sz w:val="32"/>
          <w:szCs w:val="32"/>
          <w:highlight w:val="none"/>
          <w:lang w:val="en-US" w:eastAsia="zh-CN"/>
        </w:rPr>
        <w:t>权</w:t>
      </w:r>
      <w:r>
        <w:rPr>
          <w:rFonts w:hint="eastAsia" w:ascii="仿宋" w:hAnsi="仿宋" w:eastAsia="仿宋" w:cs="仿宋"/>
          <w:sz w:val="32"/>
          <w:szCs w:val="32"/>
          <w:highlight w:val="none"/>
        </w:rPr>
        <w:t>首次登记前，商业银行不得擅自扣划;设立子公司的开发企业，集团公司不得抽调。</w:t>
      </w:r>
      <w:r>
        <w:rPr>
          <w:rFonts w:hint="eastAsia" w:ascii="仿宋" w:hAnsi="仿宋" w:eastAsia="仿宋" w:cs="仿宋"/>
          <w:sz w:val="32"/>
          <w:szCs w:val="32"/>
          <w:highlight w:val="none"/>
          <w:lang w:val="en-US" w:eastAsia="zh-CN"/>
        </w:rPr>
        <w:t>监管账户中超出监管额度的资金可由开发企业提取使用。</w:t>
      </w:r>
    </w:p>
    <w:p w14:paraId="4838EAD9">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条 项目按照主体一层完工、主体结构封顶、主体结构完工、</w:t>
      </w:r>
      <w:r>
        <w:rPr>
          <w:rFonts w:hint="eastAsia" w:ascii="仿宋" w:hAnsi="仿宋" w:eastAsia="仿宋" w:cs="仿宋"/>
          <w:sz w:val="32"/>
          <w:szCs w:val="32"/>
          <w:highlight w:val="none"/>
          <w:lang w:val="en-US" w:eastAsia="zh-CN"/>
        </w:rPr>
        <w:t>综合配套完成、</w:t>
      </w:r>
      <w:r>
        <w:rPr>
          <w:rFonts w:hint="eastAsia" w:ascii="仿宋" w:hAnsi="仿宋" w:eastAsia="仿宋" w:cs="仿宋"/>
          <w:sz w:val="32"/>
          <w:szCs w:val="32"/>
          <w:highlight w:val="none"/>
        </w:rPr>
        <w:t>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不动产</w:t>
      </w:r>
      <w:r>
        <w:rPr>
          <w:rFonts w:hint="eastAsia" w:ascii="仿宋" w:hAnsi="仿宋" w:eastAsia="仿宋" w:cs="仿宋"/>
          <w:sz w:val="32"/>
          <w:szCs w:val="32"/>
          <w:highlight w:val="none"/>
        </w:rPr>
        <w:t>权首次登记完成设置</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个资金支取节点。</w:t>
      </w:r>
    </w:p>
    <w:p w14:paraId="7C39F3F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主体一层完工是指建筑物主体一层的屋面顶板</w:t>
      </w:r>
      <w:r>
        <w:rPr>
          <w:rFonts w:hint="eastAsia" w:ascii="仿宋" w:hAnsi="仿宋" w:eastAsia="仿宋" w:cs="仿宋"/>
          <w:sz w:val="32"/>
          <w:szCs w:val="32"/>
          <w:highlight w:val="none"/>
          <w:lang w:val="en-US" w:eastAsia="zh-CN"/>
        </w:rPr>
        <w:t>砼</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eastAsia="zh-CN"/>
        </w:rPr>
        <w:t>；</w:t>
      </w:r>
    </w:p>
    <w:p w14:paraId="56DB0A29">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主体结构封顶是指建筑物主体屋面顶板</w:t>
      </w:r>
      <w:r>
        <w:rPr>
          <w:rFonts w:hint="eastAsia" w:ascii="仿宋" w:hAnsi="仿宋" w:eastAsia="仿宋" w:cs="仿宋"/>
          <w:sz w:val="32"/>
          <w:szCs w:val="32"/>
          <w:highlight w:val="none"/>
          <w:lang w:val="en-US" w:eastAsia="zh-CN"/>
        </w:rPr>
        <w:t>砼</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eastAsia="zh-CN"/>
        </w:rPr>
        <w:t>；</w:t>
      </w:r>
    </w:p>
    <w:p w14:paraId="15D8D4B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主体结构完工是指房地产开发项目的外立面完工、门窗安装完毕、内外部装饰装修等</w:t>
      </w:r>
      <w:r>
        <w:rPr>
          <w:rFonts w:hint="eastAsia" w:ascii="仿宋" w:hAnsi="仿宋" w:eastAsia="仿宋" w:cs="仿宋"/>
          <w:sz w:val="32"/>
          <w:szCs w:val="32"/>
          <w:highlight w:val="none"/>
          <w:lang w:val="en-US" w:eastAsia="zh-CN"/>
        </w:rPr>
        <w:t>单体工程</w:t>
      </w:r>
      <w:r>
        <w:rPr>
          <w:rFonts w:hint="eastAsia" w:ascii="仿宋" w:hAnsi="仿宋" w:eastAsia="仿宋" w:cs="仿宋"/>
          <w:sz w:val="32"/>
          <w:szCs w:val="32"/>
          <w:highlight w:val="none"/>
        </w:rPr>
        <w:t>全部完成</w:t>
      </w:r>
      <w:r>
        <w:rPr>
          <w:rFonts w:hint="eastAsia" w:ascii="仿宋" w:hAnsi="仿宋" w:eastAsia="仿宋" w:cs="仿宋"/>
          <w:sz w:val="32"/>
          <w:szCs w:val="32"/>
          <w:highlight w:val="none"/>
          <w:lang w:eastAsia="zh-CN"/>
        </w:rPr>
        <w:t>；</w:t>
      </w:r>
    </w:p>
    <w:p w14:paraId="0228EF8C">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综合配套完成是指水电气暖等市政配套设施全部完成；</w:t>
      </w:r>
    </w:p>
    <w:p w14:paraId="4DDFA254">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是指项目取得《辽宁省建筑工程和市政基础设施工程竣工验收备案书》</w:t>
      </w:r>
      <w:r>
        <w:rPr>
          <w:rFonts w:hint="eastAsia" w:ascii="仿宋" w:hAnsi="仿宋" w:eastAsia="仿宋" w:cs="仿宋"/>
          <w:sz w:val="32"/>
          <w:szCs w:val="32"/>
          <w:highlight w:val="none"/>
          <w:lang w:eastAsia="zh-CN"/>
        </w:rPr>
        <w:t>；</w:t>
      </w:r>
    </w:p>
    <w:p w14:paraId="195C7FF5">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不动产权</w:t>
      </w:r>
      <w:r>
        <w:rPr>
          <w:rFonts w:hint="eastAsia" w:ascii="仿宋" w:hAnsi="仿宋" w:eastAsia="仿宋" w:cs="仿宋"/>
          <w:sz w:val="32"/>
          <w:szCs w:val="32"/>
          <w:highlight w:val="none"/>
        </w:rPr>
        <w:t>首次登记完成是指该项目已完成了不动产权利第一次登记</w:t>
      </w:r>
      <w:r>
        <w:rPr>
          <w:rFonts w:hint="eastAsia" w:ascii="仿宋" w:hAnsi="仿宋" w:eastAsia="仿宋" w:cs="仿宋"/>
          <w:sz w:val="32"/>
          <w:szCs w:val="32"/>
          <w:highlight w:val="none"/>
          <w:lang w:eastAsia="zh-CN"/>
        </w:rPr>
        <w:t>。</w:t>
      </w:r>
    </w:p>
    <w:p w14:paraId="59CA671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项目拟预售楼栋中最高楼栋为 7层以上(含7层)12 层以下建筑的，可增加“建设层数达二分之一”节点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 拟预售楼栋中最高楼栋为 12 层以上(含 12 层)建筑的，可增加“建设层数达三分之一”、“建设层数达三分之二”节点。</w:t>
      </w:r>
    </w:p>
    <w:p w14:paraId="70BF1BE1">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eastAsia="zh-CN"/>
        </w:rPr>
        <w:t>七</w:t>
      </w:r>
      <w:r>
        <w:rPr>
          <w:rFonts w:hint="eastAsia" w:ascii="仿宋" w:hAnsi="仿宋" w:eastAsia="仿宋" w:cs="仿宋"/>
          <w:sz w:val="32"/>
          <w:szCs w:val="32"/>
          <w:highlight w:val="none"/>
        </w:rPr>
        <w:t>条 监管项目达到主体一层完工开始可以支取监管资金，各节点需留存资金规定如下:</w:t>
      </w:r>
    </w:p>
    <w:p w14:paraId="0283D86A">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(一)主体一层完工的，监管账户中资金留存不得低于监管额度的 80%</w:t>
      </w:r>
      <w:r>
        <w:rPr>
          <w:rFonts w:hint="eastAsia" w:ascii="仿宋" w:hAnsi="仿宋" w:eastAsia="仿宋" w:cs="仿宋"/>
          <w:sz w:val="32"/>
          <w:szCs w:val="32"/>
          <w:highlight w:val="none"/>
          <w:lang w:eastAsia="zh-CN"/>
        </w:rPr>
        <w:t>；</w:t>
      </w:r>
    </w:p>
    <w:p w14:paraId="1BC6E0DD">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(二)主体结构封顶的，监管账户中资金留存不得低于监管额度的 40%</w:t>
      </w:r>
      <w:r>
        <w:rPr>
          <w:rFonts w:hint="eastAsia" w:ascii="仿宋" w:hAnsi="仿宋" w:eastAsia="仿宋" w:cs="仿宋"/>
          <w:sz w:val="32"/>
          <w:szCs w:val="32"/>
          <w:highlight w:val="none"/>
          <w:lang w:eastAsia="zh-CN"/>
        </w:rPr>
        <w:t>；</w:t>
      </w:r>
    </w:p>
    <w:p w14:paraId="3DFF7678">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(三)主体结构完工的，监管账户中资金留存不得低于监管额度的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14:paraId="39B7AD7C">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综合配套完成</w:t>
      </w:r>
      <w:r>
        <w:rPr>
          <w:rFonts w:hint="eastAsia" w:ascii="仿宋" w:hAnsi="仿宋" w:eastAsia="仿宋" w:cs="仿宋"/>
          <w:sz w:val="32"/>
          <w:szCs w:val="32"/>
          <w:highlight w:val="none"/>
        </w:rPr>
        <w:t>的，监管账户中资金留存不得低于监管额度的</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14:paraId="714277BD">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)通过竣工验收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的，监管账户中资金留存不得低于监管额度的 2%</w:t>
      </w:r>
      <w:r>
        <w:rPr>
          <w:rFonts w:hint="eastAsia" w:ascii="仿宋" w:hAnsi="仿宋" w:eastAsia="仿宋" w:cs="仿宋"/>
          <w:sz w:val="32"/>
          <w:szCs w:val="32"/>
          <w:highlight w:val="none"/>
          <w:lang w:eastAsia="zh-CN"/>
        </w:rPr>
        <w:t>；</w:t>
      </w:r>
    </w:p>
    <w:p w14:paraId="6EFEF2DA">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)完成不动产</w:t>
      </w:r>
      <w:r>
        <w:rPr>
          <w:rFonts w:hint="eastAsia" w:ascii="仿宋" w:hAnsi="仿宋" w:eastAsia="仿宋" w:cs="仿宋"/>
          <w:sz w:val="32"/>
          <w:szCs w:val="32"/>
          <w:highlight w:val="none"/>
          <w:lang w:val="en-US" w:eastAsia="zh-CN"/>
        </w:rPr>
        <w:t>权</w:t>
      </w:r>
      <w:r>
        <w:rPr>
          <w:rFonts w:hint="eastAsia" w:ascii="仿宋" w:hAnsi="仿宋" w:eastAsia="仿宋" w:cs="仿宋"/>
          <w:sz w:val="32"/>
          <w:szCs w:val="32"/>
          <w:highlight w:val="none"/>
        </w:rPr>
        <w:t>首次登记后，可提取监管账户内的剩余资金，并解除资金监管</w:t>
      </w:r>
      <w:r>
        <w:rPr>
          <w:rFonts w:hint="eastAsia" w:ascii="仿宋" w:hAnsi="仿宋" w:eastAsia="仿宋" w:cs="仿宋"/>
          <w:sz w:val="32"/>
          <w:szCs w:val="32"/>
          <w:highlight w:val="none"/>
          <w:lang w:eastAsia="zh-CN"/>
        </w:rPr>
        <w:t>；</w:t>
      </w:r>
    </w:p>
    <w:p w14:paraId="7502FC04">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对于增加的 1/2 节点、1/3 节点、2/3 节点，监管账户中资金留存不得低于监管额度的比例分别为 60%、70%、50%。</w:t>
      </w:r>
    </w:p>
    <w:p w14:paraId="77714253">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条 开发企业向监管部门申请支取资金，需</w:t>
      </w:r>
      <w:r>
        <w:rPr>
          <w:rFonts w:hint="eastAsia" w:ascii="仿宋" w:hAnsi="仿宋" w:eastAsia="仿宋" w:cs="仿宋"/>
          <w:sz w:val="32"/>
          <w:szCs w:val="32"/>
          <w:highlight w:val="none"/>
          <w:lang w:val="en-US" w:eastAsia="zh-CN"/>
        </w:rPr>
        <w:t>提供商品房预售资金使用申请表、商品房预售资金监管账户对账</w:t>
      </w:r>
    </w:p>
    <w:p w14:paraId="411F5344">
      <w:pP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单，并</w:t>
      </w:r>
      <w:r>
        <w:rPr>
          <w:rFonts w:hint="eastAsia" w:ascii="仿宋" w:hAnsi="仿宋" w:eastAsia="仿宋" w:cs="仿宋"/>
          <w:sz w:val="32"/>
          <w:szCs w:val="32"/>
          <w:highlight w:val="none"/>
        </w:rPr>
        <w:t>按节点分别提供以下材料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开发企业</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所提供</w:t>
      </w:r>
      <w:r>
        <w:rPr>
          <w:rFonts w:hint="eastAsia" w:ascii="仿宋" w:hAnsi="仿宋" w:eastAsia="仿宋" w:cs="仿宋"/>
          <w:sz w:val="32"/>
          <w:szCs w:val="32"/>
          <w:highlight w:val="none"/>
        </w:rPr>
        <w:t>材料的真实性负责</w:t>
      </w:r>
      <w:r>
        <w:rPr>
          <w:rFonts w:hint="eastAsia" w:ascii="仿宋" w:hAnsi="仿宋" w:eastAsia="仿宋" w:cs="仿宋"/>
          <w:sz w:val="32"/>
          <w:szCs w:val="32"/>
          <w:highlight w:val="none"/>
          <w:lang w:eastAsia="zh-CN"/>
        </w:rPr>
        <w:t>：</w:t>
      </w:r>
    </w:p>
    <w:p w14:paraId="24D965D8">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(一)主体结构封顶之前的节点，提交开发企业、施工单位和监理单位三方出具的证明材料，并由监管部门到项目现场进行勘验，并留存《商品房预售资金监管现场勘验记录》</w:t>
      </w:r>
      <w:r>
        <w:rPr>
          <w:rFonts w:hint="eastAsia" w:ascii="仿宋" w:hAnsi="仿宋" w:eastAsia="仿宋" w:cs="仿宋"/>
          <w:sz w:val="32"/>
          <w:szCs w:val="32"/>
          <w:highlight w:val="none"/>
          <w:lang w:eastAsia="zh-CN"/>
        </w:rPr>
        <w:t>；</w:t>
      </w:r>
    </w:p>
    <w:p w14:paraId="5EC154C4">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)主体结构完工的，提交勘察、设计、施工、监理(建设 )等单位签字盖章的《主体结构分部工程验收记录》</w:t>
      </w:r>
      <w:r>
        <w:rPr>
          <w:rFonts w:hint="eastAsia" w:ascii="仿宋" w:hAnsi="仿宋" w:eastAsia="仿宋" w:cs="仿宋"/>
          <w:sz w:val="32"/>
          <w:szCs w:val="32"/>
          <w:highlight w:val="none"/>
          <w:lang w:eastAsia="zh-CN"/>
        </w:rPr>
        <w:t>；</w:t>
      </w:r>
    </w:p>
    <w:p w14:paraId="41C0CD44">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综合配套完成</w:t>
      </w:r>
      <w:r>
        <w:rPr>
          <w:rFonts w:hint="eastAsia" w:ascii="仿宋" w:hAnsi="仿宋" w:eastAsia="仿宋" w:cs="仿宋"/>
          <w:sz w:val="32"/>
          <w:szCs w:val="32"/>
          <w:highlight w:val="none"/>
        </w:rPr>
        <w:t>的，提交</w:t>
      </w:r>
      <w:r>
        <w:rPr>
          <w:rFonts w:hint="eastAsia" w:ascii="仿宋" w:hAnsi="仿宋" w:eastAsia="仿宋" w:cs="仿宋"/>
          <w:sz w:val="32"/>
          <w:szCs w:val="32"/>
          <w:highlight w:val="none"/>
          <w:lang w:val="en-US" w:eastAsia="zh-CN"/>
        </w:rPr>
        <w:t>相关配套工程已通过核验移交的相关证明材料；</w:t>
      </w:r>
    </w:p>
    <w:p w14:paraId="4C3242CF">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)完成竣工验收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的，提交《辽宁省建筑工程和市政基础设施工程竣工验收备案书》</w:t>
      </w:r>
      <w:r>
        <w:rPr>
          <w:rFonts w:hint="eastAsia" w:ascii="仿宋" w:hAnsi="仿宋" w:eastAsia="仿宋" w:cs="仿宋"/>
          <w:sz w:val="32"/>
          <w:szCs w:val="32"/>
          <w:highlight w:val="none"/>
          <w:lang w:eastAsia="zh-CN"/>
        </w:rPr>
        <w:t>；</w:t>
      </w:r>
    </w:p>
    <w:p w14:paraId="33D4F99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不动产权</w:t>
      </w:r>
      <w:r>
        <w:rPr>
          <w:rFonts w:hint="eastAsia" w:ascii="仿宋" w:hAnsi="仿宋" w:eastAsia="仿宋" w:cs="仿宋"/>
          <w:sz w:val="32"/>
          <w:szCs w:val="32"/>
          <w:highlight w:val="none"/>
        </w:rPr>
        <w:t>首次登记的，提交已办理</w:t>
      </w:r>
      <w:r>
        <w:rPr>
          <w:rFonts w:hint="eastAsia" w:ascii="仿宋" w:hAnsi="仿宋" w:eastAsia="仿宋" w:cs="仿宋"/>
          <w:sz w:val="32"/>
          <w:szCs w:val="32"/>
          <w:highlight w:val="none"/>
          <w:lang w:val="en-US" w:eastAsia="zh-CN"/>
        </w:rPr>
        <w:t>不动产</w:t>
      </w:r>
      <w:r>
        <w:rPr>
          <w:rFonts w:hint="eastAsia" w:ascii="仿宋" w:hAnsi="仿宋" w:eastAsia="仿宋" w:cs="仿宋"/>
          <w:sz w:val="32"/>
          <w:szCs w:val="32"/>
          <w:highlight w:val="none"/>
        </w:rPr>
        <w:t>首次登记证明材料。已领取不动产权证书的，以不动产权证书作为证明材料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未领取不动产权证书的，以不动产</w:t>
      </w:r>
      <w:r>
        <w:rPr>
          <w:rFonts w:hint="eastAsia" w:ascii="仿宋" w:hAnsi="仿宋" w:eastAsia="仿宋" w:cs="仿宋"/>
          <w:sz w:val="32"/>
          <w:szCs w:val="32"/>
          <w:highlight w:val="none"/>
          <w:lang w:val="en-US" w:eastAsia="zh-CN"/>
        </w:rPr>
        <w:t>权</w:t>
      </w:r>
      <w:r>
        <w:rPr>
          <w:rFonts w:hint="eastAsia" w:ascii="仿宋" w:hAnsi="仿宋" w:eastAsia="仿宋" w:cs="仿宋"/>
          <w:sz w:val="32"/>
          <w:szCs w:val="32"/>
          <w:highlight w:val="none"/>
        </w:rPr>
        <w:t>首次登记回执作为证明材料。</w:t>
      </w:r>
    </w:p>
    <w:p w14:paraId="1DCBC95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支取资金用于</w:t>
      </w:r>
      <w:r>
        <w:rPr>
          <w:rFonts w:hint="eastAsia" w:ascii="仿宋" w:hAnsi="仿宋" w:eastAsia="仿宋" w:cs="仿宋"/>
          <w:sz w:val="32"/>
          <w:szCs w:val="32"/>
          <w:highlight w:val="none"/>
        </w:rPr>
        <w:t>支付工程款的，提供施工合同和施工、监理单位出具的工程进度及用款证明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用于支付购买建筑材料、设备款项的，提供与供应商签订的购销合同。开发企业拟支付上述款项的，可提供对方指定的银行账户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使用自有资金已经支付的款项，应提供进度付款资料和有关支付凭证</w:t>
      </w:r>
      <w:r>
        <w:rPr>
          <w:rFonts w:hint="eastAsia" w:ascii="仿宋" w:hAnsi="仿宋" w:eastAsia="仿宋" w:cs="仿宋"/>
          <w:sz w:val="32"/>
          <w:szCs w:val="32"/>
          <w:highlight w:val="none"/>
          <w:lang w:eastAsia="zh-CN"/>
        </w:rPr>
        <w:t>。</w:t>
      </w:r>
    </w:p>
    <w:p w14:paraId="0E93A66F">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eastAsia="zh-CN"/>
        </w:rPr>
        <w:t>九</w:t>
      </w:r>
      <w:r>
        <w:rPr>
          <w:rFonts w:hint="eastAsia" w:ascii="仿宋" w:hAnsi="仿宋" w:eastAsia="仿宋" w:cs="仿宋"/>
          <w:sz w:val="32"/>
          <w:szCs w:val="32"/>
          <w:highlight w:val="none"/>
        </w:rPr>
        <w:t>条 监管部门应当认真审核开发企业的支取资金申请材料，对符合条件的自受理之日起3 个工作日内</w:t>
      </w:r>
      <w:r>
        <w:rPr>
          <w:rFonts w:hint="eastAsia" w:ascii="仿宋" w:hAnsi="仿宋" w:eastAsia="仿宋" w:cs="仿宋"/>
          <w:sz w:val="32"/>
          <w:szCs w:val="32"/>
          <w:highlight w:val="none"/>
          <w:shd w:val="clear"/>
        </w:rPr>
        <w:t>在监管系统内通知开发企业和监管银行，监管银行予以划转；</w:t>
      </w:r>
      <w:r>
        <w:rPr>
          <w:rFonts w:hint="eastAsia" w:ascii="仿宋" w:hAnsi="仿宋" w:eastAsia="仿宋" w:cs="仿宋"/>
          <w:sz w:val="32"/>
          <w:szCs w:val="32"/>
          <w:highlight w:val="none"/>
        </w:rPr>
        <w:t>对不符合拨付条件的，应当出具《商品房预售资金不予拨付通知书》，并注明不予拨付的原因。</w:t>
      </w:r>
    </w:p>
    <w:p w14:paraId="2CB7369F">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二十</w:t>
      </w:r>
      <w:r>
        <w:rPr>
          <w:rFonts w:hint="eastAsia" w:ascii="仿宋" w:hAnsi="仿宋" w:eastAsia="仿宋" w:cs="仿宋"/>
          <w:sz w:val="32"/>
          <w:szCs w:val="32"/>
          <w:highlight w:val="none"/>
        </w:rPr>
        <w:t>条 开发企业与购房人解除购房合同，开发企业可持经网签备案部门核定的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商品房合同备案撤销申请表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向监管银行申请退回已入账相应购房款，监管银行在2个工作日内核对信息并将购房款通过转账退还给购房人。其中，涉及银行金融机构或住房公积金中心贷款的，其贷款部分应返还至银行金融机构或市住房公积金管理中心原放款账户。</w:t>
      </w:r>
    </w:p>
    <w:p w14:paraId="41E7D8EB">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二十一</w:t>
      </w:r>
      <w:r>
        <w:rPr>
          <w:rFonts w:hint="eastAsia" w:ascii="仿宋" w:hAnsi="仿宋" w:eastAsia="仿宋" w:cs="仿宋"/>
          <w:sz w:val="32"/>
          <w:szCs w:val="32"/>
          <w:highlight w:val="none"/>
        </w:rPr>
        <w:t>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人民法院保全、执行商品房预售资金的,按照《最高人民法院、住房和城乡建设部、中国人民银行关于规范人民法院保全执行措施确保商品房预售资金用于项目建设的通知》(法[2022]12 号)执行。</w:t>
      </w:r>
    </w:p>
    <w:p w14:paraId="00BF9B22">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第二十二条 涉及商业银行出具保函置换预售监管资金的，按照《中国银保监会办公厅 住房和城乡建设部办公厅 中国人民银行办公厅关于商业银行出具保函置换预售资金有关工作的通知》（银保监办发</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104号）执行。</w:t>
      </w:r>
    </w:p>
    <w:p w14:paraId="03631580">
      <w:pPr>
        <w:spacing w:line="56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第五</w:t>
      </w:r>
      <w:r>
        <w:rPr>
          <w:rFonts w:hint="eastAsia" w:ascii="仿宋" w:hAnsi="仿宋" w:eastAsia="仿宋" w:cs="仿宋"/>
          <w:b/>
          <w:color w:val="000000"/>
          <w:sz w:val="32"/>
          <w:szCs w:val="32"/>
          <w:highlight w:val="none"/>
          <w:lang w:eastAsia="zh-CN"/>
        </w:rPr>
        <w:t>章</w:t>
      </w:r>
      <w:r>
        <w:rPr>
          <w:rFonts w:hint="eastAsia" w:ascii="仿宋" w:hAnsi="仿宋" w:eastAsia="仿宋" w:cs="仿宋"/>
          <w:b/>
          <w:color w:val="000000"/>
          <w:sz w:val="32"/>
          <w:szCs w:val="32"/>
          <w:highlight w:val="none"/>
        </w:rPr>
        <w:t xml:space="preserve"> 变更、终止和解除</w:t>
      </w:r>
    </w:p>
    <w:p w14:paraId="5485DEC8">
      <w:pPr>
        <w:spacing w:line="560" w:lineRule="exact"/>
        <w:ind w:firstLine="649" w:firstLineChars="202"/>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 xml:space="preserve"> </w:t>
      </w:r>
      <w:r>
        <w:rPr>
          <w:rFonts w:hint="eastAsia" w:ascii="仿宋" w:hAnsi="仿宋" w:eastAsia="仿宋" w:cs="仿宋"/>
          <w:b w:val="0"/>
          <w:color w:val="000000"/>
          <w:sz w:val="32"/>
          <w:szCs w:val="32"/>
          <w:highlight w:val="none"/>
        </w:rPr>
        <w:t>第二十</w:t>
      </w:r>
      <w:r>
        <w:rPr>
          <w:rFonts w:hint="eastAsia" w:ascii="仿宋" w:hAnsi="仿宋" w:eastAsia="仿宋" w:cs="仿宋"/>
          <w:b w:val="0"/>
          <w:color w:val="000000"/>
          <w:sz w:val="32"/>
          <w:szCs w:val="32"/>
          <w:highlight w:val="none"/>
          <w:lang w:eastAsia="zh-CN"/>
        </w:rPr>
        <w:t>三</w:t>
      </w:r>
      <w:r>
        <w:rPr>
          <w:rFonts w:hint="eastAsia" w:ascii="仿宋" w:hAnsi="仿宋" w:eastAsia="仿宋" w:cs="仿宋"/>
          <w:b w:val="0"/>
          <w:color w:val="000000"/>
          <w:sz w:val="32"/>
          <w:szCs w:val="32"/>
          <w:highlight w:val="none"/>
        </w:rPr>
        <w:t>条</w:t>
      </w:r>
      <w:r>
        <w:rPr>
          <w:rFonts w:hint="eastAsia" w:ascii="仿宋" w:hAnsi="仿宋" w:eastAsia="仿宋" w:cs="仿宋"/>
          <w:color w:val="000000"/>
          <w:sz w:val="32"/>
          <w:szCs w:val="32"/>
          <w:highlight w:val="none"/>
        </w:rPr>
        <w:t xml:space="preserve"> </w:t>
      </w:r>
      <w:r>
        <w:rPr>
          <w:rFonts w:hint="eastAsia" w:ascii="仿宋" w:hAnsi="仿宋" w:eastAsia="仿宋" w:cs="仿宋"/>
          <w:sz w:val="32"/>
          <w:szCs w:val="32"/>
          <w:highlight w:val="none"/>
        </w:rPr>
        <w:t>项目预售过程中，</w:t>
      </w:r>
      <w:r>
        <w:rPr>
          <w:rFonts w:hint="eastAsia" w:ascii="仿宋" w:hAnsi="仿宋" w:eastAsia="仿宋" w:cs="仿宋"/>
          <w:sz w:val="32"/>
          <w:szCs w:val="32"/>
          <w:highlight w:val="none"/>
          <w:lang w:val="en-US" w:eastAsia="zh-CN"/>
        </w:rPr>
        <w:t>监管银行及</w:t>
      </w:r>
      <w:r>
        <w:rPr>
          <w:rFonts w:hint="eastAsia" w:ascii="仿宋" w:hAnsi="仿宋" w:eastAsia="仿宋" w:cs="仿宋"/>
          <w:sz w:val="32"/>
          <w:szCs w:val="32"/>
          <w:highlight w:val="none"/>
        </w:rPr>
        <w:t>监管账户原则上不能更改。</w:t>
      </w:r>
    </w:p>
    <w:p w14:paraId="154C4FF4">
      <w:pPr>
        <w:pStyle w:val="4"/>
        <w:spacing w:line="560" w:lineRule="exact"/>
        <w:ind w:firstLine="646" w:firstLineChars="202"/>
        <w:rPr>
          <w:rFonts w:hint="eastAsia" w:ascii="仿宋" w:hAnsi="仿宋" w:eastAsia="仿宋" w:cs="仿宋"/>
          <w:sz w:val="32"/>
          <w:szCs w:val="32"/>
          <w:highlight w:val="none"/>
        </w:rPr>
      </w:pPr>
      <w:r>
        <w:rPr>
          <w:rFonts w:hint="eastAsia" w:ascii="仿宋" w:hAnsi="仿宋" w:eastAsia="仿宋" w:cs="仿宋"/>
          <w:sz w:val="32"/>
          <w:szCs w:val="32"/>
          <w:highlight w:val="none"/>
        </w:rPr>
        <w:t>开发企业因特殊原因需要变更监管账户的，</w:t>
      </w:r>
      <w:r>
        <w:rPr>
          <w:rFonts w:hint="eastAsia" w:ascii="仿宋" w:hAnsi="仿宋" w:eastAsia="仿宋" w:cs="仿宋"/>
          <w:color w:val="000000"/>
          <w:sz w:val="32"/>
          <w:szCs w:val="32"/>
          <w:highlight w:val="none"/>
        </w:rPr>
        <w:t>应经监管部门批准后，</w:t>
      </w:r>
      <w:r>
        <w:rPr>
          <w:rFonts w:hint="eastAsia" w:ascii="仿宋" w:hAnsi="仿宋" w:eastAsia="仿宋" w:cs="仿宋"/>
          <w:sz w:val="32"/>
          <w:szCs w:val="32"/>
          <w:highlight w:val="none"/>
        </w:rPr>
        <w:t>同原监管银行达成一致意见，将原监管账户的结余资金转入新监管账户。</w:t>
      </w:r>
    </w:p>
    <w:p w14:paraId="51C09068">
      <w:pPr>
        <w:spacing w:line="560" w:lineRule="exact"/>
        <w:ind w:firstLine="646" w:firstLineChars="202"/>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办理变更手续期间，暂停该项目网上签约及预售资金的收存、拨付手续。</w:t>
      </w:r>
    </w:p>
    <w:p w14:paraId="58A70A76">
      <w:pPr>
        <w:spacing w:line="560" w:lineRule="exact"/>
        <w:ind w:firstLine="646" w:firstLineChars="202"/>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监管银行在监管的过程中违反《</w:t>
      </w:r>
      <w:r>
        <w:rPr>
          <w:rFonts w:hint="eastAsia" w:ascii="仿宋" w:hAnsi="仿宋" w:eastAsia="仿宋" w:cs="仿宋"/>
          <w:color w:val="000000"/>
          <w:sz w:val="32"/>
          <w:szCs w:val="32"/>
          <w:highlight w:val="none"/>
          <w:lang w:eastAsia="zh-CN"/>
        </w:rPr>
        <w:t>海城</w:t>
      </w:r>
      <w:r>
        <w:rPr>
          <w:rFonts w:hint="eastAsia" w:ascii="仿宋" w:hAnsi="仿宋" w:eastAsia="仿宋" w:cs="仿宋"/>
          <w:color w:val="000000"/>
          <w:sz w:val="32"/>
          <w:szCs w:val="32"/>
          <w:highlight w:val="none"/>
        </w:rPr>
        <w:t>市商品房预售资金监管</w:t>
      </w:r>
      <w:r>
        <w:rPr>
          <w:rFonts w:hint="eastAsia" w:ascii="仿宋" w:hAnsi="仿宋" w:eastAsia="仿宋" w:cs="仿宋"/>
          <w:color w:val="000000"/>
          <w:sz w:val="32"/>
          <w:szCs w:val="32"/>
          <w:highlight w:val="none"/>
          <w:lang w:eastAsia="zh-CN"/>
        </w:rPr>
        <w:t>办法</w:t>
      </w:r>
      <w:r>
        <w:rPr>
          <w:rFonts w:hint="eastAsia" w:ascii="仿宋" w:hAnsi="仿宋" w:eastAsia="仿宋" w:cs="仿宋"/>
          <w:color w:val="000000"/>
          <w:sz w:val="32"/>
          <w:szCs w:val="32"/>
          <w:highlight w:val="none"/>
        </w:rPr>
        <w:t>》而被取消监管资格的，</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应按本条上款变更监管账户的规定，重新选择监管银行目录中的其他监管银行开立监管账户。</w:t>
      </w:r>
    </w:p>
    <w:p w14:paraId="1AC71BE9">
      <w:pPr>
        <w:spacing w:line="560" w:lineRule="exact"/>
        <w:ind w:firstLine="646" w:firstLineChars="202"/>
        <w:rPr>
          <w:rFonts w:hint="eastAsia" w:ascii="仿宋" w:hAnsi="仿宋" w:eastAsia="仿宋" w:cs="仿宋"/>
          <w:color w:val="000000"/>
          <w:sz w:val="32"/>
          <w:szCs w:val="32"/>
          <w:highlight w:val="none"/>
        </w:rPr>
      </w:pPr>
      <w:r>
        <w:rPr>
          <w:rFonts w:hint="eastAsia" w:ascii="仿宋" w:hAnsi="仿宋" w:eastAsia="仿宋" w:cs="仿宋"/>
          <w:b w:val="0"/>
          <w:color w:val="000000"/>
          <w:sz w:val="32"/>
          <w:szCs w:val="32"/>
          <w:highlight w:val="none"/>
        </w:rPr>
        <w:t>第二十</w:t>
      </w:r>
      <w:r>
        <w:rPr>
          <w:rFonts w:hint="eastAsia" w:ascii="仿宋" w:hAnsi="仿宋" w:eastAsia="仿宋" w:cs="仿宋"/>
          <w:b w:val="0"/>
          <w:color w:val="000000"/>
          <w:sz w:val="32"/>
          <w:szCs w:val="32"/>
          <w:highlight w:val="none"/>
          <w:lang w:eastAsia="zh-CN"/>
        </w:rPr>
        <w:t>四</w:t>
      </w:r>
      <w:r>
        <w:rPr>
          <w:rFonts w:hint="eastAsia" w:ascii="仿宋" w:hAnsi="仿宋" w:eastAsia="仿宋" w:cs="仿宋"/>
          <w:b w:val="0"/>
          <w:color w:val="000000"/>
          <w:sz w:val="32"/>
          <w:szCs w:val="32"/>
          <w:highlight w:val="none"/>
        </w:rPr>
        <w:t>条</w:t>
      </w:r>
      <w:r>
        <w:rPr>
          <w:rFonts w:hint="eastAsia" w:ascii="仿宋" w:hAnsi="仿宋" w:eastAsia="仿宋" w:cs="仿宋"/>
          <w:color w:val="000000"/>
          <w:sz w:val="32"/>
          <w:szCs w:val="32"/>
          <w:highlight w:val="none"/>
        </w:rPr>
        <w:t xml:space="preserve"> 预售的开发项目完成不动产首次登记后，</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可申请终止商品房预售资金监管。</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应向监管部门提交以下材料，并对材料的真实性负责：</w:t>
      </w:r>
    </w:p>
    <w:p w14:paraId="20ED7685">
      <w:pPr>
        <w:pStyle w:val="5"/>
        <w:numPr>
          <w:ilvl w:val="0"/>
          <w:numId w:val="0"/>
        </w:numPr>
        <w:spacing w:line="560" w:lineRule="exact"/>
        <w:ind w:left="646" w:leftChars="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color w:val="000000"/>
          <w:sz w:val="32"/>
          <w:szCs w:val="32"/>
          <w:highlight w:val="none"/>
        </w:rPr>
        <w:t>终止</w:t>
      </w:r>
      <w:r>
        <w:rPr>
          <w:rFonts w:hint="eastAsia" w:ascii="仿宋" w:hAnsi="仿宋" w:eastAsia="仿宋" w:cs="仿宋"/>
          <w:color w:val="000000"/>
          <w:sz w:val="32"/>
          <w:szCs w:val="32"/>
          <w:highlight w:val="none"/>
          <w:lang w:val="en-US" w:eastAsia="zh-CN"/>
        </w:rPr>
        <w:t>商品房预售资金</w:t>
      </w:r>
      <w:r>
        <w:rPr>
          <w:rFonts w:hint="eastAsia" w:ascii="仿宋" w:hAnsi="仿宋" w:eastAsia="仿宋" w:cs="仿宋"/>
          <w:color w:val="000000"/>
          <w:sz w:val="32"/>
          <w:szCs w:val="32"/>
          <w:highlight w:val="none"/>
        </w:rPr>
        <w:t>监管申请书；</w:t>
      </w:r>
    </w:p>
    <w:p w14:paraId="1EC61A4F">
      <w:pPr>
        <w:pStyle w:val="5"/>
        <w:numPr>
          <w:ilvl w:val="0"/>
          <w:numId w:val="0"/>
        </w:numPr>
        <w:spacing w:line="560" w:lineRule="exact"/>
        <w:ind w:left="646" w:leftChars="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不动产首次登记证书</w:t>
      </w:r>
      <w:r>
        <w:rPr>
          <w:rFonts w:hint="eastAsia" w:ascii="仿宋" w:hAnsi="仿宋" w:eastAsia="仿宋" w:cs="仿宋"/>
          <w:color w:val="000000"/>
          <w:sz w:val="32"/>
          <w:szCs w:val="32"/>
          <w:highlight w:val="none"/>
          <w:lang w:val="en-US" w:eastAsia="zh-CN"/>
        </w:rPr>
        <w:t>或证明材料</w:t>
      </w:r>
      <w:r>
        <w:rPr>
          <w:rFonts w:hint="eastAsia" w:ascii="仿宋" w:hAnsi="仿宋" w:eastAsia="仿宋" w:cs="仿宋"/>
          <w:color w:val="000000"/>
          <w:sz w:val="32"/>
          <w:szCs w:val="32"/>
          <w:highlight w:val="none"/>
        </w:rPr>
        <w:t>；</w:t>
      </w:r>
    </w:p>
    <w:p w14:paraId="7F0ED5D6">
      <w:pPr>
        <w:pStyle w:val="5"/>
        <w:numPr>
          <w:ilvl w:val="0"/>
          <w:numId w:val="0"/>
        </w:numPr>
        <w:spacing w:line="560" w:lineRule="exact"/>
        <w:ind w:left="646" w:leftChars="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授权委托书及受托人身份证复印件。</w:t>
      </w:r>
    </w:p>
    <w:p w14:paraId="27C7F649">
      <w:pPr>
        <w:pStyle w:val="4"/>
        <w:spacing w:line="560" w:lineRule="exact"/>
        <w:ind w:firstLine="643"/>
        <w:rPr>
          <w:rFonts w:hint="eastAsia" w:ascii="仿宋" w:hAnsi="仿宋" w:eastAsia="仿宋" w:cs="仿宋"/>
          <w:color w:val="000000"/>
          <w:sz w:val="32"/>
          <w:szCs w:val="32"/>
          <w:highlight w:val="none"/>
        </w:rPr>
      </w:pPr>
      <w:r>
        <w:rPr>
          <w:rFonts w:hint="eastAsia" w:ascii="仿宋" w:hAnsi="仿宋" w:eastAsia="仿宋" w:cs="仿宋"/>
          <w:b w:val="0"/>
          <w:color w:val="000000"/>
          <w:sz w:val="32"/>
          <w:szCs w:val="32"/>
          <w:highlight w:val="none"/>
        </w:rPr>
        <w:t>第二十</w:t>
      </w:r>
      <w:r>
        <w:rPr>
          <w:rFonts w:hint="eastAsia" w:ascii="仿宋" w:hAnsi="仿宋" w:eastAsia="仿宋" w:cs="仿宋"/>
          <w:b w:val="0"/>
          <w:color w:val="000000"/>
          <w:sz w:val="32"/>
          <w:szCs w:val="32"/>
          <w:highlight w:val="none"/>
          <w:lang w:eastAsia="zh-CN"/>
        </w:rPr>
        <w:t>五</w:t>
      </w:r>
      <w:r>
        <w:rPr>
          <w:rFonts w:hint="eastAsia" w:ascii="仿宋" w:hAnsi="仿宋" w:eastAsia="仿宋" w:cs="仿宋"/>
          <w:b w:val="0"/>
          <w:color w:val="000000"/>
          <w:sz w:val="32"/>
          <w:szCs w:val="32"/>
          <w:highlight w:val="none"/>
        </w:rPr>
        <w:t>条</w:t>
      </w:r>
      <w:r>
        <w:rPr>
          <w:rFonts w:hint="eastAsia" w:ascii="仿宋" w:hAnsi="仿宋" w:eastAsia="仿宋" w:cs="仿宋"/>
          <w:b/>
          <w:color w:val="000000"/>
          <w:sz w:val="32"/>
          <w:szCs w:val="32"/>
          <w:highlight w:val="none"/>
        </w:rPr>
        <w:t xml:space="preserve"> </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申请终止商品房预售资金监管，监管部门应当自受理之日起2个工作日内完成审核。</w:t>
      </w:r>
    </w:p>
    <w:p w14:paraId="36BE398E">
      <w:pPr>
        <w:pStyle w:val="4"/>
        <w:spacing w:line="560" w:lineRule="exact"/>
        <w:ind w:firstLine="646" w:firstLineChars="202"/>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符合终止监管条件的，监管部门将出具《终止商品房预售资金监管通知单》。不符合终止条件的，出具</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不予终止商品房预售资金监管通知单</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p>
    <w:p w14:paraId="755090AD">
      <w:pPr>
        <w:pStyle w:val="4"/>
        <w:spacing w:line="560" w:lineRule="exact"/>
        <w:ind w:firstLine="646" w:firstLineChars="202"/>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rPr>
        <w:t>监管银行应当按照《终止商品房预售资金监管通知单》要求，终止账户监管。</w:t>
      </w:r>
    </w:p>
    <w:p w14:paraId="4EBFE94A">
      <w:pPr>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第六章 监管管理</w:t>
      </w:r>
    </w:p>
    <w:p w14:paraId="5FD070A5">
      <w:pPr>
        <w:pStyle w:val="4"/>
        <w:spacing w:line="560" w:lineRule="exact"/>
        <w:ind w:left="0" w:leftChars="0"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b w:val="0"/>
          <w:color w:val="000000"/>
          <w:sz w:val="32"/>
          <w:szCs w:val="32"/>
          <w:highlight w:val="none"/>
        </w:rPr>
        <w:t>第</w:t>
      </w:r>
      <w:r>
        <w:rPr>
          <w:rFonts w:hint="eastAsia" w:ascii="仿宋" w:hAnsi="仿宋" w:eastAsia="仿宋" w:cs="仿宋"/>
          <w:b w:val="0"/>
          <w:color w:val="000000"/>
          <w:sz w:val="32"/>
          <w:szCs w:val="32"/>
          <w:highlight w:val="none"/>
          <w:lang w:eastAsia="zh-CN"/>
        </w:rPr>
        <w:t>二</w:t>
      </w:r>
      <w:r>
        <w:rPr>
          <w:rFonts w:hint="eastAsia" w:ascii="仿宋" w:hAnsi="仿宋" w:eastAsia="仿宋" w:cs="仿宋"/>
          <w:b w:val="0"/>
          <w:color w:val="000000"/>
          <w:sz w:val="32"/>
          <w:szCs w:val="32"/>
          <w:highlight w:val="none"/>
        </w:rPr>
        <w:t>十</w:t>
      </w:r>
      <w:r>
        <w:rPr>
          <w:rFonts w:hint="eastAsia" w:ascii="仿宋" w:hAnsi="仿宋" w:eastAsia="仿宋" w:cs="仿宋"/>
          <w:b w:val="0"/>
          <w:color w:val="000000"/>
          <w:sz w:val="32"/>
          <w:szCs w:val="32"/>
          <w:highlight w:val="none"/>
          <w:lang w:eastAsia="zh-CN"/>
        </w:rPr>
        <w:t>六</w:t>
      </w:r>
      <w:r>
        <w:rPr>
          <w:rFonts w:hint="eastAsia" w:ascii="仿宋" w:hAnsi="仿宋" w:eastAsia="仿宋" w:cs="仿宋"/>
          <w:b w:val="0"/>
          <w:color w:val="000000"/>
          <w:sz w:val="32"/>
          <w:szCs w:val="32"/>
          <w:highlight w:val="none"/>
        </w:rPr>
        <w:t>条</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有下列行为的，监管部门责令其限期整改，记入企业及从业人员信用档案，情节严重的可暂停其商品房预售的合同网签业务及预售资金的使用业务，并依法予以</w:t>
      </w:r>
      <w:r>
        <w:rPr>
          <w:rFonts w:hint="eastAsia" w:ascii="仿宋" w:hAnsi="仿宋" w:eastAsia="仿宋" w:cs="仿宋"/>
          <w:color w:val="000000"/>
          <w:sz w:val="32"/>
          <w:szCs w:val="32"/>
          <w:highlight w:val="none"/>
          <w:lang w:eastAsia="zh-CN"/>
        </w:rPr>
        <w:t>处理</w:t>
      </w:r>
      <w:r>
        <w:rPr>
          <w:rFonts w:hint="eastAsia" w:ascii="仿宋" w:hAnsi="仿宋" w:eastAsia="仿宋" w:cs="仿宋"/>
          <w:color w:val="000000"/>
          <w:sz w:val="32"/>
          <w:szCs w:val="32"/>
          <w:highlight w:val="none"/>
        </w:rPr>
        <w:t>：</w:t>
      </w:r>
    </w:p>
    <w:p w14:paraId="3A37B64D">
      <w:pPr>
        <w:pStyle w:val="4"/>
        <w:numPr>
          <w:ilvl w:val="0"/>
          <w:numId w:val="0"/>
        </w:numPr>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color w:val="000000"/>
          <w:sz w:val="32"/>
          <w:szCs w:val="32"/>
          <w:highlight w:val="none"/>
        </w:rPr>
        <w:t>未按规定将商品房预售资金全部存入监管账户的；</w:t>
      </w:r>
    </w:p>
    <w:p w14:paraId="07E1EBC5">
      <w:pPr>
        <w:pStyle w:val="4"/>
        <w:numPr>
          <w:ilvl w:val="0"/>
          <w:numId w:val="0"/>
        </w:numPr>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变相逃避商品房预售资金监管的；</w:t>
      </w:r>
    </w:p>
    <w:p w14:paraId="0791A52C">
      <w:pPr>
        <w:pStyle w:val="4"/>
        <w:numPr>
          <w:ilvl w:val="0"/>
          <w:numId w:val="0"/>
        </w:numPr>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未按规定使用商品房预售资金的；</w:t>
      </w:r>
    </w:p>
    <w:p w14:paraId="597FE155">
      <w:pPr>
        <w:pStyle w:val="4"/>
        <w:numPr>
          <w:ilvl w:val="0"/>
          <w:numId w:val="0"/>
        </w:numPr>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提供虚假材料的；</w:t>
      </w:r>
    </w:p>
    <w:p w14:paraId="12F8EEE7">
      <w:pPr>
        <w:pStyle w:val="4"/>
        <w:numPr>
          <w:ilvl w:val="0"/>
          <w:numId w:val="0"/>
        </w:numPr>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未按时支付施工企业工程款，导致农民工工资严重拖欠的；</w:t>
      </w:r>
    </w:p>
    <w:p w14:paraId="41B0EE18">
      <w:pPr>
        <w:pStyle w:val="4"/>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其它违反本办法的行为。</w:t>
      </w:r>
    </w:p>
    <w:p w14:paraId="580BA54E">
      <w:pPr>
        <w:pStyle w:val="4"/>
        <w:spacing w:line="560" w:lineRule="exact"/>
        <w:ind w:firstLine="643"/>
        <w:rPr>
          <w:rFonts w:hint="eastAsia" w:ascii="仿宋" w:hAnsi="仿宋" w:eastAsia="仿宋" w:cs="仿宋"/>
          <w:color w:val="000000"/>
          <w:sz w:val="32"/>
          <w:szCs w:val="32"/>
          <w:highlight w:val="none"/>
        </w:rPr>
      </w:pPr>
      <w:r>
        <w:rPr>
          <w:rFonts w:hint="eastAsia" w:ascii="仿宋" w:hAnsi="仿宋" w:eastAsia="仿宋" w:cs="仿宋"/>
          <w:b w:val="0"/>
          <w:color w:val="000000"/>
          <w:sz w:val="32"/>
          <w:szCs w:val="32"/>
          <w:highlight w:val="none"/>
        </w:rPr>
        <w:t>第</w:t>
      </w:r>
      <w:r>
        <w:rPr>
          <w:rFonts w:hint="eastAsia" w:ascii="仿宋" w:hAnsi="仿宋" w:eastAsia="仿宋" w:cs="仿宋"/>
          <w:b w:val="0"/>
          <w:color w:val="000000"/>
          <w:sz w:val="32"/>
          <w:szCs w:val="32"/>
          <w:highlight w:val="none"/>
          <w:lang w:eastAsia="zh-CN"/>
        </w:rPr>
        <w:t>二</w:t>
      </w:r>
      <w:r>
        <w:rPr>
          <w:rFonts w:hint="eastAsia" w:ascii="仿宋" w:hAnsi="仿宋" w:eastAsia="仿宋" w:cs="仿宋"/>
          <w:b w:val="0"/>
          <w:color w:val="000000"/>
          <w:sz w:val="32"/>
          <w:szCs w:val="32"/>
          <w:highlight w:val="none"/>
        </w:rPr>
        <w:t>十</w:t>
      </w:r>
      <w:r>
        <w:rPr>
          <w:rFonts w:hint="eastAsia" w:ascii="仿宋" w:hAnsi="仿宋" w:eastAsia="仿宋" w:cs="仿宋"/>
          <w:b w:val="0"/>
          <w:color w:val="000000"/>
          <w:sz w:val="32"/>
          <w:szCs w:val="32"/>
          <w:highlight w:val="none"/>
          <w:lang w:eastAsia="zh-CN"/>
        </w:rPr>
        <w:t>七</w:t>
      </w:r>
      <w:r>
        <w:rPr>
          <w:rFonts w:hint="eastAsia" w:ascii="仿宋" w:hAnsi="仿宋" w:eastAsia="仿宋" w:cs="仿宋"/>
          <w:b w:val="0"/>
          <w:color w:val="000000"/>
          <w:sz w:val="32"/>
          <w:szCs w:val="32"/>
          <w:highlight w:val="none"/>
        </w:rPr>
        <w:t>条</w:t>
      </w:r>
      <w:r>
        <w:rPr>
          <w:rFonts w:hint="eastAsia" w:ascii="仿宋" w:hAnsi="仿宋" w:eastAsia="仿宋" w:cs="仿宋"/>
          <w:color w:val="000000"/>
          <w:sz w:val="32"/>
          <w:szCs w:val="32"/>
          <w:highlight w:val="none"/>
        </w:rPr>
        <w:t xml:space="preserve"> 监管银行有下列行为的，监管部门将终止其监管银行资格，并由其承担相应责任，同时将该行为通报人民银行分支机构、银保监部门，由其对涉事银行违规行为，</w:t>
      </w:r>
      <w:r>
        <w:rPr>
          <w:rFonts w:hint="eastAsia" w:ascii="仿宋" w:hAnsi="仿宋" w:eastAsia="仿宋" w:cs="仿宋"/>
          <w:color w:val="000000"/>
          <w:sz w:val="32"/>
          <w:szCs w:val="32"/>
          <w:highlight w:val="none"/>
          <w:lang w:eastAsia="zh-CN"/>
        </w:rPr>
        <w:t>依法依规处理</w:t>
      </w:r>
      <w:r>
        <w:rPr>
          <w:rFonts w:hint="eastAsia" w:ascii="仿宋" w:hAnsi="仿宋" w:eastAsia="仿宋" w:cs="仿宋"/>
          <w:color w:val="000000"/>
          <w:sz w:val="32"/>
          <w:szCs w:val="32"/>
          <w:highlight w:val="none"/>
        </w:rPr>
        <w:t>。</w:t>
      </w:r>
    </w:p>
    <w:p w14:paraId="01ED0D1A">
      <w:pPr>
        <w:pStyle w:val="4"/>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(一)未按规定将预售资金存入监管账户的；</w:t>
      </w:r>
    </w:p>
    <w:p w14:paraId="2A5D37BA">
      <w:pPr>
        <w:pStyle w:val="4"/>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)未经监管部门批准，擅自支付商品房预售资金的；</w:t>
      </w:r>
    </w:p>
    <w:p w14:paraId="6D0B763D">
      <w:pPr>
        <w:pStyle w:val="4"/>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)擅自截留、挪用</w:t>
      </w:r>
      <w:r>
        <w:rPr>
          <w:rFonts w:hint="eastAsia" w:ascii="仿宋" w:hAnsi="仿宋" w:eastAsia="仿宋" w:cs="仿宋"/>
          <w:sz w:val="32"/>
          <w:szCs w:val="32"/>
          <w:highlight w:val="none"/>
          <w:lang w:eastAsia="zh-CN"/>
        </w:rPr>
        <w:t>或</w:t>
      </w:r>
      <w:r>
        <w:rPr>
          <w:rFonts w:hint="eastAsia" w:ascii="仿宋" w:hAnsi="仿宋" w:eastAsia="仿宋" w:cs="仿宋"/>
          <w:sz w:val="32"/>
          <w:szCs w:val="32"/>
          <w:highlight w:val="none"/>
        </w:rPr>
        <w:t>拖延支付商品房预售资金的；</w:t>
      </w:r>
    </w:p>
    <w:p w14:paraId="403DF935">
      <w:pPr>
        <w:pStyle w:val="4"/>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)未按监管部门要求及时提供账户明细和余额的；</w:t>
      </w:r>
    </w:p>
    <w:p w14:paraId="642AFDE9">
      <w:pPr>
        <w:pStyle w:val="4"/>
        <w:spacing w:line="560" w:lineRule="exact"/>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其他违反本办法的行为。</w:t>
      </w:r>
    </w:p>
    <w:p w14:paraId="2469105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二十八</w:t>
      </w:r>
      <w:r>
        <w:rPr>
          <w:rFonts w:hint="eastAsia" w:ascii="仿宋" w:hAnsi="仿宋" w:eastAsia="仿宋" w:cs="仿宋"/>
          <w:sz w:val="32"/>
          <w:szCs w:val="32"/>
          <w:highlight w:val="none"/>
        </w:rPr>
        <w:t>条 监管银行要严格按照预售资金三方监管协议做好监管账户监控，定期与监管部门进行对账，发现开发企业存在违规挪用监管额度内资金问题的，应当停止拨付，并立即告知监管部门。监管银行违反预售资金三方监管协议，未经监管部门核实同意，擅自拨付监管额度内资金的，应当负责追回资金，无法追回的依法承担相应赔偿责任。如监管账户遇到司法等查封冻结的，监管银行有义务证明商品房预售资金及监管账户的性质，并及时将信息通报监管部门。</w:t>
      </w:r>
    </w:p>
    <w:p w14:paraId="52BDDF6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二十九</w:t>
      </w:r>
      <w:r>
        <w:rPr>
          <w:rFonts w:hint="eastAsia" w:ascii="仿宋" w:hAnsi="仿宋" w:eastAsia="仿宋" w:cs="仿宋"/>
          <w:sz w:val="32"/>
          <w:szCs w:val="32"/>
          <w:highlight w:val="none"/>
        </w:rPr>
        <w:t>条 建设单位、施工单位、监理单位提供虚假证明或采取其他方式协助开发企业违规支取商品房预售资金的，由行业主管部门依法对相关责任单位和责任人予以处理，将其违规行为记入企业信用档案，并向社会公示。</w:t>
      </w:r>
    </w:p>
    <w:p w14:paraId="16424052">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三十</w:t>
      </w:r>
      <w:r>
        <w:rPr>
          <w:rFonts w:hint="eastAsia" w:ascii="仿宋" w:hAnsi="仿宋" w:eastAsia="仿宋" w:cs="仿宋"/>
          <w:sz w:val="32"/>
          <w:szCs w:val="32"/>
          <w:highlight w:val="none"/>
        </w:rPr>
        <w:t>条 参与商品房预售资金监管的有关部门、机构和工作人员玩忽职守、滥用职权、徇私舞弊、泄露开发企业秘密的，由有关部门依法依纪追究责任。</w:t>
      </w:r>
    </w:p>
    <w:p w14:paraId="2BADABE0">
      <w:pPr>
        <w:numPr>
          <w:ilvl w:val="0"/>
          <w:numId w:val="0"/>
        </w:num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eastAsia="zh-CN"/>
        </w:rPr>
        <w:t>三十一</w:t>
      </w:r>
      <w:r>
        <w:rPr>
          <w:rFonts w:hint="eastAsia" w:ascii="仿宋" w:hAnsi="仿宋" w:eastAsia="仿宋" w:cs="仿宋"/>
          <w:sz w:val="32"/>
          <w:szCs w:val="32"/>
          <w:highlight w:val="none"/>
        </w:rPr>
        <w:t>条</w:t>
      </w:r>
      <w:r>
        <w:rPr>
          <w:rFonts w:hint="eastAsia" w:ascii="仿宋" w:hAnsi="仿宋" w:eastAsia="仿宋" w:cs="仿宋"/>
          <w:sz w:val="32"/>
          <w:szCs w:val="32"/>
          <w:highlight w:val="none"/>
          <w:lang w:val="en-US" w:eastAsia="zh-CN"/>
        </w:rPr>
        <w:t xml:space="preserve"> 商品房项目因销售不畅等原因导致监管账户内的资金未达到监管额度，不能满足正常提取要求，但因工程资金不到位而出现停工等重大风险隐患时，开发企业可提出特殊情况支取申请，经市政府同意将该项目纳入重点监管项目名单后，报请监管部门支取监管账户资金用于本项目工程建设。</w:t>
      </w:r>
    </w:p>
    <w:p w14:paraId="12126C3B">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第三十二条 本办法自下发之日起施行。市住建局应当根据国家、省、市最新政策及我市房地产市场实际情况对监管额度核定方法、资金支取节点设置、资金支取及留存比例等具体标准进行及时调整。对于已取得商品房预售许可的开发项目，监管部门也需按照当前工程进度据实核算监管额度及监管账户留存额度，将其纳入商品房预售资金监管体系。</w:t>
      </w:r>
    </w:p>
    <w:p w14:paraId="623FEDDC">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w:t>
      </w:r>
      <w:bookmarkStart w:id="0" w:name="_GoBack"/>
      <w:bookmarkEnd w:id="0"/>
      <w:r>
        <w:rPr>
          <w:rFonts w:hint="eastAsia" w:ascii="仿宋" w:hAnsi="仿宋" w:eastAsia="仿宋" w:cs="仿宋"/>
          <w:b/>
          <w:bCs/>
          <w:sz w:val="32"/>
          <w:szCs w:val="32"/>
        </w:rPr>
        <w:t>政策解答</w:t>
      </w:r>
    </w:p>
    <w:p w14:paraId="04A14D2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监管范围？</w:t>
      </w:r>
    </w:p>
    <w:p w14:paraId="2053DEBB">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highlight w:val="none"/>
          <w:lang w:eastAsia="zh-CN"/>
        </w:rPr>
        <w:t>海城</w:t>
      </w:r>
      <w:r>
        <w:rPr>
          <w:rFonts w:hint="eastAsia" w:ascii="仿宋" w:hAnsi="仿宋" w:eastAsia="仿宋" w:cs="仿宋"/>
          <w:sz w:val="32"/>
          <w:szCs w:val="32"/>
          <w:highlight w:val="none"/>
        </w:rPr>
        <w:t>市</w:t>
      </w:r>
      <w:r>
        <w:rPr>
          <w:rFonts w:hint="eastAsia" w:ascii="仿宋" w:hAnsi="仿宋" w:eastAsia="仿宋" w:cs="仿宋"/>
          <w:sz w:val="32"/>
          <w:szCs w:val="32"/>
          <w:highlight w:val="none"/>
          <w:lang w:val="en-US" w:eastAsia="zh-CN"/>
        </w:rPr>
        <w:t>行政区域内</w:t>
      </w:r>
      <w:r>
        <w:rPr>
          <w:rFonts w:hint="eastAsia" w:ascii="仿宋" w:hAnsi="仿宋" w:eastAsia="仿宋" w:cs="仿宋"/>
          <w:sz w:val="32"/>
          <w:szCs w:val="32"/>
          <w:highlight w:val="none"/>
        </w:rPr>
        <w:t>商品房预售资金的收存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支取、使用及监督管理，适用本办法。</w:t>
      </w:r>
    </w:p>
    <w:p w14:paraId="5768268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商品房预售资金是什么？</w:t>
      </w:r>
    </w:p>
    <w:p w14:paraId="018CC728">
      <w:pPr>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本办法所称商品房预售资金，</w:t>
      </w:r>
      <w:r>
        <w:rPr>
          <w:rFonts w:hint="eastAsia" w:ascii="仿宋" w:hAnsi="仿宋" w:eastAsia="仿宋" w:cs="仿宋"/>
          <w:sz w:val="32"/>
          <w:szCs w:val="32"/>
          <w:highlight w:val="none"/>
          <w:lang w:val="en-US" w:eastAsia="zh-CN"/>
        </w:rPr>
        <w:t>是</w:t>
      </w:r>
      <w:r>
        <w:rPr>
          <w:rFonts w:hint="eastAsia" w:ascii="仿宋" w:hAnsi="仿宋" w:eastAsia="仿宋" w:cs="仿宋"/>
          <w:sz w:val="32"/>
          <w:szCs w:val="32"/>
          <w:highlight w:val="none"/>
        </w:rPr>
        <w:t>指购房人</w:t>
      </w:r>
      <w:r>
        <w:rPr>
          <w:rFonts w:hint="eastAsia" w:ascii="仿宋" w:hAnsi="仿宋" w:eastAsia="仿宋" w:cs="仿宋"/>
          <w:sz w:val="32"/>
          <w:szCs w:val="32"/>
          <w:highlight w:val="none"/>
          <w:lang w:val="en-US" w:eastAsia="zh-CN"/>
        </w:rPr>
        <w:t>按照合同约定支付</w:t>
      </w:r>
      <w:r>
        <w:rPr>
          <w:rFonts w:hint="eastAsia" w:ascii="仿宋" w:hAnsi="仿宋" w:eastAsia="仿宋" w:cs="仿宋"/>
          <w:sz w:val="32"/>
          <w:szCs w:val="32"/>
          <w:highlight w:val="none"/>
        </w:rPr>
        <w:t>的定金、</w:t>
      </w:r>
      <w:r>
        <w:rPr>
          <w:rFonts w:hint="eastAsia" w:ascii="仿宋" w:hAnsi="仿宋" w:eastAsia="仿宋" w:cs="仿宋"/>
          <w:sz w:val="32"/>
          <w:szCs w:val="32"/>
          <w:highlight w:val="none"/>
          <w:lang w:val="en-US" w:eastAsia="zh-CN"/>
        </w:rPr>
        <w:t>一次性付款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首付款、银行按揭贷款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住房</w:t>
      </w:r>
      <w:r>
        <w:rPr>
          <w:rFonts w:hint="eastAsia" w:ascii="仿宋" w:hAnsi="仿宋" w:eastAsia="仿宋" w:cs="仿宋"/>
          <w:sz w:val="32"/>
          <w:szCs w:val="32"/>
          <w:highlight w:val="none"/>
        </w:rPr>
        <w:t>公积金贷款</w:t>
      </w:r>
      <w:r>
        <w:rPr>
          <w:rFonts w:hint="eastAsia" w:ascii="仿宋" w:hAnsi="仿宋" w:eastAsia="仿宋" w:cs="仿宋"/>
          <w:sz w:val="32"/>
          <w:szCs w:val="32"/>
          <w:highlight w:val="none"/>
          <w:lang w:val="en-US" w:eastAsia="zh-CN"/>
        </w:rPr>
        <w:t>以及</w:t>
      </w:r>
      <w:r>
        <w:rPr>
          <w:rFonts w:hint="eastAsia" w:ascii="仿宋" w:hAnsi="仿宋" w:eastAsia="仿宋" w:cs="仿宋"/>
          <w:sz w:val="32"/>
          <w:szCs w:val="32"/>
          <w:highlight w:val="none"/>
        </w:rPr>
        <w:t>其他形式的购房款。</w:t>
      </w:r>
    </w:p>
    <w:p w14:paraId="5EE09CA1">
      <w:pPr>
        <w:ind w:firstLine="640" w:firstLineChars="200"/>
        <w:rPr>
          <w:rFonts w:hint="eastAsia" w:ascii="仿宋" w:hAnsi="仿宋" w:eastAsia="仿宋" w:cs="仿宋"/>
          <w:sz w:val="32"/>
          <w:szCs w:val="32"/>
        </w:rPr>
      </w:pPr>
      <w:r>
        <w:rPr>
          <w:rFonts w:hint="eastAsia" w:ascii="仿宋" w:hAnsi="仿宋" w:eastAsia="仿宋" w:cs="仿宋"/>
          <w:sz w:val="32"/>
          <w:szCs w:val="32"/>
        </w:rPr>
        <w:t>（三）预售资金监管期限是什么？</w:t>
      </w:r>
    </w:p>
    <w:p w14:paraId="2A472327">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商品房预售资金的监管期限</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自取得《商品房预售许可证》开始，至完成不动产首次登记后终止。</w:t>
      </w:r>
    </w:p>
    <w:p w14:paraId="4D674F3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监管账户如何开立？</w:t>
      </w:r>
    </w:p>
    <w:p w14:paraId="27EAB318">
      <w:pPr>
        <w:ind w:firstLine="640" w:firstLineChars="200"/>
        <w:rPr>
          <w:rFonts w:hint="eastAsia" w:ascii="仿宋" w:hAnsi="仿宋" w:eastAsia="仿宋" w:cs="仿宋"/>
          <w:sz w:val="32"/>
          <w:szCs w:val="32"/>
        </w:rPr>
      </w:pPr>
      <w:r>
        <w:rPr>
          <w:rFonts w:hint="eastAsia" w:ascii="仿宋" w:hAnsi="仿宋" w:eastAsia="仿宋" w:cs="仿宋"/>
          <w:sz w:val="32"/>
          <w:szCs w:val="32"/>
        </w:rPr>
        <w:t>房地产开发企业在申请办理《商品房预售许可证》前，从监管银行名录中选择监管银行开立监管账户。一次预售许可申请对应开设一个商品房预售资金监管账户，一个监管账户只能用于一本预售许可证。</w:t>
      </w:r>
    </w:p>
    <w:p w14:paraId="0284156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购房人如何确定缴款账户是否是预售资金监管账户？</w:t>
      </w:r>
    </w:p>
    <w:p w14:paraId="3FD957C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为维护购房人合法权益，购房人在缴纳购房款前应当核对监管账户信息，按规定将购房款直接存入监管账户。</w:t>
      </w:r>
      <w:r>
        <w:rPr>
          <w:rFonts w:hint="eastAsia" w:ascii="仿宋" w:hAnsi="仿宋" w:eastAsia="仿宋" w:cs="仿宋"/>
          <w:sz w:val="32"/>
          <w:szCs w:val="32"/>
          <w:highlight w:val="none"/>
          <w:lang w:val="en-US" w:eastAsia="zh-CN"/>
        </w:rPr>
        <w:t>监管账户在《商品房预售许可证》《商品房买卖合同》上载明。开发企业在商品房销售现场显著位置设立公示牌，公示监管银行、监管账户、监督举报电话等信息</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购房人</w:t>
      </w:r>
      <w:r>
        <w:rPr>
          <w:rFonts w:hint="eastAsia" w:ascii="仿宋" w:hAnsi="仿宋" w:eastAsia="仿宋" w:cs="仿宋"/>
          <w:sz w:val="32"/>
          <w:szCs w:val="32"/>
        </w:rPr>
        <w:t>将房地产开发企业开具的缴款单所载明的收款账号与房地产开发企业提供商品房预售许可证载明的监管账号进行核对，核对无误后再行缴款。</w:t>
      </w:r>
    </w:p>
    <w:p w14:paraId="7E17BBFA">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（六）购房人缴存购房款方式是什么？</w:t>
      </w:r>
    </w:p>
    <w:p w14:paraId="7D5EABE3">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开发企业和购房人网上签订《商品房买卖合同》后，在打印《商品房买卖合同》前，应当按照约定的交款方式、时间和金额，通过开发企业在售楼处提供的商品房预售资金监管专用缴款 POS 机或者监管银行开通的网点柜台，将购房款直接存入《商品房预售许可证》上公示的监管账户中 (《商品房买卖合同》中的账号应当与公示账号一致)；再凭缴款通知书回执及银行进账单 (缴款回单)向开发企业换领购房专用发票。</w:t>
      </w:r>
    </w:p>
    <w:p w14:paraId="1369D28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购房人申请购房贷款的，发放贷款单位(银行金融机构或住房公积金中心)应当按照贷款合同约定将购房人购房贷款直接划转至商品房预售资金监管专用账户。</w:t>
      </w:r>
    </w:p>
    <w:p w14:paraId="0E10EE7D">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监管账户里的资金可以随意支取吗？</w:t>
      </w:r>
    </w:p>
    <w:p w14:paraId="116CACEE">
      <w:pPr>
        <w:numPr>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监管账户中监管额度内的资金不同于开发企业自有资金，应当专款专用，必须用于有关的工程建设，包括项目建设必需的建筑材料、设备和施工进度款等相关支出。监管额度内的资金，在商品房项目完成不动产</w:t>
      </w:r>
      <w:r>
        <w:rPr>
          <w:rFonts w:hint="eastAsia" w:ascii="仿宋" w:hAnsi="仿宋" w:eastAsia="仿宋" w:cs="仿宋"/>
          <w:sz w:val="32"/>
          <w:szCs w:val="32"/>
          <w:highlight w:val="none"/>
          <w:lang w:val="en-US" w:eastAsia="zh-CN"/>
        </w:rPr>
        <w:t>权</w:t>
      </w:r>
      <w:r>
        <w:rPr>
          <w:rFonts w:hint="eastAsia" w:ascii="仿宋" w:hAnsi="仿宋" w:eastAsia="仿宋" w:cs="仿宋"/>
          <w:sz w:val="32"/>
          <w:szCs w:val="32"/>
          <w:highlight w:val="none"/>
        </w:rPr>
        <w:t>首次登记前，商业银行不得擅自扣划;设立子公司的开发企业，集团公司不得抽调。</w:t>
      </w:r>
      <w:r>
        <w:rPr>
          <w:rFonts w:hint="eastAsia" w:ascii="仿宋" w:hAnsi="仿宋" w:eastAsia="仿宋" w:cs="仿宋"/>
          <w:sz w:val="32"/>
          <w:szCs w:val="32"/>
          <w:highlight w:val="none"/>
          <w:lang w:val="en-US" w:eastAsia="zh-CN"/>
        </w:rPr>
        <w:t>监管账户中超出监管额度的资金可由开发企业提取使用。</w:t>
      </w:r>
    </w:p>
    <w:p w14:paraId="5A06451A">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（八）开发项目在哪些建设节点可以支取监管账户里的资金？</w:t>
      </w:r>
    </w:p>
    <w:p w14:paraId="4F104435">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项目按照主体一层完工、主体结构封顶、主体结构完工、</w:t>
      </w:r>
      <w:r>
        <w:rPr>
          <w:rFonts w:hint="eastAsia" w:ascii="仿宋" w:hAnsi="仿宋" w:eastAsia="仿宋" w:cs="仿宋"/>
          <w:sz w:val="32"/>
          <w:szCs w:val="32"/>
          <w:highlight w:val="none"/>
          <w:lang w:val="en-US" w:eastAsia="zh-CN"/>
        </w:rPr>
        <w:t>综合配套完成、</w:t>
      </w:r>
      <w:r>
        <w:rPr>
          <w:rFonts w:hint="eastAsia" w:ascii="仿宋" w:hAnsi="仿宋" w:eastAsia="仿宋" w:cs="仿宋"/>
          <w:sz w:val="32"/>
          <w:szCs w:val="32"/>
          <w:highlight w:val="none"/>
        </w:rPr>
        <w:t>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不动产</w:t>
      </w:r>
      <w:r>
        <w:rPr>
          <w:rFonts w:hint="eastAsia" w:ascii="仿宋" w:hAnsi="仿宋" w:eastAsia="仿宋" w:cs="仿宋"/>
          <w:sz w:val="32"/>
          <w:szCs w:val="32"/>
          <w:highlight w:val="none"/>
        </w:rPr>
        <w:t>权首次登记完成设置</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个资金支取节点。</w:t>
      </w:r>
    </w:p>
    <w:p w14:paraId="68FD3EC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主体一层完工是指建筑物主体一层的屋面顶板</w:t>
      </w:r>
      <w:r>
        <w:rPr>
          <w:rFonts w:hint="eastAsia" w:ascii="仿宋" w:hAnsi="仿宋" w:eastAsia="仿宋" w:cs="仿宋"/>
          <w:sz w:val="32"/>
          <w:szCs w:val="32"/>
          <w:highlight w:val="none"/>
          <w:lang w:val="en-US" w:eastAsia="zh-CN"/>
        </w:rPr>
        <w:t>砼</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eastAsia="zh-CN"/>
        </w:rPr>
        <w:t>；</w:t>
      </w:r>
    </w:p>
    <w:p w14:paraId="28541F3F">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主体结构封顶是指建筑物主体屋面顶板</w:t>
      </w:r>
      <w:r>
        <w:rPr>
          <w:rFonts w:hint="eastAsia" w:ascii="仿宋" w:hAnsi="仿宋" w:eastAsia="仿宋" w:cs="仿宋"/>
          <w:sz w:val="32"/>
          <w:szCs w:val="32"/>
          <w:highlight w:val="none"/>
          <w:lang w:val="en-US" w:eastAsia="zh-CN"/>
        </w:rPr>
        <w:t>砼</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eastAsia="zh-CN"/>
        </w:rPr>
        <w:t>；</w:t>
      </w:r>
    </w:p>
    <w:p w14:paraId="761148C2">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主体结构完工是指房地产开发项目的外立面完工、门窗安装完毕、内外部装饰装修等</w:t>
      </w:r>
      <w:r>
        <w:rPr>
          <w:rFonts w:hint="eastAsia" w:ascii="仿宋" w:hAnsi="仿宋" w:eastAsia="仿宋" w:cs="仿宋"/>
          <w:sz w:val="32"/>
          <w:szCs w:val="32"/>
          <w:highlight w:val="none"/>
          <w:lang w:val="en-US" w:eastAsia="zh-CN"/>
        </w:rPr>
        <w:t>单体工程</w:t>
      </w:r>
      <w:r>
        <w:rPr>
          <w:rFonts w:hint="eastAsia" w:ascii="仿宋" w:hAnsi="仿宋" w:eastAsia="仿宋" w:cs="仿宋"/>
          <w:sz w:val="32"/>
          <w:szCs w:val="32"/>
          <w:highlight w:val="none"/>
        </w:rPr>
        <w:t>全部完成</w:t>
      </w:r>
      <w:r>
        <w:rPr>
          <w:rFonts w:hint="eastAsia" w:ascii="仿宋" w:hAnsi="仿宋" w:eastAsia="仿宋" w:cs="仿宋"/>
          <w:sz w:val="32"/>
          <w:szCs w:val="32"/>
          <w:highlight w:val="none"/>
          <w:lang w:eastAsia="zh-CN"/>
        </w:rPr>
        <w:t>；</w:t>
      </w:r>
    </w:p>
    <w:p w14:paraId="171D3144">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4.综合配套完成是指水电气暖等市政配套设施全部完成；</w:t>
      </w:r>
    </w:p>
    <w:p w14:paraId="598CF84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是指项目取得《辽宁省建筑工程和市政基础设施工程竣工验收备案书》</w:t>
      </w:r>
      <w:r>
        <w:rPr>
          <w:rFonts w:hint="eastAsia" w:ascii="仿宋" w:hAnsi="仿宋" w:eastAsia="仿宋" w:cs="仿宋"/>
          <w:sz w:val="32"/>
          <w:szCs w:val="32"/>
          <w:highlight w:val="none"/>
          <w:lang w:eastAsia="zh-CN"/>
        </w:rPr>
        <w:t>；</w:t>
      </w:r>
    </w:p>
    <w:p w14:paraId="082F12B4">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6.不动产权</w:t>
      </w:r>
      <w:r>
        <w:rPr>
          <w:rFonts w:hint="eastAsia" w:ascii="仿宋" w:hAnsi="仿宋" w:eastAsia="仿宋" w:cs="仿宋"/>
          <w:sz w:val="32"/>
          <w:szCs w:val="32"/>
          <w:highlight w:val="none"/>
        </w:rPr>
        <w:t>首次登记完成是指该项目已完成了不动产权利第一次登记</w:t>
      </w:r>
      <w:r>
        <w:rPr>
          <w:rFonts w:hint="eastAsia" w:ascii="仿宋" w:hAnsi="仿宋" w:eastAsia="仿宋" w:cs="仿宋"/>
          <w:sz w:val="32"/>
          <w:szCs w:val="32"/>
          <w:highlight w:val="none"/>
          <w:lang w:eastAsia="zh-CN"/>
        </w:rPr>
        <w:t>。</w:t>
      </w:r>
    </w:p>
    <w:p w14:paraId="14BAEB7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项目拟预售楼栋中最高楼栋为 7层以上(含7层)12 层以下建筑的，可增加“建设层数达二分之一”节点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 xml:space="preserve"> 拟预售楼栋中最高楼栋为 12 层以上(含 12 层)建筑的，可增加“建设层数达三分之一”、“建设层数达三分之二”节点。</w:t>
      </w:r>
    </w:p>
    <w:p w14:paraId="4BE0E265">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九</w:t>
      </w:r>
      <w:r>
        <w:rPr>
          <w:rFonts w:hint="eastAsia" w:ascii="仿宋" w:hAnsi="仿宋" w:eastAsia="仿宋" w:cs="仿宋"/>
          <w:sz w:val="32"/>
          <w:szCs w:val="32"/>
        </w:rPr>
        <w:t>）</w:t>
      </w:r>
      <w:r>
        <w:rPr>
          <w:rFonts w:hint="eastAsia" w:ascii="仿宋" w:hAnsi="仿宋" w:eastAsia="仿宋" w:cs="仿宋"/>
          <w:sz w:val="32"/>
          <w:szCs w:val="32"/>
          <w:lang w:val="en-US" w:eastAsia="zh-CN"/>
        </w:rPr>
        <w:t>各个建设节点可支取的监管</w:t>
      </w:r>
      <w:r>
        <w:rPr>
          <w:rFonts w:hint="eastAsia" w:ascii="仿宋" w:hAnsi="仿宋" w:eastAsia="仿宋" w:cs="仿宋"/>
          <w:sz w:val="32"/>
          <w:szCs w:val="32"/>
        </w:rPr>
        <w:t>资金</w:t>
      </w:r>
      <w:r>
        <w:rPr>
          <w:rFonts w:hint="eastAsia" w:ascii="仿宋" w:hAnsi="仿宋" w:eastAsia="仿宋" w:cs="仿宋"/>
          <w:sz w:val="32"/>
          <w:szCs w:val="32"/>
          <w:lang w:val="en-US" w:eastAsia="zh-CN"/>
        </w:rPr>
        <w:t>是多少</w:t>
      </w:r>
      <w:r>
        <w:rPr>
          <w:rFonts w:hint="eastAsia" w:ascii="仿宋" w:hAnsi="仿宋" w:eastAsia="仿宋" w:cs="仿宋"/>
          <w:sz w:val="32"/>
          <w:szCs w:val="32"/>
        </w:rPr>
        <w:t>？</w:t>
      </w:r>
    </w:p>
    <w:p w14:paraId="0D40CDE3">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监管项目达到主体一层完工开始可以支取监管资金，各节点需留存资金规定如下:</w:t>
      </w:r>
    </w:p>
    <w:p w14:paraId="5D0C69ED">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主体一层完工的，监管账户中资金留存不得低于监管额度的 80%</w:t>
      </w:r>
      <w:r>
        <w:rPr>
          <w:rFonts w:hint="eastAsia" w:ascii="仿宋" w:hAnsi="仿宋" w:eastAsia="仿宋" w:cs="仿宋"/>
          <w:sz w:val="32"/>
          <w:szCs w:val="32"/>
          <w:highlight w:val="none"/>
          <w:lang w:eastAsia="zh-CN"/>
        </w:rPr>
        <w:t>；</w:t>
      </w:r>
    </w:p>
    <w:p w14:paraId="1A3C72AC">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主体结构封顶的，监管账户中资金留存不得低于监管额度的 40%</w:t>
      </w:r>
      <w:r>
        <w:rPr>
          <w:rFonts w:hint="eastAsia" w:ascii="仿宋" w:hAnsi="仿宋" w:eastAsia="仿宋" w:cs="仿宋"/>
          <w:sz w:val="32"/>
          <w:szCs w:val="32"/>
          <w:highlight w:val="none"/>
          <w:lang w:eastAsia="zh-CN"/>
        </w:rPr>
        <w:t>；</w:t>
      </w:r>
    </w:p>
    <w:p w14:paraId="1F8675AA">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主体结构完工的，监管账户中资金留存不得低于监管额度的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14:paraId="5759D458">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4.综合配套完成</w:t>
      </w:r>
      <w:r>
        <w:rPr>
          <w:rFonts w:hint="eastAsia" w:ascii="仿宋" w:hAnsi="仿宋" w:eastAsia="仿宋" w:cs="仿宋"/>
          <w:sz w:val="32"/>
          <w:szCs w:val="32"/>
          <w:highlight w:val="none"/>
        </w:rPr>
        <w:t>的，监管账户中资金留存不得低于监管额度的</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14:paraId="01415509">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通过竣工验收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的，监管账户中资金留存不得低于监管额度的 2%</w:t>
      </w:r>
      <w:r>
        <w:rPr>
          <w:rFonts w:hint="eastAsia" w:ascii="仿宋" w:hAnsi="仿宋" w:eastAsia="仿宋" w:cs="仿宋"/>
          <w:sz w:val="32"/>
          <w:szCs w:val="32"/>
          <w:highlight w:val="none"/>
          <w:lang w:eastAsia="zh-CN"/>
        </w:rPr>
        <w:t>；</w:t>
      </w:r>
    </w:p>
    <w:p w14:paraId="30BE1BEB">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完成不动产</w:t>
      </w:r>
      <w:r>
        <w:rPr>
          <w:rFonts w:hint="eastAsia" w:ascii="仿宋" w:hAnsi="仿宋" w:eastAsia="仿宋" w:cs="仿宋"/>
          <w:sz w:val="32"/>
          <w:szCs w:val="32"/>
          <w:highlight w:val="none"/>
          <w:lang w:val="en-US" w:eastAsia="zh-CN"/>
        </w:rPr>
        <w:t>权</w:t>
      </w:r>
      <w:r>
        <w:rPr>
          <w:rFonts w:hint="eastAsia" w:ascii="仿宋" w:hAnsi="仿宋" w:eastAsia="仿宋" w:cs="仿宋"/>
          <w:sz w:val="32"/>
          <w:szCs w:val="32"/>
          <w:highlight w:val="none"/>
        </w:rPr>
        <w:t>首次登记后，可提取监管账户内的剩余资金，并解除资金监管</w:t>
      </w:r>
      <w:r>
        <w:rPr>
          <w:rFonts w:hint="eastAsia" w:ascii="仿宋" w:hAnsi="仿宋" w:eastAsia="仿宋" w:cs="仿宋"/>
          <w:sz w:val="32"/>
          <w:szCs w:val="32"/>
          <w:highlight w:val="none"/>
          <w:lang w:eastAsia="zh-CN"/>
        </w:rPr>
        <w:t>；</w:t>
      </w:r>
    </w:p>
    <w:p w14:paraId="070E9F1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对于增加的 1/2 节点、1/3 节点、2/3 节点，监管账户中资金留存不得低于监管额度的比例分别为 60%、70%、50%。</w:t>
      </w:r>
    </w:p>
    <w:p w14:paraId="7403CE12">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w:t>
      </w:r>
      <w:r>
        <w:rPr>
          <w:rFonts w:hint="eastAsia" w:ascii="仿宋" w:hAnsi="仿宋" w:eastAsia="仿宋" w:cs="仿宋"/>
          <w:sz w:val="32"/>
          <w:szCs w:val="32"/>
          <w:lang w:val="en-US" w:eastAsia="zh-CN"/>
        </w:rPr>
        <w:t>各个建设节点支取资金需提交哪些材料？</w:t>
      </w:r>
    </w:p>
    <w:p w14:paraId="4F38A586">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开发企业向监管部门申请支取资金，需</w:t>
      </w:r>
      <w:r>
        <w:rPr>
          <w:rFonts w:hint="eastAsia" w:ascii="仿宋" w:hAnsi="仿宋" w:eastAsia="仿宋" w:cs="仿宋"/>
          <w:sz w:val="32"/>
          <w:szCs w:val="32"/>
          <w:highlight w:val="none"/>
          <w:lang w:val="en-US" w:eastAsia="zh-CN"/>
        </w:rPr>
        <w:t>提供商品房预售资金使用申请表、商品房预售资金监管账户对账单，并</w:t>
      </w:r>
      <w:r>
        <w:rPr>
          <w:rFonts w:hint="eastAsia" w:ascii="仿宋" w:hAnsi="仿宋" w:eastAsia="仿宋" w:cs="仿宋"/>
          <w:sz w:val="32"/>
          <w:szCs w:val="32"/>
          <w:highlight w:val="none"/>
        </w:rPr>
        <w:t>按节点分别提供以下材料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开发企业</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所提供</w:t>
      </w:r>
      <w:r>
        <w:rPr>
          <w:rFonts w:hint="eastAsia" w:ascii="仿宋" w:hAnsi="仿宋" w:eastAsia="仿宋" w:cs="仿宋"/>
          <w:sz w:val="32"/>
          <w:szCs w:val="32"/>
          <w:highlight w:val="none"/>
        </w:rPr>
        <w:t>材料的真实性负责</w:t>
      </w:r>
      <w:r>
        <w:rPr>
          <w:rFonts w:hint="eastAsia" w:ascii="仿宋" w:hAnsi="仿宋" w:eastAsia="仿宋" w:cs="仿宋"/>
          <w:sz w:val="32"/>
          <w:szCs w:val="32"/>
          <w:highlight w:val="none"/>
          <w:lang w:eastAsia="zh-CN"/>
        </w:rPr>
        <w:t>：</w:t>
      </w:r>
    </w:p>
    <w:p w14:paraId="02F7A9D1">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主体结构封顶之前的节点，提交开发企业、施工单位和监理单位三方出具的证明材料，并由监管部门到项目现场进行勘验，并留存《商品房预售资金监管现场勘验记录》</w:t>
      </w:r>
      <w:r>
        <w:rPr>
          <w:rFonts w:hint="eastAsia" w:ascii="仿宋" w:hAnsi="仿宋" w:eastAsia="仿宋" w:cs="仿宋"/>
          <w:sz w:val="32"/>
          <w:szCs w:val="32"/>
          <w:highlight w:val="none"/>
          <w:lang w:eastAsia="zh-CN"/>
        </w:rPr>
        <w:t>；</w:t>
      </w:r>
    </w:p>
    <w:p w14:paraId="3A617236">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主体结构完工的，提交勘察、设计、施工、监理(建设 )等单位签字盖章的《主体结构分部工程验收记录》</w:t>
      </w:r>
      <w:r>
        <w:rPr>
          <w:rFonts w:hint="eastAsia" w:ascii="仿宋" w:hAnsi="仿宋" w:eastAsia="仿宋" w:cs="仿宋"/>
          <w:sz w:val="32"/>
          <w:szCs w:val="32"/>
          <w:highlight w:val="none"/>
          <w:lang w:eastAsia="zh-CN"/>
        </w:rPr>
        <w:t>；</w:t>
      </w:r>
    </w:p>
    <w:p w14:paraId="1197AEDA">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3.综合配套完成</w:t>
      </w:r>
      <w:r>
        <w:rPr>
          <w:rFonts w:hint="eastAsia" w:ascii="仿宋" w:hAnsi="仿宋" w:eastAsia="仿宋" w:cs="仿宋"/>
          <w:sz w:val="32"/>
          <w:szCs w:val="32"/>
          <w:highlight w:val="none"/>
        </w:rPr>
        <w:t>的，提交</w:t>
      </w:r>
      <w:r>
        <w:rPr>
          <w:rFonts w:hint="eastAsia" w:ascii="仿宋" w:hAnsi="仿宋" w:eastAsia="仿宋" w:cs="仿宋"/>
          <w:sz w:val="32"/>
          <w:szCs w:val="32"/>
          <w:highlight w:val="none"/>
          <w:lang w:val="en-US" w:eastAsia="zh-CN"/>
        </w:rPr>
        <w:t>相关配套工程已通过核验移交的相关证明材料；</w:t>
      </w:r>
    </w:p>
    <w:p w14:paraId="354B6385">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完成竣工验收</w:t>
      </w:r>
      <w:r>
        <w:rPr>
          <w:rFonts w:hint="eastAsia" w:ascii="仿宋" w:hAnsi="仿宋" w:eastAsia="仿宋" w:cs="仿宋"/>
          <w:sz w:val="32"/>
          <w:szCs w:val="32"/>
          <w:highlight w:val="none"/>
          <w:lang w:val="en-US" w:eastAsia="zh-CN"/>
        </w:rPr>
        <w:t>备案</w:t>
      </w:r>
      <w:r>
        <w:rPr>
          <w:rFonts w:hint="eastAsia" w:ascii="仿宋" w:hAnsi="仿宋" w:eastAsia="仿宋" w:cs="仿宋"/>
          <w:sz w:val="32"/>
          <w:szCs w:val="32"/>
          <w:highlight w:val="none"/>
        </w:rPr>
        <w:t>的，提交《辽宁省建筑工程和市政基础设施工程竣工验收备案书》</w:t>
      </w:r>
      <w:r>
        <w:rPr>
          <w:rFonts w:hint="eastAsia" w:ascii="仿宋" w:hAnsi="仿宋" w:eastAsia="仿宋" w:cs="仿宋"/>
          <w:sz w:val="32"/>
          <w:szCs w:val="32"/>
          <w:highlight w:val="none"/>
          <w:lang w:eastAsia="zh-CN"/>
        </w:rPr>
        <w:t>；</w:t>
      </w:r>
    </w:p>
    <w:p w14:paraId="3D522FE3">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不动产权</w:t>
      </w:r>
      <w:r>
        <w:rPr>
          <w:rFonts w:hint="eastAsia" w:ascii="仿宋" w:hAnsi="仿宋" w:eastAsia="仿宋" w:cs="仿宋"/>
          <w:sz w:val="32"/>
          <w:szCs w:val="32"/>
          <w:highlight w:val="none"/>
        </w:rPr>
        <w:t>首次登记的，提交已办理</w:t>
      </w:r>
      <w:r>
        <w:rPr>
          <w:rFonts w:hint="eastAsia" w:ascii="仿宋" w:hAnsi="仿宋" w:eastAsia="仿宋" w:cs="仿宋"/>
          <w:sz w:val="32"/>
          <w:szCs w:val="32"/>
          <w:highlight w:val="none"/>
          <w:lang w:val="en-US" w:eastAsia="zh-CN"/>
        </w:rPr>
        <w:t>不动产</w:t>
      </w:r>
      <w:r>
        <w:rPr>
          <w:rFonts w:hint="eastAsia" w:ascii="仿宋" w:hAnsi="仿宋" w:eastAsia="仿宋" w:cs="仿宋"/>
          <w:sz w:val="32"/>
          <w:szCs w:val="32"/>
          <w:highlight w:val="none"/>
        </w:rPr>
        <w:t>首次登记证明材料。已领取不动产权证书的，以不动产权证书作为证明材料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未领取不动产权证书的，以不动产</w:t>
      </w:r>
      <w:r>
        <w:rPr>
          <w:rFonts w:hint="eastAsia" w:ascii="仿宋" w:hAnsi="仿宋" w:eastAsia="仿宋" w:cs="仿宋"/>
          <w:sz w:val="32"/>
          <w:szCs w:val="32"/>
          <w:highlight w:val="none"/>
          <w:lang w:val="en-US" w:eastAsia="zh-CN"/>
        </w:rPr>
        <w:t>权</w:t>
      </w:r>
      <w:r>
        <w:rPr>
          <w:rFonts w:hint="eastAsia" w:ascii="仿宋" w:hAnsi="仿宋" w:eastAsia="仿宋" w:cs="仿宋"/>
          <w:sz w:val="32"/>
          <w:szCs w:val="32"/>
          <w:highlight w:val="none"/>
        </w:rPr>
        <w:t>首次登记回执作为证明材料。</w:t>
      </w:r>
    </w:p>
    <w:p w14:paraId="7A71465A">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支取资金用于</w:t>
      </w:r>
      <w:r>
        <w:rPr>
          <w:rFonts w:hint="eastAsia" w:ascii="仿宋" w:hAnsi="仿宋" w:eastAsia="仿宋" w:cs="仿宋"/>
          <w:sz w:val="32"/>
          <w:szCs w:val="32"/>
          <w:highlight w:val="none"/>
        </w:rPr>
        <w:t>支付工程款的，提供施工合同和施工、监理单位出具的工程进度及用款证明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用于支付购买建筑材料、设备款项的，提供与供应商签订的购销合同。开发企业拟支付上述款项的，可提供对方指定的银行账户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使用自有资金已经支付的款项，应提供进度付款资料和有关支付凭证</w:t>
      </w:r>
      <w:r>
        <w:rPr>
          <w:rFonts w:hint="eastAsia" w:ascii="仿宋" w:hAnsi="仿宋" w:eastAsia="仿宋" w:cs="仿宋"/>
          <w:sz w:val="32"/>
          <w:szCs w:val="32"/>
          <w:highlight w:val="none"/>
          <w:lang w:eastAsia="zh-CN"/>
        </w:rPr>
        <w:t>。</w:t>
      </w:r>
    </w:p>
    <w:p w14:paraId="50FF165C">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十一</w:t>
      </w:r>
      <w:r>
        <w:rPr>
          <w:rFonts w:hint="eastAsia" w:ascii="仿宋" w:hAnsi="仿宋" w:eastAsia="仿宋" w:cs="仿宋"/>
          <w:sz w:val="32"/>
          <w:szCs w:val="32"/>
        </w:rPr>
        <w:t>）房地产开发企业</w:t>
      </w:r>
      <w:r>
        <w:rPr>
          <w:rFonts w:hint="eastAsia" w:ascii="仿宋" w:hAnsi="仿宋" w:eastAsia="仿宋" w:cs="仿宋"/>
          <w:sz w:val="32"/>
          <w:szCs w:val="32"/>
          <w:lang w:val="en-US" w:eastAsia="zh-CN"/>
        </w:rPr>
        <w:t>何时可申请终止预售资金监管，需提交哪些材料</w:t>
      </w:r>
      <w:r>
        <w:rPr>
          <w:rFonts w:hint="eastAsia" w:ascii="仿宋" w:hAnsi="仿宋" w:eastAsia="仿宋" w:cs="仿宋"/>
          <w:sz w:val="32"/>
          <w:szCs w:val="32"/>
        </w:rPr>
        <w:t>？</w:t>
      </w:r>
    </w:p>
    <w:p w14:paraId="25DE44A7">
      <w:pPr>
        <w:spacing w:line="560" w:lineRule="exact"/>
        <w:ind w:firstLine="646" w:firstLineChars="202"/>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预售的开发项目完成不动产首次登记后，</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可申请终止商品房预售资金监管。</w:t>
      </w:r>
      <w:r>
        <w:rPr>
          <w:rFonts w:hint="eastAsia" w:ascii="仿宋" w:hAnsi="仿宋" w:eastAsia="仿宋" w:cs="仿宋"/>
          <w:color w:val="000000"/>
          <w:sz w:val="32"/>
          <w:szCs w:val="32"/>
          <w:highlight w:val="none"/>
          <w:lang w:eastAsia="zh-CN"/>
        </w:rPr>
        <w:t>开发企业</w:t>
      </w:r>
      <w:r>
        <w:rPr>
          <w:rFonts w:hint="eastAsia" w:ascii="仿宋" w:hAnsi="仿宋" w:eastAsia="仿宋" w:cs="仿宋"/>
          <w:color w:val="000000"/>
          <w:sz w:val="32"/>
          <w:szCs w:val="32"/>
          <w:highlight w:val="none"/>
        </w:rPr>
        <w:t>应向监管部门提交以下材料，并对材料的真实性负责：</w:t>
      </w:r>
    </w:p>
    <w:p w14:paraId="65F9E41F">
      <w:pPr>
        <w:pStyle w:val="5"/>
        <w:numPr>
          <w:ilvl w:val="0"/>
          <w:numId w:val="0"/>
        </w:numPr>
        <w:spacing w:line="560" w:lineRule="exact"/>
        <w:ind w:left="646" w:leftChars="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color w:val="000000"/>
          <w:sz w:val="32"/>
          <w:szCs w:val="32"/>
          <w:highlight w:val="none"/>
        </w:rPr>
        <w:t>终止</w:t>
      </w:r>
      <w:r>
        <w:rPr>
          <w:rFonts w:hint="eastAsia" w:ascii="仿宋" w:hAnsi="仿宋" w:eastAsia="仿宋" w:cs="仿宋"/>
          <w:color w:val="000000"/>
          <w:sz w:val="32"/>
          <w:szCs w:val="32"/>
          <w:highlight w:val="none"/>
          <w:lang w:val="en-US" w:eastAsia="zh-CN"/>
        </w:rPr>
        <w:t>商品房预售资金</w:t>
      </w:r>
      <w:r>
        <w:rPr>
          <w:rFonts w:hint="eastAsia" w:ascii="仿宋" w:hAnsi="仿宋" w:eastAsia="仿宋" w:cs="仿宋"/>
          <w:color w:val="000000"/>
          <w:sz w:val="32"/>
          <w:szCs w:val="32"/>
          <w:highlight w:val="none"/>
        </w:rPr>
        <w:t>监管申请书；</w:t>
      </w:r>
    </w:p>
    <w:p w14:paraId="4FBA997A">
      <w:pPr>
        <w:pStyle w:val="5"/>
        <w:numPr>
          <w:ilvl w:val="0"/>
          <w:numId w:val="0"/>
        </w:numPr>
        <w:spacing w:line="560" w:lineRule="exact"/>
        <w:ind w:left="646" w:leftChars="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color w:val="000000"/>
          <w:sz w:val="32"/>
          <w:szCs w:val="32"/>
          <w:highlight w:val="none"/>
        </w:rPr>
        <w:t>不动产首次登记证书</w:t>
      </w:r>
      <w:r>
        <w:rPr>
          <w:rFonts w:hint="eastAsia" w:ascii="仿宋" w:hAnsi="仿宋" w:eastAsia="仿宋" w:cs="仿宋"/>
          <w:color w:val="000000"/>
          <w:sz w:val="32"/>
          <w:szCs w:val="32"/>
          <w:highlight w:val="none"/>
          <w:lang w:val="en-US" w:eastAsia="zh-CN"/>
        </w:rPr>
        <w:t>或证明材料</w:t>
      </w:r>
      <w:r>
        <w:rPr>
          <w:rFonts w:hint="eastAsia" w:ascii="仿宋" w:hAnsi="仿宋" w:eastAsia="仿宋" w:cs="仿宋"/>
          <w:color w:val="000000"/>
          <w:sz w:val="32"/>
          <w:szCs w:val="32"/>
          <w:highlight w:val="none"/>
        </w:rPr>
        <w:t>；</w:t>
      </w:r>
    </w:p>
    <w:p w14:paraId="0AB43DC3">
      <w:pPr>
        <w:pStyle w:val="5"/>
        <w:numPr>
          <w:ilvl w:val="0"/>
          <w:numId w:val="0"/>
        </w:numPr>
        <w:spacing w:line="560" w:lineRule="exact"/>
        <w:ind w:left="646" w:leftChars="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color w:val="000000"/>
          <w:sz w:val="32"/>
          <w:szCs w:val="32"/>
          <w:highlight w:val="none"/>
        </w:rPr>
        <w:t>授权委托书及受托人身份证复印件。</w:t>
      </w:r>
    </w:p>
    <w:p w14:paraId="3BFD67BF">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AC337"/>
    <w:multiLevelType w:val="singleLevel"/>
    <w:tmpl w:val="06EAC337"/>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71394"/>
    <w:rsid w:val="1A771394"/>
    <w:rsid w:val="2080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6"/>
    <w:basedOn w:val="1"/>
    <w:next w:val="5"/>
    <w:qFormat/>
    <w:uiPriority w:val="0"/>
    <w:pPr>
      <w:ind w:firstLine="420" w:firstLineChars="200"/>
    </w:pPr>
    <w:rPr>
      <w:rFonts w:eastAsia="宋体"/>
      <w:sz w:val="21"/>
      <w:szCs w:val="21"/>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17</TotalTime>
  <ScaleCrop>false</ScaleCrop>
  <LinksUpToDate>false</LinksUpToDate>
  <CharactersWithSpaces>0</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2024-09-30T00:40:00Z</dcterms:created>
  <dc:creator>Administrator</dc:creator>
  <cp:lastModifiedBy>Administrator</cp:lastModifiedBy>
  <dcterms:modified xsi:type="dcterms:W3CDTF">2024-09-30T02:40:28Z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6E471543CE3C428EBAAD1A3CA32CFD15_11</vt:lpwstr>
  </property>
</Properties>
</file>