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32"/>
          <w:szCs w:val="32"/>
          <w:shd w:val="clear" w:color="auto" w:fill="FFFFFF"/>
        </w:rPr>
      </w:pPr>
      <w:bookmarkStart w:id="0" w:name="_GoBack"/>
      <w:bookmarkEnd w:id="0"/>
      <w:r>
        <w:rPr>
          <w:rFonts w:hint="eastAsia" w:ascii="黑体" w:hAnsi="黑体" w:eastAsia="黑体" w:cs="宋体"/>
          <w:sz w:val="32"/>
          <w:szCs w:val="32"/>
          <w:shd w:val="clear" w:color="auto" w:fill="FFFFFF"/>
        </w:rPr>
        <w:t>附件1</w:t>
      </w:r>
    </w:p>
    <w:p>
      <w:pPr>
        <w:spacing w:line="240" w:lineRule="exact"/>
        <w:rPr>
          <w:rFonts w:ascii="黑体" w:hAnsi="黑体" w:eastAsia="黑体" w:cs="宋体"/>
          <w:sz w:val="32"/>
          <w:szCs w:val="32"/>
          <w:shd w:val="clear" w:color="auto" w:fill="FFFFFF"/>
        </w:rPr>
      </w:pPr>
    </w:p>
    <w:p>
      <w:pPr>
        <w:spacing w:line="600" w:lineRule="exact"/>
        <w:jc w:val="center"/>
        <w:rPr>
          <w:rFonts w:ascii="方正小标宋简体" w:hAnsi="黑体" w:eastAsia="方正小标宋简体" w:cs="黑体"/>
          <w:sz w:val="44"/>
          <w:szCs w:val="44"/>
          <w:shd w:val="clear" w:color="auto" w:fill="FFFFFF"/>
        </w:rPr>
      </w:pPr>
      <w:r>
        <w:rPr>
          <w:rFonts w:hint="eastAsia" w:ascii="方正小标宋简体" w:hAnsi="黑体" w:eastAsia="方正小标宋简体" w:cs="黑体"/>
          <w:sz w:val="44"/>
          <w:szCs w:val="44"/>
          <w:shd w:val="clear" w:color="auto" w:fill="FFFFFF"/>
        </w:rPr>
        <w:t>海城市人民政府决定废止的行政</w:t>
      </w:r>
    </w:p>
    <w:p>
      <w:pPr>
        <w:spacing w:line="600" w:lineRule="exact"/>
        <w:jc w:val="center"/>
        <w:rPr>
          <w:rFonts w:ascii="方正小标宋简体" w:hAnsi="黑体" w:eastAsia="方正小标宋简体" w:cs="黑体"/>
          <w:sz w:val="44"/>
          <w:szCs w:val="44"/>
          <w:shd w:val="clear" w:color="auto" w:fill="FFFFFF"/>
        </w:rPr>
      </w:pPr>
      <w:r>
        <w:rPr>
          <w:rFonts w:hint="eastAsia" w:ascii="方正小标宋简体" w:hAnsi="黑体" w:eastAsia="方正小标宋简体" w:cs="黑体"/>
          <w:sz w:val="44"/>
          <w:szCs w:val="44"/>
          <w:shd w:val="clear" w:color="auto" w:fill="FFFFFF"/>
        </w:rPr>
        <w:t>规范性文件目录（5件）</w:t>
      </w:r>
    </w:p>
    <w:p>
      <w:pPr>
        <w:spacing w:line="240" w:lineRule="exact"/>
        <w:jc w:val="center"/>
        <w:rPr>
          <w:rFonts w:ascii="方正小标宋简体" w:hAnsi="黑体" w:eastAsia="方正小标宋简体" w:cs="黑体"/>
          <w:sz w:val="44"/>
          <w:szCs w:val="44"/>
          <w:shd w:val="clear" w:color="auto" w:fill="FFFFFF"/>
        </w:rPr>
      </w:pPr>
    </w:p>
    <w:p>
      <w:pPr>
        <w:ind w:left="420"/>
        <w:rPr>
          <w:rFonts w:ascii="仿宋" w:hAnsi="仿宋" w:eastAsia="仿宋" w:cs="仿宋"/>
          <w:sz w:val="32"/>
          <w:szCs w:val="32"/>
        </w:rPr>
      </w:pPr>
      <w:r>
        <w:rPr>
          <w:rFonts w:hint="eastAsia" w:ascii="仿宋" w:hAnsi="仿宋" w:eastAsia="仿宋" w:cs="仿宋"/>
          <w:sz w:val="32"/>
          <w:szCs w:val="32"/>
        </w:rPr>
        <w:t>1.《关于印发海城市林木采伐管理工作意见的通知》(海政办发</w:t>
      </w:r>
      <w:r>
        <w:rPr>
          <w:rFonts w:hint="eastAsia" w:ascii="仿宋" w:hAnsi="仿宋" w:eastAsia="仿宋"/>
          <w:sz w:val="32"/>
          <w:szCs w:val="32"/>
        </w:rPr>
        <w:t>〔</w:t>
      </w:r>
      <w:r>
        <w:rPr>
          <w:rFonts w:hint="eastAsia" w:ascii="仿宋" w:hAnsi="仿宋" w:eastAsia="仿宋" w:cs="仿宋"/>
          <w:sz w:val="32"/>
          <w:szCs w:val="32"/>
        </w:rPr>
        <w:t>2006</w:t>
      </w:r>
      <w:r>
        <w:rPr>
          <w:rFonts w:hint="eastAsia" w:ascii="仿宋" w:hAnsi="仿宋" w:eastAsia="仿宋"/>
          <w:sz w:val="32"/>
          <w:szCs w:val="32"/>
        </w:rPr>
        <w:t>〕</w:t>
      </w:r>
      <w:r>
        <w:rPr>
          <w:rFonts w:hint="eastAsia" w:ascii="仿宋" w:hAnsi="仿宋" w:eastAsia="仿宋" w:cs="仿宋"/>
          <w:sz w:val="32"/>
          <w:szCs w:val="32"/>
        </w:rPr>
        <w:t>14号)</w:t>
      </w:r>
    </w:p>
    <w:p>
      <w:pPr>
        <w:ind w:left="420"/>
        <w:rPr>
          <w:rFonts w:ascii="仿宋" w:hAnsi="仿宋" w:eastAsia="仿宋" w:cs="仿宋"/>
          <w:sz w:val="32"/>
          <w:szCs w:val="32"/>
        </w:rPr>
      </w:pPr>
      <w:r>
        <w:rPr>
          <w:rFonts w:hint="eastAsia" w:ascii="仿宋" w:hAnsi="仿宋" w:eastAsia="仿宋" w:cs="仿宋"/>
          <w:sz w:val="32"/>
          <w:szCs w:val="32"/>
        </w:rPr>
        <w:t>2.</w:t>
      </w:r>
      <w:r>
        <w:t xml:space="preserve"> </w:t>
      </w:r>
      <w:r>
        <w:rPr>
          <w:rFonts w:hint="eastAsia"/>
        </w:rPr>
        <w:t>《</w:t>
      </w:r>
      <w:r>
        <w:rPr>
          <w:rFonts w:hint="eastAsia" w:ascii="仿宋" w:hAnsi="仿宋" w:eastAsia="仿宋" w:cs="仿宋"/>
          <w:sz w:val="32"/>
          <w:szCs w:val="32"/>
        </w:rPr>
        <w:t>海城市人民政府办公室关于印发进一步巩固露天烧烤整治成果实施方案的通知》（海政办发</w:t>
      </w:r>
      <w:r>
        <w:rPr>
          <w:rFonts w:hint="eastAsia" w:ascii="仿宋" w:hAnsi="仿宋" w:eastAsia="仿宋"/>
          <w:sz w:val="32"/>
          <w:szCs w:val="32"/>
        </w:rPr>
        <w:t>〔2012〕</w:t>
      </w:r>
      <w:r>
        <w:rPr>
          <w:rFonts w:hint="eastAsia" w:ascii="仿宋" w:hAnsi="仿宋" w:eastAsia="仿宋" w:cs="仿宋"/>
          <w:sz w:val="32"/>
          <w:szCs w:val="32"/>
        </w:rPr>
        <w:t>6号）</w:t>
      </w:r>
    </w:p>
    <w:p>
      <w:pPr>
        <w:ind w:left="420"/>
        <w:rPr>
          <w:rFonts w:ascii="仿宋" w:hAnsi="仿宋" w:eastAsia="仿宋" w:cs="仿宋"/>
          <w:sz w:val="32"/>
          <w:szCs w:val="32"/>
        </w:rPr>
      </w:pPr>
      <w:r>
        <w:rPr>
          <w:rFonts w:hint="eastAsia" w:ascii="仿宋" w:hAnsi="仿宋" w:eastAsia="仿宋" w:cs="仿宋"/>
          <w:sz w:val="32"/>
          <w:szCs w:val="32"/>
        </w:rPr>
        <w:t>3.《海城市人民政府办公室关于印发海城市禁止在主城区进行焚烧纸钱纸质冥品等祭祀活动实施方案的通知》(海政办发</w:t>
      </w:r>
      <w:r>
        <w:rPr>
          <w:rFonts w:hint="eastAsia" w:ascii="仿宋" w:hAnsi="仿宋" w:eastAsia="仿宋"/>
          <w:sz w:val="32"/>
          <w:szCs w:val="32"/>
        </w:rPr>
        <w:t>〔2014〕</w:t>
      </w:r>
      <w:r>
        <w:rPr>
          <w:rFonts w:hint="eastAsia" w:ascii="仿宋" w:hAnsi="仿宋" w:eastAsia="仿宋" w:cs="仿宋"/>
          <w:sz w:val="32"/>
          <w:szCs w:val="32"/>
        </w:rPr>
        <w:t>2号）</w:t>
      </w:r>
    </w:p>
    <w:p>
      <w:pPr>
        <w:ind w:left="420"/>
        <w:rPr>
          <w:rFonts w:ascii="仿宋" w:hAnsi="仿宋" w:eastAsia="仿宋" w:cs="仿宋"/>
          <w:sz w:val="32"/>
          <w:szCs w:val="32"/>
        </w:rPr>
      </w:pPr>
      <w:r>
        <w:rPr>
          <w:rFonts w:hint="eastAsia" w:ascii="仿宋" w:hAnsi="仿宋" w:eastAsia="仿宋" w:cs="仿宋"/>
          <w:sz w:val="32"/>
          <w:szCs w:val="32"/>
        </w:rPr>
        <w:t>4.《海城市人民政府办公室关于印发海城市非法小广告专项整治工作实施方案的通知》(海政办发</w:t>
      </w:r>
      <w:r>
        <w:rPr>
          <w:rFonts w:hint="eastAsia" w:ascii="仿宋" w:hAnsi="仿宋" w:eastAsia="仿宋"/>
          <w:sz w:val="32"/>
          <w:szCs w:val="32"/>
        </w:rPr>
        <w:t>〔2015〕</w:t>
      </w:r>
      <w:r>
        <w:rPr>
          <w:rFonts w:hint="eastAsia" w:ascii="仿宋" w:hAnsi="仿宋" w:eastAsia="仿宋" w:cs="仿宋"/>
          <w:sz w:val="32"/>
          <w:szCs w:val="32"/>
        </w:rPr>
        <w:t>20号）</w:t>
      </w:r>
    </w:p>
    <w:p>
      <w:pPr>
        <w:ind w:left="420"/>
        <w:rPr>
          <w:rFonts w:ascii="仿宋" w:hAnsi="仿宋" w:eastAsia="仿宋" w:cs="仿宋"/>
          <w:sz w:val="32"/>
          <w:szCs w:val="32"/>
        </w:rPr>
      </w:pPr>
      <w:r>
        <w:rPr>
          <w:rFonts w:hint="eastAsia" w:ascii="仿宋" w:hAnsi="仿宋" w:eastAsia="仿宋" w:cs="仿宋"/>
          <w:sz w:val="32"/>
          <w:szCs w:val="32"/>
        </w:rPr>
        <w:t>5.《海城市人民政府办公室关于提高城乡居民最低生活保障、特困人员救助供养、孤儿基本生活养育和60年代精简退职职工生活补助标准的通知》</w:t>
      </w:r>
      <w:r>
        <w:rPr>
          <w:rFonts w:hint="eastAsia" w:ascii="仿宋" w:hAnsi="仿宋" w:eastAsia="仿宋" w:cs="仿宋"/>
          <w:spacing w:val="-6"/>
          <w:sz w:val="32"/>
          <w:szCs w:val="32"/>
        </w:rPr>
        <w:t>(海政办发</w:t>
      </w:r>
      <w:r>
        <w:rPr>
          <w:rFonts w:hint="eastAsia" w:ascii="仿宋" w:hAnsi="仿宋" w:eastAsia="仿宋"/>
          <w:spacing w:val="-6"/>
          <w:sz w:val="32"/>
          <w:szCs w:val="32"/>
        </w:rPr>
        <w:t>〔2022〕</w:t>
      </w:r>
      <w:r>
        <w:rPr>
          <w:rFonts w:hint="eastAsia" w:ascii="仿宋" w:hAnsi="仿宋" w:eastAsia="仿宋" w:cs="仿宋"/>
          <w:spacing w:val="-6"/>
          <w:sz w:val="32"/>
          <w:szCs w:val="32"/>
        </w:rPr>
        <w:t>6号）</w:t>
      </w:r>
    </w:p>
    <w:p>
      <w:pPr>
        <w:ind w:left="420"/>
        <w:rPr>
          <w:rFonts w:ascii="黑体" w:hAnsi="黑体" w:eastAsia="黑体" w:cs="仿宋"/>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F6FF486"/>
    <w:rsid w:val="6F97A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as01</cp:lastModifiedBy>
  <dcterms:modified xsi:type="dcterms:W3CDTF">2024-03-05T14:27:52Z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