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海城市推进义务教育优质均衡发展实施方案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pPr>
        <w:spacing w:line="240" w:lineRule="exact"/>
        <w:jc w:val="left"/>
        <w:rPr>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为促进我市义务教育事业持续健康发展，全面提升义务教育质量和发展水平，推动义务教育由基本均衡向更高标准的优质均衡迈进，根据</w:t>
      </w:r>
      <w:r>
        <w:rPr>
          <w:rFonts w:hint="eastAsia" w:ascii="仿宋" w:hAnsi="仿宋" w:eastAsia="仿宋" w:cs="仿宋"/>
          <w:sz w:val="32"/>
          <w:szCs w:val="32"/>
          <w:lang w:val="en-US" w:eastAsia="zh-CN"/>
        </w:rPr>
        <w:t>《教育部关于印发&lt;县域义务教育优质均衡发展督导评估办法&gt;的通知》（教督</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6号）、</w:t>
      </w:r>
      <w:r>
        <w:rPr>
          <w:rFonts w:hint="eastAsia" w:ascii="仿宋" w:hAnsi="仿宋" w:eastAsia="仿宋" w:cs="仿宋"/>
          <w:sz w:val="32"/>
          <w:szCs w:val="32"/>
        </w:rPr>
        <w:t>《辽宁省人民政府教育督导室</w:t>
      </w:r>
      <w:r>
        <w:rPr>
          <w:rFonts w:hint="eastAsia" w:ascii="仿宋" w:hAnsi="仿宋" w:eastAsia="仿宋" w:cs="仿宋"/>
          <w:sz w:val="32"/>
          <w:szCs w:val="32"/>
          <w:lang w:eastAsia="zh-CN"/>
        </w:rPr>
        <w:t>、</w:t>
      </w:r>
      <w:r>
        <w:rPr>
          <w:rFonts w:hint="eastAsia" w:ascii="仿宋" w:hAnsi="仿宋" w:eastAsia="仿宋" w:cs="仿宋"/>
          <w:sz w:val="32"/>
          <w:szCs w:val="32"/>
        </w:rPr>
        <w:t>辽宁省教育厅关于印发辽宁省义务教育优质均衡发展县(市</w:t>
      </w:r>
      <w:r>
        <w:rPr>
          <w:rFonts w:hint="eastAsia" w:ascii="仿宋" w:hAnsi="仿宋" w:eastAsia="仿宋" w:cs="仿宋"/>
          <w:sz w:val="32"/>
          <w:szCs w:val="32"/>
          <w:lang w:eastAsia="zh-CN"/>
        </w:rPr>
        <w:t>、</w:t>
      </w:r>
      <w:r>
        <w:rPr>
          <w:rFonts w:hint="eastAsia" w:ascii="仿宋" w:hAnsi="仿宋" w:eastAsia="仿宋" w:cs="仿宋"/>
          <w:sz w:val="32"/>
          <w:szCs w:val="32"/>
        </w:rPr>
        <w:t>区)督导评估实施办法的通知》(辽政教督室〔2018〕2号)及《鞍山市人民政府办公厅关于印发鞍山市推进县域义务教育优质均衡发展实施方案的通知》(鞍政办发〔2018〕56号)精神，结合我市实际，制定本实施方案。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sz w:val="32"/>
          <w:szCs w:val="32"/>
        </w:rPr>
      </w:pPr>
      <w:r>
        <w:rPr>
          <w:rFonts w:hint="eastAsia" w:ascii="黑体" w:hAnsi="黑体" w:eastAsia="黑体" w:cs="仿宋"/>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以习近平新时代中国特色社会主义思想为指导，全面贯彻党的</w:t>
      </w:r>
      <w:r>
        <w:rPr>
          <w:rFonts w:hint="eastAsia" w:ascii="仿宋" w:hAnsi="仿宋" w:eastAsia="仿宋" w:cs="仿宋"/>
          <w:sz w:val="32"/>
          <w:szCs w:val="32"/>
          <w:lang w:eastAsia="zh-CN"/>
        </w:rPr>
        <w:t>二十大</w:t>
      </w:r>
      <w:r>
        <w:rPr>
          <w:rFonts w:hint="eastAsia" w:ascii="仿宋" w:hAnsi="仿宋" w:eastAsia="仿宋" w:cs="仿宋"/>
          <w:sz w:val="32"/>
          <w:szCs w:val="32"/>
        </w:rPr>
        <w:t>精神，以推进义务教育优质均衡发展为目标，着力解决义务教育发展不平衡、不充分问题，着力缩小城乡间、校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际间差距，努力办好老百姓家门口的每所学校，保障适龄学生接受公平而有质量的义务教育，为全面振兴海城提供人才支持和智力保障。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sz w:val="32"/>
          <w:szCs w:val="32"/>
        </w:rPr>
      </w:pPr>
      <w:r>
        <w:rPr>
          <w:rFonts w:hint="eastAsia" w:ascii="黑体" w:hAnsi="黑体" w:eastAsia="黑体" w:cs="仿宋"/>
          <w:sz w:val="32"/>
          <w:szCs w:val="32"/>
        </w:rPr>
        <w:t>二、工作目标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补齐现有义务教育发展短板，校际间差距明显缩小，小学和初中区域内校际间综合差异系数分别不大于0.50和0.45，区域内各学校教育资源配置、政府保障水平、教育质量进一步提升，社会满意度不断提高，社会认可度达</w:t>
      </w:r>
      <w:r>
        <w:rPr>
          <w:rFonts w:hint="eastAsia" w:ascii="仿宋" w:hAnsi="仿宋" w:eastAsia="仿宋" w:cs="仿宋"/>
          <w:sz w:val="32"/>
          <w:szCs w:val="32"/>
          <w:lang w:eastAsia="zh-CN"/>
        </w:rPr>
        <w:t>到</w:t>
      </w:r>
      <w:r>
        <w:rPr>
          <w:rFonts w:hint="eastAsia" w:ascii="仿宋" w:hAnsi="仿宋" w:eastAsia="仿宋" w:cs="仿宋"/>
          <w:sz w:val="32"/>
          <w:szCs w:val="32"/>
        </w:rPr>
        <w:t>85%以上。到2027年，达到区域义务教育发展优质均衡区标准并通过国家义务教育发展优质均衡</w:t>
      </w:r>
      <w:r>
        <w:rPr>
          <w:rFonts w:hint="eastAsia" w:ascii="仿宋" w:hAnsi="仿宋" w:eastAsia="仿宋" w:cs="仿宋"/>
          <w:sz w:val="32"/>
          <w:szCs w:val="32"/>
          <w:lang w:eastAsia="zh-CN"/>
        </w:rPr>
        <w:t>县（市、区）</w:t>
      </w:r>
      <w:r>
        <w:rPr>
          <w:rFonts w:hint="eastAsia" w:ascii="仿宋" w:hAnsi="仿宋" w:eastAsia="仿宋" w:cs="仿宋"/>
          <w:sz w:val="32"/>
          <w:szCs w:val="32"/>
        </w:rPr>
        <w:t>评估验收。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三、评估内容与标准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县域义务教育优质均衡发展督导评估，包括资源配置、政府保障程度、教育质量、社会认可度四个方面。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color w:val="000000"/>
          <w:sz w:val="32"/>
          <w:szCs w:val="32"/>
        </w:rPr>
        <w:t>（一）资源配置。</w:t>
      </w:r>
      <w:r>
        <w:rPr>
          <w:rFonts w:hint="eastAsia" w:ascii="仿宋" w:hAnsi="仿宋" w:eastAsia="仿宋" w:cs="仿宋"/>
          <w:color w:val="000000"/>
          <w:sz w:val="32"/>
          <w:szCs w:val="32"/>
        </w:rPr>
        <w:t>重点评估县域义务教育学校在教师、校舍、仪器设备等方面的配置水平，同时评估这些指标的校际均衡情况。具体包括：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1.每百名学生拥有高于规定学历教师数：小学、初中分别达到4.2人以上、5.3人以上；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2.每百名学生拥有县级以上骨干教师数：小学、初中均达到1人以上；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3.每百名学生拥有体育、艺术（美术、音乐）专任教师数：小学、初中均达到0.9人以上；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4.生均教学及辅助用房面积：小学、初中分别达到4.5平方米以上、5.8平方米以上；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5.生均体育运动场馆面积: 小学、初中分别达到7.5平方米以上、10.2平方米以上；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6.生均教学仪器设备值：小学、初中分别达到2000元以上、2500元以上；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7.每百名学生拥有网络多媒体教室数：小学、初中分别达到2.3间以上、2.4间以上；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上述七项指标</w:t>
      </w:r>
      <w:r>
        <w:rPr>
          <w:rFonts w:hint="eastAsia" w:ascii="仿宋" w:hAnsi="仿宋" w:eastAsia="仿宋" w:cs="仿宋"/>
          <w:color w:val="000000"/>
          <w:sz w:val="32"/>
          <w:szCs w:val="32"/>
          <w:lang w:val="en-US" w:eastAsia="zh-CN"/>
        </w:rPr>
        <w:t>要求项项达标、校校达标</w:t>
      </w:r>
      <w:r>
        <w:rPr>
          <w:rFonts w:hint="eastAsia" w:ascii="仿宋" w:hAnsi="仿宋" w:eastAsia="仿宋" w:cs="仿宋"/>
          <w:color w:val="000000"/>
          <w:sz w:val="32"/>
          <w:szCs w:val="32"/>
        </w:rPr>
        <w:t>；所有指标校际差异系数，小学均小于或等于0.50，初中均小于或等于0.45。</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color w:val="000000"/>
          <w:sz w:val="32"/>
          <w:szCs w:val="32"/>
        </w:rPr>
        <w:t>政府保障程度。</w:t>
      </w:r>
      <w:r>
        <w:rPr>
          <w:rFonts w:hint="eastAsia" w:ascii="仿宋" w:hAnsi="仿宋" w:eastAsia="仿宋" w:cs="仿宋"/>
          <w:color w:val="000000"/>
          <w:sz w:val="32"/>
          <w:szCs w:val="32"/>
        </w:rPr>
        <w:t>具体包括：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1.县域内公办义务教育学校规划布局合理，符合国家规定要求；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2.县域内城乡公办义务教育学校建设标准统一、教师编制标准统一、基本装备配置标准统一；</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3.所有小学、初中每12个班级配备音乐、美术专用教室1间以上；其中，每间音乐专用教室面积不小于96平方米，每间美术专用教室面积不小于90平方米；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4.所有小学、初中规模原则上不超过2000人，九年一贯制学校规模不超过2500人。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小学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初中</w:t>
      </w:r>
      <w:r>
        <w:rPr>
          <w:rFonts w:hint="eastAsia" w:ascii="仿宋" w:hAnsi="仿宋" w:eastAsia="仿宋" w:cs="仿宋"/>
          <w:color w:val="000000"/>
          <w:sz w:val="32"/>
          <w:szCs w:val="32"/>
          <w:lang w:eastAsia="zh-CN"/>
        </w:rPr>
        <w:t>所有班级学生数分别不超过</w:t>
      </w:r>
      <w:r>
        <w:rPr>
          <w:rFonts w:hint="eastAsia" w:ascii="仿宋" w:hAnsi="仿宋" w:eastAsia="仿宋" w:cs="仿宋"/>
          <w:color w:val="000000"/>
          <w:sz w:val="32"/>
          <w:szCs w:val="32"/>
        </w:rPr>
        <w:t>45人，50人；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不足100名学生的村小学和教学点按100名学生核定公用经费</w:t>
      </w:r>
      <w:r>
        <w:rPr>
          <w:rFonts w:hint="eastAsia" w:ascii="仿宋" w:hAnsi="仿宋" w:eastAsia="仿宋" w:cs="仿宋"/>
          <w:color w:val="0000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.特殊教育学校生均公用经费不低于6000元；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.依法依规落实义务教育教师工资待遇，保障义务教育教师平均工资水平不低于当地公务员平均工资水平</w:t>
      </w:r>
      <w:r>
        <w:rPr>
          <w:rFonts w:hint="eastAsia" w:ascii="仿宋" w:hAnsi="仿宋" w:eastAsia="仿宋" w:cs="仿宋"/>
          <w:color w:val="000000"/>
          <w:sz w:val="32"/>
          <w:szCs w:val="32"/>
          <w:lang w:eastAsia="zh-CN"/>
        </w:rPr>
        <w:t>，按规定足额核定教师绩效工资总量；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教师</w:t>
      </w:r>
      <w:r>
        <w:rPr>
          <w:rFonts w:hint="eastAsia" w:ascii="仿宋" w:hAnsi="仿宋" w:eastAsia="仿宋" w:cs="仿宋"/>
          <w:color w:val="000000"/>
          <w:sz w:val="32"/>
          <w:szCs w:val="32"/>
          <w:lang w:val="en-US" w:eastAsia="zh-CN"/>
        </w:rPr>
        <w:t>5年360学时培训完成率达到100%；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县级教育行政部门在核定的教职工编制总额和岗位总量内，统筹分配各校教职工编制和岗位数量；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 全市每年交流轮岗教师的比例不低于符合交流条件教师总数的10%；其中，骨干教师不低于交流轮岗教师总数的20%；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 专任教师持有教师资格证上岗率达到100%；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严格规范学校办学行为。加强和完善招生政策，所有义务教育学校一律实行免试入学，小学、初中</w:t>
      </w:r>
      <w:r>
        <w:rPr>
          <w:rFonts w:hint="eastAsia" w:ascii="仿宋" w:hAnsi="仿宋" w:eastAsia="仿宋" w:cs="仿宋"/>
          <w:color w:val="000000"/>
          <w:sz w:val="32"/>
          <w:szCs w:val="32"/>
          <w:lang w:eastAsia="zh-CN"/>
        </w:rPr>
        <w:t>（均不含寄宿制学校）</w:t>
      </w:r>
      <w:r>
        <w:rPr>
          <w:rFonts w:hint="eastAsia" w:ascii="仿宋" w:hAnsi="仿宋" w:eastAsia="仿宋" w:cs="仿宋"/>
          <w:color w:val="000000"/>
          <w:sz w:val="32"/>
          <w:szCs w:val="32"/>
        </w:rPr>
        <w:t>就近划片入学比例分别达到100%、95%以上。；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sz w:val="32"/>
          <w:szCs w:val="32"/>
        </w:rPr>
        <w:t>全县优质高中招生名额分配比例不低于50%，并向农村初中倾斜；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留守儿童关爱服务体系健全</w:t>
      </w:r>
      <w:r>
        <w:rPr>
          <w:rFonts w:hint="eastAsia" w:ascii="仿宋" w:hAnsi="仿宋" w:eastAsia="仿宋" w:cs="仿宋"/>
          <w:color w:val="000000"/>
          <w:sz w:val="32"/>
          <w:szCs w:val="32"/>
          <w:lang w:eastAsia="zh-CN"/>
        </w:rPr>
        <w:t>，全市符合条件的随迁子女在公办学校和政府购买服务的民办学校就读的比例不低于</w:t>
      </w:r>
      <w:r>
        <w:rPr>
          <w:rFonts w:hint="eastAsia" w:ascii="仿宋" w:hAnsi="仿宋" w:eastAsia="仿宋" w:cs="仿宋"/>
          <w:color w:val="000000"/>
          <w:sz w:val="32"/>
          <w:szCs w:val="32"/>
          <w:lang w:val="en-US" w:eastAsia="zh-CN"/>
        </w:rPr>
        <w:t>85%。</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color w:val="000000"/>
          <w:sz w:val="32"/>
          <w:szCs w:val="32"/>
        </w:rPr>
        <w:t>（三）教育质量。</w:t>
      </w:r>
      <w:r>
        <w:rPr>
          <w:rFonts w:hint="eastAsia" w:ascii="仿宋" w:hAnsi="仿宋" w:eastAsia="仿宋" w:cs="仿宋"/>
          <w:color w:val="000000"/>
          <w:sz w:val="32"/>
          <w:szCs w:val="32"/>
        </w:rPr>
        <w:t>重点评估县域义务教育普及程度、学校管理水平、学生学业质量、综合素质发展水平。具体包括：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.全市初中三年巩固率达到95%以上；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.全市残疾儿童入学率达到95%以上；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.所有学校制定</w:t>
      </w:r>
      <w:r>
        <w:rPr>
          <w:rFonts w:hint="eastAsia" w:ascii="仿宋" w:hAnsi="仿宋" w:eastAsia="仿宋" w:cs="仿宋"/>
          <w:color w:val="000000"/>
          <w:sz w:val="32"/>
          <w:szCs w:val="32"/>
          <w:lang w:eastAsia="zh-CN"/>
        </w:rPr>
        <w:t>推动实现</w:t>
      </w:r>
      <w:r>
        <w:rPr>
          <w:rFonts w:hint="eastAsia" w:ascii="仿宋" w:hAnsi="仿宋" w:eastAsia="仿宋" w:cs="仿宋"/>
          <w:color w:val="000000"/>
          <w:sz w:val="32"/>
          <w:szCs w:val="32"/>
        </w:rPr>
        <w:t>学校管理与教学信息化</w:t>
      </w:r>
      <w:r>
        <w:rPr>
          <w:rFonts w:hint="eastAsia" w:ascii="仿宋" w:hAnsi="仿宋" w:eastAsia="仿宋" w:cs="仿宋"/>
          <w:color w:val="000000"/>
          <w:sz w:val="32"/>
          <w:szCs w:val="32"/>
          <w:lang w:eastAsia="zh-CN"/>
        </w:rPr>
        <w:t>的规章制度</w:t>
      </w:r>
      <w:r>
        <w:rPr>
          <w:rFonts w:hint="eastAsia" w:ascii="仿宋" w:hAnsi="仿宋" w:eastAsia="仿宋" w:cs="仿宋"/>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.全市所有学校按照不低于学校年度公用经费预算总额的5%安排教师培训经费；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.教师能熟练运用信息化手段组织教学，设施设备利用率达到较高水平；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.所有学校德育工作、校园文化建设水平达到良好以上；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.课程开齐开足，教学秩序规范，综合实践活动有效开展；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.无过重课业负担；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9.在</w:t>
      </w:r>
      <w:r>
        <w:rPr>
          <w:rFonts w:hint="eastAsia" w:ascii="仿宋" w:hAnsi="仿宋" w:eastAsia="仿宋" w:cs="仿宋"/>
          <w:color w:val="000000"/>
          <w:sz w:val="32"/>
          <w:szCs w:val="32"/>
        </w:rPr>
        <w:t>国家义务教育质量监测，</w:t>
      </w:r>
      <w:r>
        <w:rPr>
          <w:rFonts w:hint="eastAsia" w:ascii="仿宋" w:hAnsi="仿宋" w:eastAsia="仿宋" w:cs="仿宋"/>
          <w:color w:val="000000"/>
          <w:sz w:val="32"/>
          <w:szCs w:val="32"/>
          <w:lang w:eastAsia="zh-CN"/>
        </w:rPr>
        <w:t>相关</w:t>
      </w:r>
      <w:r>
        <w:rPr>
          <w:rFonts w:hint="eastAsia" w:ascii="仿宋" w:hAnsi="仿宋" w:eastAsia="仿宋" w:cs="仿宋"/>
          <w:color w:val="000000"/>
          <w:sz w:val="32"/>
          <w:szCs w:val="32"/>
        </w:rPr>
        <w:t>科目学生学业水平要达到Ⅲ级以上，且校际差异率低于0.15</w:t>
      </w:r>
      <w:r>
        <w:rPr>
          <w:rFonts w:hint="eastAsia" w:ascii="仿宋" w:hAnsi="仿宋" w:eastAsia="仿宋" w:cs="仿宋"/>
          <w:color w:val="0000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960" w:firstLineChars="300"/>
        <w:textAlignment w:val="auto"/>
        <w:rPr>
          <w:rFonts w:ascii="仿宋" w:hAnsi="仿宋" w:eastAsia="仿宋" w:cs="仿宋"/>
          <w:color w:val="000000"/>
          <w:sz w:val="32"/>
          <w:szCs w:val="32"/>
        </w:rPr>
      </w:pPr>
      <w:r>
        <w:rPr>
          <w:rFonts w:hint="eastAsia" w:ascii="仿宋" w:hAnsi="仿宋" w:eastAsia="仿宋" w:cs="仿宋"/>
          <w:color w:val="000000"/>
          <w:sz w:val="32"/>
          <w:szCs w:val="32"/>
        </w:rPr>
        <w:t>以上10项指标均要达到要求。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仿宋" w:hAnsi="仿宋" w:eastAsia="仿宋" w:cs="仿宋"/>
          <w:b/>
          <w:color w:val="000000"/>
          <w:sz w:val="32"/>
          <w:szCs w:val="32"/>
        </w:rPr>
      </w:pPr>
      <w:r>
        <w:rPr>
          <w:rFonts w:hint="eastAsia" w:ascii="仿宋" w:hAnsi="仿宋" w:eastAsia="仿宋" w:cs="仿宋"/>
          <w:b/>
          <w:color w:val="000000"/>
          <w:sz w:val="32"/>
          <w:szCs w:val="32"/>
        </w:rPr>
        <w:t>（四）社会认可度。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有</w:t>
      </w:r>
      <w:r>
        <w:rPr>
          <w:rFonts w:hint="eastAsia" w:ascii="仿宋" w:hAnsi="仿宋" w:eastAsia="仿宋" w:cs="仿宋"/>
          <w:sz w:val="32"/>
          <w:szCs w:val="32"/>
        </w:rPr>
        <w:t>县级人民政府及有关职能部门落实教育公平政策、推动优质资源共享，以及义务教育学校规范办学行为、实施素质教育、考试评估制度改革、提高教育质量等方面取得的成效。社会认可度达到85%以上。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以下情况之一的学校，视为不合格：</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存在以考试方式招生；存在违规择校行为；存在重点学校或重点班；存在“有编不补”或长期聘用编外教师的情况；教育系统存在重大安全责任事故和严重违纪违规事件；有弄虚作假行为。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四、实施步骤</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color w:val="000000"/>
          <w:sz w:val="32"/>
          <w:szCs w:val="32"/>
        </w:rPr>
        <w:t>（一）启动准备阶段（2022年7月—2023年</w:t>
      </w:r>
      <w:r>
        <w:rPr>
          <w:rFonts w:hint="eastAsia" w:ascii="仿宋" w:hAnsi="仿宋" w:eastAsia="仿宋" w:cs="仿宋"/>
          <w:b/>
          <w:color w:val="000000"/>
          <w:sz w:val="32"/>
          <w:szCs w:val="32"/>
          <w:lang w:val="en-US" w:eastAsia="zh-CN"/>
        </w:rPr>
        <w:t>7</w:t>
      </w:r>
      <w:r>
        <w:rPr>
          <w:rFonts w:hint="eastAsia" w:ascii="仿宋" w:hAnsi="仿宋" w:eastAsia="仿宋" w:cs="仿宋"/>
          <w:b/>
          <w:color w:val="000000"/>
          <w:sz w:val="32"/>
          <w:szCs w:val="32"/>
        </w:rPr>
        <w:t>月）。</w:t>
      </w:r>
      <w:r>
        <w:rPr>
          <w:rFonts w:hint="eastAsia" w:ascii="仿宋" w:hAnsi="仿宋" w:eastAsia="仿宋" w:cs="仿宋"/>
          <w:color w:val="000000"/>
          <w:sz w:val="32"/>
          <w:szCs w:val="32"/>
        </w:rPr>
        <w:t>制定推进县域义务教育优质均衡发展实施方案，成立工作领导小组，明确工作职责和任务。广泛宣传，营造舆论氛围。</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color w:val="000000"/>
          <w:sz w:val="32"/>
          <w:szCs w:val="32"/>
        </w:rPr>
        <w:t>（二）实施争创阶段（2023年</w:t>
      </w:r>
      <w:r>
        <w:rPr>
          <w:rFonts w:hint="eastAsia" w:ascii="仿宋" w:hAnsi="仿宋" w:eastAsia="仿宋" w:cs="仿宋"/>
          <w:b/>
          <w:color w:val="000000"/>
          <w:sz w:val="32"/>
          <w:szCs w:val="32"/>
          <w:lang w:val="en-US" w:eastAsia="zh-CN"/>
        </w:rPr>
        <w:t>8</w:t>
      </w:r>
      <w:r>
        <w:rPr>
          <w:rFonts w:hint="eastAsia" w:ascii="仿宋" w:hAnsi="仿宋" w:eastAsia="仿宋" w:cs="仿宋"/>
          <w:b/>
          <w:color w:val="000000"/>
          <w:sz w:val="32"/>
          <w:szCs w:val="32"/>
        </w:rPr>
        <w:t>月—2025年12月）。</w:t>
      </w:r>
      <w:r>
        <w:rPr>
          <w:rFonts w:hint="eastAsia" w:ascii="仿宋" w:hAnsi="仿宋" w:eastAsia="仿宋" w:cs="仿宋"/>
          <w:color w:val="000000"/>
          <w:sz w:val="32"/>
          <w:szCs w:val="32"/>
        </w:rPr>
        <w:t>筹备召开启动大会，各成员单位贯彻落实政府会议精神，召开本单位工作会议，细化责任分工，扎实推进各项工作。加强指导和督促，争取在2025年末全市所有义务教育阶段学校在资源配置、政府保障程度、教育质量和社会认可度四个方面基本达标。适时召开研讨会、现场会、推进会，攻坚克难，有效推进。</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color w:val="000000"/>
          <w:sz w:val="32"/>
          <w:szCs w:val="32"/>
        </w:rPr>
        <w:t>（三）迎接验收阶段</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2026年1月—2027年12月</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w:t>
      </w:r>
      <w:r>
        <w:rPr>
          <w:rFonts w:hint="eastAsia" w:ascii="仿宋" w:hAnsi="仿宋" w:eastAsia="仿宋" w:cs="仿宋"/>
          <w:color w:val="000000"/>
          <w:sz w:val="32"/>
          <w:szCs w:val="32"/>
        </w:rPr>
        <w:t>对照评估标准和工作方案，开展自评，查找存在的问题和不足，整改提高。确保2026年内通过市级、省级督导评估，2027年通过国家级审核认定。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仿宋"/>
          <w:sz w:val="32"/>
          <w:szCs w:val="32"/>
        </w:rPr>
      </w:pPr>
      <w:r>
        <w:rPr>
          <w:rFonts w:hint="eastAsia" w:ascii="黑体" w:hAnsi="黑体" w:eastAsia="黑体" w:cs="仿宋"/>
          <w:sz w:val="32"/>
          <w:szCs w:val="32"/>
        </w:rPr>
        <w:t>五、工作要求</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sz w:val="32"/>
          <w:szCs w:val="32"/>
        </w:rPr>
        <w:t>(一)加强领导。</w:t>
      </w:r>
      <w:r>
        <w:rPr>
          <w:rFonts w:hint="eastAsia" w:ascii="仿宋" w:hAnsi="仿宋" w:eastAsia="仿宋" w:cs="仿宋"/>
          <w:sz w:val="32"/>
          <w:szCs w:val="32"/>
        </w:rPr>
        <w:t>各相关单位要充分认识推进义务教育优质均衡发展的重要意义，把推进义务教育优质均衡发展作为依法履职、改善民生的重要任务和教育改革的重中之重，成立工作领导小组，切实加强组织领导，列入重要议事日程，协调推进区域内义务教育优质均衡发展。</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sz w:val="32"/>
          <w:szCs w:val="32"/>
        </w:rPr>
        <w:t>(二)落实责任。</w:t>
      </w:r>
      <w:r>
        <w:rPr>
          <w:rFonts w:hint="eastAsia" w:ascii="仿宋" w:hAnsi="仿宋" w:eastAsia="仿宋" w:cs="仿宋"/>
          <w:bCs/>
          <w:sz w:val="32"/>
          <w:szCs w:val="32"/>
        </w:rPr>
        <w:t>市政府</w:t>
      </w:r>
      <w:r>
        <w:rPr>
          <w:rFonts w:hint="eastAsia" w:ascii="仿宋" w:hAnsi="仿宋" w:eastAsia="仿宋" w:cs="仿宋"/>
          <w:sz w:val="32"/>
          <w:szCs w:val="32"/>
        </w:rPr>
        <w:t>制定《海城市推进义务教育优质均衡发展实施方案》，落实责任和工作措施，围绕突出问题，组织重点攻坚。</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sz w:val="32"/>
          <w:szCs w:val="32"/>
        </w:rPr>
        <w:t>(三)做好监测。</w:t>
      </w:r>
      <w:r>
        <w:rPr>
          <w:rFonts w:hint="eastAsia" w:ascii="仿宋" w:hAnsi="仿宋" w:eastAsia="仿宋" w:cs="仿宋"/>
          <w:sz w:val="32"/>
          <w:szCs w:val="32"/>
        </w:rPr>
        <w:t>市教育行政部门要加强义务教育优质均衡发展的监测工作，加强对教育相关数据统计上报的审核以及对相关人员的培训指导工作。要有效利用指标监测结果，坚持问题导向，制定补齐短板的时间表和路线图，按期完成本地区的创建任务。</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sz w:val="32"/>
          <w:szCs w:val="32"/>
        </w:rPr>
        <w:t>(四)加强督导。</w:t>
      </w:r>
      <w:r>
        <w:rPr>
          <w:rFonts w:hint="eastAsia" w:ascii="仿宋" w:hAnsi="仿宋" w:eastAsia="仿宋" w:cs="仿宋"/>
          <w:sz w:val="32"/>
          <w:szCs w:val="32"/>
        </w:rPr>
        <w:t>市政府教育督导室要整合力量，挖掘潜力，配齐专兼职责任督学，有效履行职责。要加强跟踪指导，定期对工作情况进行督查，及时通报工作推进情况，督促整改进度，确保各项工作任务顺利完成。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:海城市推进义务教育优质均衡发展工作领导小组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2：海城市义务教育优质均衡发展县（市、区）创建工作责任清单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widowControl/>
        <w:jc w:val="center"/>
        <w:rPr>
          <w:rFonts w:hint="eastAsia" w:ascii="黑体" w:hAnsi="黑体" w:eastAsia="黑体" w:cs="仿宋"/>
          <w:b/>
          <w:sz w:val="36"/>
          <w:szCs w:val="36"/>
        </w:rPr>
      </w:pPr>
    </w:p>
    <w:p>
      <w:pPr>
        <w:widowControl/>
        <w:jc w:val="center"/>
        <w:rPr>
          <w:rFonts w:hint="eastAsia" w:ascii="黑体" w:hAnsi="黑体" w:eastAsia="黑体" w:cs="仿宋"/>
          <w:b/>
          <w:sz w:val="36"/>
          <w:szCs w:val="36"/>
        </w:rPr>
      </w:pPr>
      <w:r>
        <w:rPr>
          <w:rFonts w:hint="eastAsia" w:ascii="黑体" w:hAnsi="黑体" w:eastAsia="黑体" w:cs="仿宋"/>
          <w:b/>
          <w:sz w:val="36"/>
          <w:szCs w:val="36"/>
        </w:rPr>
        <w:t>海城市推进义务教育优质均衡发展</w:t>
      </w:r>
    </w:p>
    <w:p>
      <w:pPr>
        <w:spacing w:line="660" w:lineRule="exact"/>
        <w:jc w:val="center"/>
        <w:rPr>
          <w:rFonts w:hint="eastAsia" w:ascii="黑体" w:hAnsi="黑体" w:eastAsia="黑体" w:cs="仿宋"/>
          <w:b/>
          <w:sz w:val="36"/>
          <w:szCs w:val="36"/>
          <w:lang w:eastAsia="zh-CN"/>
        </w:rPr>
      </w:pPr>
      <w:r>
        <w:rPr>
          <w:rFonts w:hint="eastAsia" w:ascii="黑体" w:hAnsi="黑体" w:eastAsia="黑体" w:cs="仿宋"/>
          <w:b/>
          <w:sz w:val="36"/>
          <w:szCs w:val="36"/>
        </w:rPr>
        <w:t>工作领导小组</w:t>
      </w:r>
      <w:r>
        <w:rPr>
          <w:rFonts w:hint="eastAsia" w:ascii="黑体" w:hAnsi="黑体" w:eastAsia="黑体" w:cs="仿宋"/>
          <w:b/>
          <w:sz w:val="36"/>
          <w:szCs w:val="36"/>
          <w:lang w:eastAsia="zh-CN"/>
        </w:rPr>
        <w:t>成员单位</w:t>
      </w:r>
    </w:p>
    <w:p>
      <w:pPr>
        <w:spacing w:line="600" w:lineRule="exact"/>
        <w:ind w:firstLine="640" w:firstLineChars="200"/>
        <w:jc w:val="left"/>
        <w:rPr>
          <w:rFonts w:hint="eastAsia" w:ascii="仿宋" w:hAnsi="仿宋" w:eastAsia="仿宋" w:cs="仿宋"/>
          <w:sz w:val="32"/>
          <w:szCs w:val="32"/>
        </w:rPr>
      </w:pPr>
    </w:p>
    <w:p>
      <w:pPr>
        <w:spacing w:line="6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杨  野  </w:t>
      </w:r>
      <w:r>
        <w:rPr>
          <w:rFonts w:hint="eastAsia" w:ascii="仿宋" w:hAnsi="仿宋" w:eastAsia="仿宋" w:cs="仿宋"/>
          <w:sz w:val="32"/>
          <w:szCs w:val="32"/>
        </w:rPr>
        <w:t>市长</w:t>
      </w:r>
      <w:r>
        <w:rPr>
          <w:rFonts w:hint="eastAsia" w:ascii="仿宋" w:hAnsi="仿宋" w:eastAsia="仿宋" w:cs="仿宋"/>
          <w:sz w:val="32"/>
          <w:szCs w:val="32"/>
          <w:lang w:val="en-US" w:eastAsia="zh-CN"/>
        </w:rPr>
        <w:t xml:space="preserve">  </w:t>
      </w:r>
    </w:p>
    <w:p>
      <w:pPr>
        <w:spacing w:line="6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王丽敏</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市委常委 副市长</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val="en-US" w:eastAsia="zh-CN"/>
        </w:rPr>
        <w:t>张健勇</w:t>
      </w:r>
      <w:r>
        <w:rPr>
          <w:rFonts w:hint="eastAsia" w:ascii="仿宋" w:hAnsi="仿宋" w:eastAsia="仿宋" w:cs="仿宋"/>
          <w:sz w:val="32"/>
          <w:szCs w:val="32"/>
        </w:rPr>
        <w:t xml:space="preserve">  市委宣传部副部长</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孙业飞</w:t>
      </w:r>
      <w:r>
        <w:rPr>
          <w:rFonts w:hint="eastAsia" w:ascii="仿宋" w:hAnsi="仿宋" w:eastAsia="仿宋" w:cs="仿宋"/>
          <w:sz w:val="32"/>
          <w:szCs w:val="32"/>
        </w:rPr>
        <w:t xml:space="preserve">  市编委办主任</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王继锋</w:t>
      </w:r>
      <w:r>
        <w:rPr>
          <w:rFonts w:hint="eastAsia" w:ascii="仿宋" w:hAnsi="仿宋" w:eastAsia="仿宋" w:cs="仿宋"/>
          <w:sz w:val="32"/>
          <w:szCs w:val="32"/>
        </w:rPr>
        <w:t xml:space="preserve">  市教育局局长</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张丕峰</w:t>
      </w:r>
      <w:r>
        <w:rPr>
          <w:rFonts w:hint="eastAsia" w:ascii="仿宋" w:hAnsi="仿宋" w:eastAsia="仿宋" w:cs="仿宋"/>
          <w:sz w:val="32"/>
          <w:szCs w:val="32"/>
        </w:rPr>
        <w:t xml:space="preserve">  市发改局局长</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张国猛</w:t>
      </w:r>
      <w:r>
        <w:rPr>
          <w:rFonts w:hint="eastAsia" w:ascii="仿宋" w:hAnsi="仿宋" w:eastAsia="仿宋" w:cs="仿宋"/>
          <w:sz w:val="32"/>
          <w:szCs w:val="32"/>
        </w:rPr>
        <w:t xml:space="preserve">  市财政局局长</w:t>
      </w:r>
    </w:p>
    <w:p>
      <w:pPr>
        <w:spacing w:line="600" w:lineRule="exact"/>
        <w:ind w:firstLine="1920" w:firstLineChars="600"/>
        <w:jc w:val="left"/>
        <w:rPr>
          <w:rFonts w:ascii="仿宋" w:hAnsi="仿宋" w:eastAsia="仿宋" w:cs="仿宋"/>
          <w:sz w:val="32"/>
          <w:szCs w:val="32"/>
        </w:rPr>
      </w:pPr>
      <w:r>
        <w:rPr>
          <w:rFonts w:hint="eastAsia" w:ascii="仿宋" w:hAnsi="仿宋" w:eastAsia="仿宋" w:cs="仿宋"/>
          <w:sz w:val="32"/>
          <w:szCs w:val="32"/>
          <w:lang w:val="en-US" w:eastAsia="zh-CN"/>
        </w:rPr>
        <w:t xml:space="preserve">周国胜  </w:t>
      </w:r>
      <w:r>
        <w:rPr>
          <w:rFonts w:hint="eastAsia" w:ascii="仿宋" w:hAnsi="仿宋" w:eastAsia="仿宋" w:cs="仿宋"/>
          <w:sz w:val="32"/>
          <w:szCs w:val="32"/>
        </w:rPr>
        <w:t>市人社局局长</w:t>
      </w:r>
    </w:p>
    <w:p>
      <w:pPr>
        <w:spacing w:line="600" w:lineRule="exact"/>
        <w:ind w:firstLine="1920" w:firstLineChars="600"/>
        <w:jc w:val="left"/>
        <w:rPr>
          <w:rFonts w:ascii="仿宋" w:hAnsi="仿宋" w:eastAsia="仿宋" w:cs="仿宋"/>
          <w:sz w:val="32"/>
          <w:szCs w:val="32"/>
        </w:rPr>
      </w:pPr>
      <w:r>
        <w:rPr>
          <w:rFonts w:hint="eastAsia" w:ascii="仿宋" w:hAnsi="仿宋" w:eastAsia="仿宋" w:cs="仿宋"/>
          <w:sz w:val="32"/>
          <w:szCs w:val="32"/>
          <w:lang w:val="en-US" w:eastAsia="zh-CN"/>
        </w:rPr>
        <w:t xml:space="preserve">傅志福  </w:t>
      </w:r>
      <w:r>
        <w:rPr>
          <w:rFonts w:hint="eastAsia" w:ascii="仿宋" w:hAnsi="仿宋" w:eastAsia="仿宋" w:cs="仿宋"/>
          <w:sz w:val="32"/>
          <w:szCs w:val="32"/>
        </w:rPr>
        <w:t>市住建局局长</w:t>
      </w:r>
    </w:p>
    <w:p>
      <w:pPr>
        <w:spacing w:line="600" w:lineRule="exact"/>
        <w:ind w:firstLine="1920" w:firstLineChars="600"/>
        <w:jc w:val="left"/>
        <w:rPr>
          <w:rFonts w:ascii="仿宋" w:hAnsi="仿宋" w:eastAsia="仿宋" w:cs="仿宋"/>
          <w:sz w:val="32"/>
          <w:szCs w:val="32"/>
        </w:rPr>
      </w:pPr>
      <w:r>
        <w:rPr>
          <w:rFonts w:hint="eastAsia" w:ascii="仿宋" w:hAnsi="仿宋" w:eastAsia="仿宋" w:cs="仿宋"/>
          <w:sz w:val="32"/>
          <w:szCs w:val="32"/>
          <w:lang w:val="en-US" w:eastAsia="zh-CN"/>
        </w:rPr>
        <w:t xml:space="preserve">石春光  </w:t>
      </w:r>
      <w:r>
        <w:rPr>
          <w:rFonts w:hint="eastAsia" w:ascii="仿宋" w:hAnsi="仿宋" w:eastAsia="仿宋" w:cs="仿宋"/>
          <w:sz w:val="32"/>
          <w:szCs w:val="32"/>
        </w:rPr>
        <w:t>市自然资源局局长</w:t>
      </w:r>
    </w:p>
    <w:p>
      <w:pPr>
        <w:spacing w:line="600"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倪长江  </w:t>
      </w:r>
      <w:r>
        <w:rPr>
          <w:rFonts w:hint="eastAsia" w:ascii="仿宋" w:hAnsi="仿宋" w:eastAsia="仿宋" w:cs="仿宋"/>
          <w:sz w:val="32"/>
          <w:szCs w:val="32"/>
        </w:rPr>
        <w:t>市公安局副局长</w:t>
      </w:r>
    </w:p>
    <w:p>
      <w:pPr>
        <w:spacing w:line="600" w:lineRule="exact"/>
        <w:ind w:firstLine="1920" w:firstLineChars="600"/>
        <w:jc w:val="left"/>
        <w:rPr>
          <w:rFonts w:ascii="仿宋" w:hAnsi="仿宋" w:eastAsia="仿宋" w:cs="仿宋"/>
          <w:sz w:val="32"/>
          <w:szCs w:val="32"/>
        </w:rPr>
      </w:pPr>
      <w:r>
        <w:rPr>
          <w:rFonts w:hint="eastAsia" w:ascii="仿宋" w:hAnsi="仿宋" w:eastAsia="仿宋" w:cs="仿宋"/>
          <w:sz w:val="32"/>
          <w:szCs w:val="32"/>
          <w:lang w:val="en-US" w:eastAsia="zh-CN"/>
        </w:rPr>
        <w:t xml:space="preserve">贺昊飞  </w:t>
      </w:r>
      <w:r>
        <w:rPr>
          <w:rFonts w:hint="eastAsia" w:ascii="仿宋" w:hAnsi="仿宋" w:eastAsia="仿宋" w:cs="仿宋"/>
          <w:sz w:val="32"/>
          <w:szCs w:val="32"/>
        </w:rPr>
        <w:t>市妇联主席</w:t>
      </w:r>
    </w:p>
    <w:p>
      <w:pPr>
        <w:spacing w:line="600" w:lineRule="exact"/>
        <w:ind w:firstLine="1920" w:firstLineChars="600"/>
        <w:jc w:val="left"/>
        <w:rPr>
          <w:rFonts w:ascii="仿宋" w:hAnsi="仿宋" w:eastAsia="仿宋" w:cs="仿宋"/>
          <w:sz w:val="32"/>
          <w:szCs w:val="32"/>
        </w:rPr>
      </w:pPr>
      <w:r>
        <w:rPr>
          <w:rFonts w:hint="eastAsia" w:ascii="仿宋" w:hAnsi="仿宋" w:eastAsia="仿宋" w:cs="仿宋"/>
          <w:sz w:val="32"/>
          <w:szCs w:val="32"/>
          <w:lang w:val="en-US" w:eastAsia="zh-CN"/>
        </w:rPr>
        <w:t xml:space="preserve">郝延哲  </w:t>
      </w:r>
      <w:r>
        <w:rPr>
          <w:rFonts w:hint="eastAsia" w:ascii="仿宋" w:hAnsi="仿宋" w:eastAsia="仿宋" w:cs="仿宋"/>
          <w:sz w:val="32"/>
          <w:szCs w:val="32"/>
        </w:rPr>
        <w:t>市残联主席</w:t>
      </w:r>
    </w:p>
    <w:p>
      <w:pPr>
        <w:spacing w:line="600" w:lineRule="exact"/>
        <w:ind w:firstLine="1920" w:firstLineChars="6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乔卫华  </w:t>
      </w:r>
      <w:r>
        <w:rPr>
          <w:rFonts w:hint="eastAsia" w:ascii="仿宋" w:hAnsi="仿宋" w:eastAsia="仿宋" w:cs="仿宋"/>
          <w:sz w:val="32"/>
          <w:szCs w:val="32"/>
        </w:rPr>
        <w:t>市政府教育督导室主任</w:t>
      </w:r>
    </w:p>
    <w:p>
      <w:pPr>
        <w:spacing w:line="600" w:lineRule="exact"/>
        <w:ind w:firstLine="1920" w:firstLineChars="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各镇街镇长、主任</w:t>
      </w:r>
    </w:p>
    <w:p>
      <w:pPr>
        <w:spacing w:line="6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领导小组办公室设在教育局，主任由市教育局长兼任。</w:t>
      </w:r>
    </w:p>
    <w:p>
      <w:pPr>
        <w:spacing w:line="600" w:lineRule="exact"/>
        <w:ind w:firstLine="2240" w:firstLineChars="700"/>
        <w:jc w:val="left"/>
        <w:rPr>
          <w:rFonts w:hint="eastAsia" w:ascii="仿宋" w:hAnsi="仿宋" w:eastAsia="仿宋" w:cs="仿宋"/>
          <w:sz w:val="32"/>
          <w:szCs w:val="32"/>
        </w:rPr>
      </w:pPr>
    </w:p>
    <w:p>
      <w:pPr>
        <w:spacing w:line="600" w:lineRule="exact"/>
        <w:ind w:firstLine="2240" w:firstLineChars="700"/>
        <w:jc w:val="left"/>
        <w:rPr>
          <w:rFonts w:hint="eastAsia" w:ascii="仿宋" w:hAnsi="仿宋" w:eastAsia="仿宋" w:cs="仿宋"/>
          <w:sz w:val="32"/>
          <w:szCs w:val="32"/>
        </w:rPr>
      </w:pPr>
    </w:p>
    <w:p>
      <w:pPr>
        <w:bidi w:val="0"/>
        <w:jc w:val="center"/>
        <w:rPr>
          <w:rFonts w:hint="eastAsia" w:asciiTheme="majorEastAsia" w:hAnsiTheme="majorEastAsia" w:eastAsiaTheme="majorEastAsia" w:cstheme="majorEastAsia"/>
          <w:b/>
          <w:bCs/>
          <w:sz w:val="36"/>
          <w:szCs w:val="36"/>
          <w:lang w:eastAsia="zh-CN"/>
        </w:rPr>
      </w:pPr>
    </w:p>
    <w:p>
      <w:pPr>
        <w:bidi w:val="0"/>
        <w:jc w:val="center"/>
        <w:rPr>
          <w:rFonts w:hint="eastAsia" w:asciiTheme="majorEastAsia" w:hAnsiTheme="majorEastAsia" w:eastAsiaTheme="majorEastAsia" w:cstheme="majorEastAsia"/>
          <w:b/>
          <w:bCs/>
          <w:sz w:val="36"/>
          <w:szCs w:val="36"/>
          <w:lang w:eastAsia="zh-CN"/>
        </w:rPr>
      </w:pPr>
    </w:p>
    <w:p>
      <w:pPr>
        <w:bidi w:val="0"/>
        <w:jc w:val="center"/>
        <w:rPr>
          <w:rFonts w:hint="eastAsia" w:asciiTheme="majorEastAsia" w:hAnsiTheme="majorEastAsia" w:eastAsiaTheme="majorEastAsia" w:cstheme="majorEastAsia"/>
          <w:b/>
          <w:bCs/>
          <w:sz w:val="36"/>
          <w:szCs w:val="36"/>
          <w:lang w:eastAsia="zh-CN"/>
        </w:rPr>
      </w:pPr>
    </w:p>
    <w:p>
      <w:pPr>
        <w:bidi w:val="0"/>
        <w:jc w:val="center"/>
        <w:rPr>
          <w:rFonts w:hint="eastAsia" w:asciiTheme="majorEastAsia" w:hAnsiTheme="majorEastAsia" w:eastAsiaTheme="majorEastAsia" w:cstheme="majorEastAsia"/>
          <w:b/>
          <w:bCs/>
          <w:sz w:val="36"/>
          <w:szCs w:val="36"/>
          <w:lang w:eastAsia="zh-CN"/>
        </w:rPr>
      </w:pPr>
    </w:p>
    <w:p>
      <w:pPr>
        <w:bidi w:val="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海城市</w:t>
      </w:r>
      <w:r>
        <w:rPr>
          <w:rFonts w:hint="eastAsia" w:asciiTheme="majorEastAsia" w:hAnsiTheme="majorEastAsia" w:eastAsiaTheme="majorEastAsia" w:cstheme="majorEastAsia"/>
          <w:b/>
          <w:bCs/>
          <w:sz w:val="36"/>
          <w:szCs w:val="36"/>
        </w:rPr>
        <w:t>义务教育优质均衡发展县（市、区）</w:t>
      </w:r>
    </w:p>
    <w:p>
      <w:pPr>
        <w:bidi w:val="0"/>
        <w:jc w:val="center"/>
        <w:rPr>
          <w:rFonts w:eastAsia="方正小标宋简体"/>
          <w:sz w:val="24"/>
        </w:rPr>
      </w:pPr>
      <w:r>
        <w:rPr>
          <w:rFonts w:hint="eastAsia" w:asciiTheme="majorEastAsia" w:hAnsiTheme="majorEastAsia" w:eastAsiaTheme="majorEastAsia" w:cstheme="majorEastAsia"/>
          <w:b/>
          <w:bCs/>
          <w:sz w:val="36"/>
          <w:szCs w:val="36"/>
          <w:lang w:eastAsia="zh-CN"/>
        </w:rPr>
        <w:t>创建工作责任清单</w:t>
      </w:r>
      <w:r>
        <w:rPr>
          <w:rFonts w:eastAsia="方正小标宋简体"/>
          <w:sz w:val="44"/>
          <w:szCs w:val="44"/>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4860"/>
        <w:gridCol w:w="177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top"/>
          </w:tcPr>
          <w:p>
            <w:pPr>
              <w:bidi w:val="0"/>
              <w:spacing w:line="360" w:lineRule="auto"/>
              <w:jc w:val="center"/>
              <w:rPr>
                <w:sz w:val="24"/>
              </w:rPr>
            </w:pPr>
            <w:r>
              <w:rPr>
                <w:rFonts w:hint="eastAsia"/>
                <w:sz w:val="24"/>
              </w:rPr>
              <w:t>一级指标</w:t>
            </w:r>
          </w:p>
        </w:tc>
        <w:tc>
          <w:tcPr>
            <w:tcW w:w="4860" w:type="dxa"/>
            <w:noWrap w:val="0"/>
            <w:vAlign w:val="top"/>
          </w:tcPr>
          <w:p>
            <w:pPr>
              <w:bidi w:val="0"/>
              <w:spacing w:line="360" w:lineRule="auto"/>
              <w:jc w:val="center"/>
              <w:rPr>
                <w:sz w:val="24"/>
              </w:rPr>
            </w:pPr>
            <w:r>
              <w:rPr>
                <w:rFonts w:hint="eastAsia"/>
                <w:sz w:val="24"/>
              </w:rPr>
              <w:t>二级指标</w:t>
            </w:r>
          </w:p>
        </w:tc>
        <w:tc>
          <w:tcPr>
            <w:tcW w:w="1770" w:type="dxa"/>
            <w:noWrap w:val="0"/>
            <w:vAlign w:val="top"/>
          </w:tcPr>
          <w:p>
            <w:pPr>
              <w:bidi w:val="0"/>
              <w:spacing w:line="360" w:lineRule="auto"/>
              <w:jc w:val="center"/>
              <w:rPr>
                <w:rFonts w:hint="eastAsia" w:eastAsia="宋体"/>
                <w:sz w:val="24"/>
                <w:lang w:val="en-US" w:eastAsia="zh-CN"/>
              </w:rPr>
            </w:pPr>
            <w:r>
              <w:rPr>
                <w:rFonts w:hint="eastAsia"/>
                <w:sz w:val="24"/>
              </w:rPr>
              <w:t>责任</w:t>
            </w:r>
            <w:r>
              <w:rPr>
                <w:rFonts w:hint="eastAsia"/>
                <w:sz w:val="24"/>
                <w:lang w:eastAsia="zh-CN"/>
              </w:rPr>
              <w:t>部门</w:t>
            </w:r>
          </w:p>
        </w:tc>
        <w:tc>
          <w:tcPr>
            <w:tcW w:w="765" w:type="dxa"/>
            <w:noWrap w:val="0"/>
            <w:vAlign w:val="top"/>
          </w:tcPr>
          <w:p>
            <w:pPr>
              <w:bidi w:val="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05" w:type="dxa"/>
            <w:vMerge w:val="restart"/>
            <w:noWrap w:val="0"/>
            <w:vAlign w:val="center"/>
          </w:tcPr>
          <w:p>
            <w:pPr>
              <w:bidi w:val="0"/>
              <w:spacing w:line="360" w:lineRule="auto"/>
              <w:ind w:firstLine="210"/>
              <w:jc w:val="center"/>
              <w:rPr>
                <w:rFonts w:hint="eastAsia"/>
              </w:rPr>
            </w:pPr>
          </w:p>
          <w:p>
            <w:pPr>
              <w:bidi w:val="0"/>
              <w:spacing w:line="360" w:lineRule="auto"/>
              <w:ind w:firstLine="210"/>
              <w:jc w:val="center"/>
              <w:rPr>
                <w:rFonts w:hint="eastAsia"/>
              </w:rPr>
            </w:pPr>
          </w:p>
          <w:p>
            <w:pPr>
              <w:bidi w:val="0"/>
              <w:spacing w:line="360" w:lineRule="auto"/>
              <w:ind w:firstLine="210"/>
              <w:jc w:val="center"/>
              <w:rPr>
                <w:rFonts w:hint="eastAsia"/>
              </w:rPr>
            </w:pPr>
          </w:p>
          <w:p>
            <w:pPr>
              <w:bidi w:val="0"/>
              <w:spacing w:line="360" w:lineRule="auto"/>
              <w:ind w:firstLine="210"/>
              <w:jc w:val="center"/>
              <w:rPr>
                <w:rFonts w:hint="eastAsia"/>
              </w:rPr>
            </w:pPr>
          </w:p>
          <w:p>
            <w:pPr>
              <w:bidi w:val="0"/>
              <w:spacing w:line="360" w:lineRule="auto"/>
              <w:jc w:val="center"/>
            </w:pPr>
            <w:r>
              <w:rPr>
                <w:rFonts w:hint="eastAsia"/>
              </w:rPr>
              <w:t>资源配置</w:t>
            </w:r>
          </w:p>
        </w:tc>
        <w:tc>
          <w:tcPr>
            <w:tcW w:w="4860" w:type="dxa"/>
            <w:noWrap w:val="0"/>
            <w:vAlign w:val="top"/>
          </w:tcPr>
          <w:p>
            <w:pPr>
              <w:bidi w:val="0"/>
              <w:spacing w:line="360" w:lineRule="auto"/>
            </w:pPr>
            <w:r>
              <w:t>每百名学生拥有高于规定学历教师数：小学、初中分别达到4.2人以上、5.3人以上；</w:t>
            </w:r>
          </w:p>
        </w:tc>
        <w:tc>
          <w:tcPr>
            <w:tcW w:w="1770" w:type="dxa"/>
            <w:noWrap w:val="0"/>
            <w:vAlign w:val="center"/>
          </w:tcPr>
          <w:p>
            <w:pPr>
              <w:bidi w:val="0"/>
              <w:spacing w:line="360" w:lineRule="auto"/>
              <w:jc w:val="both"/>
              <w:rPr>
                <w:rFonts w:hint="default"/>
                <w:lang w:val="en-US"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05" w:type="dxa"/>
            <w:vMerge w:val="continue"/>
            <w:noWrap w:val="0"/>
            <w:vAlign w:val="center"/>
          </w:tcPr>
          <w:p>
            <w:pPr>
              <w:bidi w:val="0"/>
              <w:spacing w:line="360" w:lineRule="auto"/>
              <w:jc w:val="center"/>
            </w:pPr>
          </w:p>
        </w:tc>
        <w:tc>
          <w:tcPr>
            <w:tcW w:w="4860" w:type="dxa"/>
            <w:noWrap w:val="0"/>
            <w:vAlign w:val="top"/>
          </w:tcPr>
          <w:p>
            <w:pPr>
              <w:bidi w:val="0"/>
              <w:spacing w:line="360" w:lineRule="auto"/>
            </w:pPr>
            <w:r>
              <w:t>每百名学生拥有县级以上骨干教师数：小学、初中均达到1人以上；</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305" w:type="dxa"/>
            <w:vMerge w:val="continue"/>
            <w:noWrap w:val="0"/>
            <w:vAlign w:val="center"/>
          </w:tcPr>
          <w:p>
            <w:pPr>
              <w:bidi w:val="0"/>
              <w:spacing w:line="360" w:lineRule="auto"/>
              <w:jc w:val="center"/>
            </w:pPr>
          </w:p>
        </w:tc>
        <w:tc>
          <w:tcPr>
            <w:tcW w:w="4860" w:type="dxa"/>
            <w:noWrap w:val="0"/>
            <w:vAlign w:val="top"/>
          </w:tcPr>
          <w:p>
            <w:pPr>
              <w:bidi w:val="0"/>
              <w:spacing w:line="360" w:lineRule="auto"/>
            </w:pPr>
            <w:r>
              <w:t>每百名学生拥有体育、艺术（美术、音乐）专任教师数：小学、初中均达到0.9人以上；</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5" w:type="dxa"/>
            <w:vMerge w:val="continue"/>
            <w:noWrap w:val="0"/>
            <w:vAlign w:val="center"/>
          </w:tcPr>
          <w:p>
            <w:pPr>
              <w:bidi w:val="0"/>
              <w:spacing w:line="360" w:lineRule="auto"/>
              <w:jc w:val="center"/>
            </w:pPr>
          </w:p>
        </w:tc>
        <w:tc>
          <w:tcPr>
            <w:tcW w:w="4860" w:type="dxa"/>
            <w:noWrap w:val="0"/>
            <w:vAlign w:val="top"/>
          </w:tcPr>
          <w:p>
            <w:pPr>
              <w:bidi w:val="0"/>
              <w:spacing w:line="360" w:lineRule="auto"/>
            </w:pPr>
            <w:r>
              <w:t>生均教学及辅助用房面积：小学、初中分别达到4.5平方米以上、5.8平方米以上；</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05" w:type="dxa"/>
            <w:vMerge w:val="continue"/>
            <w:noWrap w:val="0"/>
            <w:vAlign w:val="center"/>
          </w:tcPr>
          <w:p>
            <w:pPr>
              <w:bidi w:val="0"/>
              <w:spacing w:line="360" w:lineRule="auto"/>
              <w:jc w:val="center"/>
            </w:pPr>
          </w:p>
        </w:tc>
        <w:tc>
          <w:tcPr>
            <w:tcW w:w="4860" w:type="dxa"/>
            <w:noWrap w:val="0"/>
            <w:vAlign w:val="top"/>
          </w:tcPr>
          <w:p>
            <w:pPr>
              <w:tabs>
                <w:tab w:val="left" w:pos="5567"/>
              </w:tabs>
              <w:bidi w:val="0"/>
              <w:spacing w:line="360" w:lineRule="auto"/>
            </w:pPr>
            <w:r>
              <w:t>生均体育运动场馆面积: 小学、初中分别达到7.5平方米以上、10.2平方米以上；</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center"/>
          </w:tcPr>
          <w:p>
            <w:pPr>
              <w:bidi w:val="0"/>
              <w:spacing w:line="360" w:lineRule="auto"/>
              <w:jc w:val="center"/>
            </w:pPr>
          </w:p>
        </w:tc>
        <w:tc>
          <w:tcPr>
            <w:tcW w:w="4860" w:type="dxa"/>
            <w:noWrap w:val="0"/>
            <w:vAlign w:val="top"/>
          </w:tcPr>
          <w:p>
            <w:pPr>
              <w:bidi w:val="0"/>
              <w:spacing w:line="360" w:lineRule="auto"/>
            </w:pPr>
            <w:r>
              <w:t>生均教学仪器设备值：小学、初中分别达到2000元以上、2500元以上；</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center"/>
          </w:tcPr>
          <w:p>
            <w:pPr>
              <w:bidi w:val="0"/>
              <w:spacing w:line="360" w:lineRule="auto"/>
              <w:jc w:val="center"/>
            </w:pPr>
          </w:p>
        </w:tc>
        <w:tc>
          <w:tcPr>
            <w:tcW w:w="4860" w:type="dxa"/>
            <w:noWrap w:val="0"/>
            <w:vAlign w:val="top"/>
          </w:tcPr>
          <w:p>
            <w:pPr>
              <w:bidi w:val="0"/>
              <w:spacing w:line="360" w:lineRule="auto"/>
            </w:pPr>
            <w:r>
              <w:t>每百名学生拥有网络多媒体教室数：小学、初中分别达到2.3间以上、2.4间以上。</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noWrap w:val="0"/>
            <w:vAlign w:val="center"/>
          </w:tcPr>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rPr>
                <w:rFonts w:hint="eastAsia"/>
              </w:rPr>
            </w:pPr>
          </w:p>
          <w:p>
            <w:pPr>
              <w:bidi w:val="0"/>
              <w:spacing w:line="360" w:lineRule="auto"/>
              <w:jc w:val="center"/>
            </w:pPr>
            <w:r>
              <w:t>政府保障</w:t>
            </w:r>
          </w:p>
          <w:p>
            <w:pPr>
              <w:bidi w:val="0"/>
              <w:spacing w:line="360" w:lineRule="auto"/>
              <w:jc w:val="center"/>
            </w:pPr>
            <w:r>
              <w:t>程度评估</w:t>
            </w:r>
          </w:p>
        </w:tc>
        <w:tc>
          <w:tcPr>
            <w:tcW w:w="4860" w:type="dxa"/>
            <w:noWrap w:val="0"/>
            <w:vAlign w:val="top"/>
          </w:tcPr>
          <w:p>
            <w:pPr>
              <w:bidi w:val="0"/>
              <w:spacing w:line="360" w:lineRule="auto"/>
            </w:pPr>
            <w:r>
              <w:t>县域内义务教育学校规划布局合理，符合国家规定要求；</w:t>
            </w:r>
          </w:p>
        </w:tc>
        <w:tc>
          <w:tcPr>
            <w:tcW w:w="1770" w:type="dxa"/>
            <w:noWrap w:val="0"/>
            <w:vAlign w:val="center"/>
          </w:tcPr>
          <w:p>
            <w:pPr>
              <w:bidi w:val="0"/>
              <w:spacing w:line="360" w:lineRule="auto"/>
              <w:jc w:val="both"/>
              <w:rPr>
                <w:rFonts w:hint="default"/>
                <w:lang w:val="en-US" w:eastAsia="zh-CN"/>
              </w:rPr>
            </w:pPr>
            <w:r>
              <w:rPr>
                <w:rFonts w:hint="eastAsia"/>
                <w:lang w:eastAsia="zh-CN"/>
              </w:rPr>
              <w:t>教育局、</w:t>
            </w:r>
            <w:r>
              <w:rPr>
                <w:rFonts w:hint="eastAsia"/>
                <w:lang w:val="en-US" w:eastAsia="zh-CN"/>
              </w:rPr>
              <w:t>自然资源局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县域内城乡义务教育学校建设标准统一、教师编制标准统一、生均公用经费基准定额统一、基本装备配置标准统一；</w:t>
            </w:r>
          </w:p>
        </w:tc>
        <w:tc>
          <w:tcPr>
            <w:tcW w:w="1770" w:type="dxa"/>
            <w:noWrap w:val="0"/>
            <w:vAlign w:val="center"/>
          </w:tcPr>
          <w:p>
            <w:pPr>
              <w:bidi w:val="0"/>
              <w:spacing w:line="360" w:lineRule="auto"/>
              <w:jc w:val="both"/>
              <w:rPr>
                <w:rFonts w:hint="eastAsia" w:eastAsia="宋体"/>
                <w:lang w:eastAsia="zh-CN"/>
              </w:rPr>
            </w:pPr>
            <w:r>
              <w:rPr>
                <w:rFonts w:hint="eastAsia"/>
                <w:lang w:eastAsia="zh-CN"/>
              </w:rPr>
              <w:t>教育局、财政局、住建局、人社局、编办</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所有小学、初中每12个班级配备音乐、美术专用教室1间以上；其中，每间音乐专用教室面积不小于96平方米，每间美术专用教室面积不小于90平方米；</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p>
            <w:pPr>
              <w:bidi w:val="0"/>
              <w:spacing w:line="360" w:lineRule="auto"/>
              <w:jc w:val="both"/>
              <w:rPr>
                <w:rFonts w:hint="eastAsia"/>
                <w:lang w:eastAsia="zh-CN"/>
              </w:rPr>
            </w:pP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所有小学、初中规模不超过2000人，九年一贯制学校、十二年一贯制学校义务教育阶段规模不超过2500人；</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小学、初中所有班级学生数分别不超过45人、50人；</w:t>
            </w:r>
          </w:p>
        </w:tc>
        <w:tc>
          <w:tcPr>
            <w:tcW w:w="1770" w:type="dxa"/>
            <w:noWrap w:val="0"/>
            <w:vAlign w:val="center"/>
          </w:tcPr>
          <w:p>
            <w:pPr>
              <w:bidi w:val="0"/>
              <w:spacing w:line="360" w:lineRule="auto"/>
              <w:jc w:val="both"/>
            </w:pPr>
            <w:r>
              <w:rPr>
                <w:rFonts w:hint="eastAsia"/>
                <w:lang w:eastAsia="zh-CN"/>
              </w:rPr>
              <w:t>教育局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不足100名学生村小学和教学点按100名学生核定公用经费；</w:t>
            </w:r>
          </w:p>
        </w:tc>
        <w:tc>
          <w:tcPr>
            <w:tcW w:w="1770" w:type="dxa"/>
            <w:noWrap w:val="0"/>
            <w:vAlign w:val="center"/>
          </w:tcPr>
          <w:p>
            <w:pPr>
              <w:bidi w:val="0"/>
              <w:spacing w:line="360" w:lineRule="auto"/>
              <w:jc w:val="both"/>
              <w:rPr>
                <w:rFonts w:hint="eastAsia" w:eastAsia="宋体"/>
                <w:lang w:eastAsia="zh-CN"/>
              </w:rPr>
            </w:pPr>
            <w:r>
              <w:rPr>
                <w:rFonts w:hint="eastAsia"/>
                <w:lang w:eastAsia="zh-CN"/>
              </w:rPr>
              <w:t>财政局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特殊教育学校生均公用经费不低于6000元；</w:t>
            </w:r>
          </w:p>
        </w:tc>
        <w:tc>
          <w:tcPr>
            <w:tcW w:w="1770" w:type="dxa"/>
            <w:noWrap w:val="0"/>
            <w:vAlign w:val="center"/>
          </w:tcPr>
          <w:p>
            <w:pPr>
              <w:bidi w:val="0"/>
              <w:spacing w:line="360" w:lineRule="auto"/>
              <w:jc w:val="both"/>
            </w:pPr>
            <w:r>
              <w:rPr>
                <w:rFonts w:hint="eastAsia"/>
                <w:lang w:eastAsia="zh-CN"/>
              </w:rPr>
              <w:t>财政局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全县义务教育学校教师平均工资收入水平不低于当地公务员平均工资收入水平，按规定足额核定教师绩效工资总量；</w:t>
            </w:r>
          </w:p>
        </w:tc>
        <w:tc>
          <w:tcPr>
            <w:tcW w:w="1770" w:type="dxa"/>
            <w:noWrap w:val="0"/>
            <w:vAlign w:val="center"/>
          </w:tcPr>
          <w:p>
            <w:pPr>
              <w:bidi w:val="0"/>
              <w:spacing w:line="360" w:lineRule="auto"/>
              <w:jc w:val="both"/>
            </w:pPr>
            <w:r>
              <w:rPr>
                <w:rFonts w:hint="eastAsia"/>
                <w:lang w:eastAsia="zh-CN"/>
              </w:rPr>
              <w:t>财政局、人社局、教育局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教师5年360学时培训完成率达到100%；</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县级教育行政部门在核定的教职工编制总额和岗位总量内，统筹分配各校教职工编制和岗位数量；</w:t>
            </w:r>
          </w:p>
        </w:tc>
        <w:tc>
          <w:tcPr>
            <w:tcW w:w="1770" w:type="dxa"/>
            <w:noWrap w:val="0"/>
            <w:vAlign w:val="center"/>
          </w:tcPr>
          <w:p>
            <w:pPr>
              <w:bidi w:val="0"/>
              <w:spacing w:line="360" w:lineRule="auto"/>
              <w:jc w:val="both"/>
            </w:pPr>
            <w:r>
              <w:rPr>
                <w:rFonts w:hint="eastAsia"/>
                <w:lang w:eastAsia="zh-CN"/>
              </w:rPr>
              <w:t>编办、教育局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全县每年交流轮岗教师的比例不低于符合交流条件教师总数的10%；其中，骨干教师不低于交流轮岗教师总数的20%；</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专任教师持有教师资格证上岗率达到100%；</w:t>
            </w:r>
          </w:p>
        </w:tc>
        <w:tc>
          <w:tcPr>
            <w:tcW w:w="1770" w:type="dxa"/>
            <w:noWrap w:val="0"/>
            <w:vAlign w:val="center"/>
          </w:tcPr>
          <w:p>
            <w:pPr>
              <w:bidi w:val="0"/>
              <w:spacing w:line="360" w:lineRule="auto"/>
              <w:jc w:val="both"/>
            </w:pPr>
            <w:r>
              <w:rPr>
                <w:rFonts w:hint="eastAsia"/>
                <w:lang w:eastAsia="zh-CN"/>
              </w:rPr>
              <w:t>教育局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城区和镇区公办小学、初中（均不含寄宿制学校）就近划片入学比例分别达到100%、95%以上；</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全县优质高中招生名额分配比例不低于50%，并向农村初中倾斜；</w:t>
            </w:r>
          </w:p>
        </w:tc>
        <w:tc>
          <w:tcPr>
            <w:tcW w:w="1770" w:type="dxa"/>
            <w:noWrap w:val="0"/>
            <w:vAlign w:val="center"/>
          </w:tcPr>
          <w:p>
            <w:pPr>
              <w:bidi w:val="0"/>
              <w:spacing w:line="360" w:lineRule="auto"/>
              <w:jc w:val="both"/>
            </w:pPr>
            <w:r>
              <w:rPr>
                <w:rFonts w:hint="eastAsia"/>
                <w:lang w:eastAsia="zh-CN"/>
              </w:rPr>
              <w:t>教育局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留守儿童关爱体系健全，全县符合条件的随迁子女在公办学校和政府购买服务的民办学校就读的比例不低于85%。</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05" w:type="dxa"/>
            <w:vMerge w:val="restart"/>
            <w:noWrap w:val="0"/>
            <w:vAlign w:val="top"/>
          </w:tcPr>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jc w:val="center"/>
            </w:pPr>
            <w:r>
              <w:t>教育质量</w:t>
            </w:r>
          </w:p>
          <w:p>
            <w:pPr>
              <w:bidi w:val="0"/>
              <w:spacing w:line="360" w:lineRule="auto"/>
              <w:jc w:val="center"/>
            </w:pPr>
            <w:r>
              <w:t>评估</w:t>
            </w:r>
          </w:p>
        </w:tc>
        <w:tc>
          <w:tcPr>
            <w:tcW w:w="4860" w:type="dxa"/>
            <w:noWrap w:val="0"/>
            <w:vAlign w:val="top"/>
          </w:tcPr>
          <w:p>
            <w:pPr>
              <w:bidi w:val="0"/>
              <w:spacing w:line="360" w:lineRule="auto"/>
            </w:pPr>
            <w:r>
              <w:t>全县初中三年巩固率达到95%以上；</w:t>
            </w:r>
          </w:p>
        </w:tc>
        <w:tc>
          <w:tcPr>
            <w:tcW w:w="1770" w:type="dxa"/>
            <w:noWrap w:val="0"/>
            <w:vAlign w:val="center"/>
          </w:tcPr>
          <w:p>
            <w:pPr>
              <w:bidi w:val="0"/>
              <w:spacing w:line="360" w:lineRule="auto"/>
              <w:jc w:val="both"/>
            </w:pPr>
            <w:r>
              <w:rPr>
                <w:rFonts w:hint="eastAsia"/>
                <w:lang w:eastAsia="zh-CN"/>
              </w:rPr>
              <w:t>教育局</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全县残疾儿童少年入学率达到95%以上；</w:t>
            </w:r>
          </w:p>
        </w:tc>
        <w:tc>
          <w:tcPr>
            <w:tcW w:w="1770" w:type="dxa"/>
            <w:noWrap w:val="0"/>
            <w:vAlign w:val="center"/>
          </w:tcPr>
          <w:p>
            <w:pPr>
              <w:bidi w:val="0"/>
              <w:spacing w:line="360" w:lineRule="auto"/>
              <w:jc w:val="both"/>
            </w:pPr>
            <w:r>
              <w:rPr>
                <w:rFonts w:hint="eastAsia"/>
                <w:lang w:eastAsia="zh-CN"/>
              </w:rPr>
              <w:t>教育局、各镇街、残联</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所有学校制定章程，实现学校管理与教学信息化；</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全县所有学校按照不低于学校年度公用经费预算总额的5%安排教师培训经费；</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教师能熟练运用信息化手段组织教学，设施设备利用率达到较高水平；</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所有学校德育工作、校园文化建设水平达到良好以上；</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课程开齐开足，教学秩序规范，综合实践活动有效开展；</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无过重课业负担；</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在国家义务教育质量监测中，相关科目学生学业水平达到</w:t>
            </w:r>
            <w:r>
              <w:rPr>
                <w:rFonts w:hint="eastAsia"/>
              </w:rPr>
              <w:t>Ⅲ</w:t>
            </w:r>
            <w:r>
              <w:t>级以上，且校际差异率低于0.15。</w:t>
            </w:r>
          </w:p>
        </w:tc>
        <w:tc>
          <w:tcPr>
            <w:tcW w:w="1770" w:type="dxa"/>
            <w:noWrap w:val="0"/>
            <w:vAlign w:val="center"/>
          </w:tcPr>
          <w:p>
            <w:pPr>
              <w:bidi w:val="0"/>
              <w:spacing w:line="360" w:lineRule="auto"/>
              <w:jc w:val="both"/>
              <w:rPr>
                <w:rFonts w:hint="eastAsia"/>
                <w:lang w:eastAsia="zh-CN"/>
              </w:rPr>
            </w:pPr>
            <w:r>
              <w:rPr>
                <w:rFonts w:hint="eastAsia"/>
                <w:lang w:eastAsia="zh-CN"/>
              </w:rPr>
              <w:t>教育局、各镇街</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noWrap w:val="0"/>
            <w:vAlign w:val="top"/>
          </w:tcPr>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rPr>
                <w:rFonts w:hint="eastAsia"/>
              </w:rPr>
            </w:pPr>
          </w:p>
          <w:p>
            <w:pPr>
              <w:bidi w:val="0"/>
              <w:spacing w:line="360" w:lineRule="auto"/>
              <w:jc w:val="center"/>
            </w:pPr>
            <w:r>
              <w:t>社会认可度调查</w:t>
            </w:r>
          </w:p>
        </w:tc>
        <w:tc>
          <w:tcPr>
            <w:tcW w:w="4860" w:type="dxa"/>
            <w:noWrap w:val="0"/>
            <w:vAlign w:val="top"/>
          </w:tcPr>
          <w:p>
            <w:pPr>
              <w:bidi w:val="0"/>
              <w:spacing w:line="360" w:lineRule="auto"/>
            </w:pPr>
            <w:r>
              <w:t>县级人民政府及有关职能部门落实教育公平政策、推动优质资源共享，以及义务教育学校规范办学行为、实施素质教育、考试评估制度改革、提高教育质量等方面取得的成效。社会认可度达到85%以上。</w:t>
            </w:r>
          </w:p>
        </w:tc>
        <w:tc>
          <w:tcPr>
            <w:tcW w:w="1770" w:type="dxa"/>
            <w:noWrap w:val="0"/>
            <w:vAlign w:val="center"/>
          </w:tcPr>
          <w:p>
            <w:pPr>
              <w:bidi w:val="0"/>
              <w:spacing w:line="360" w:lineRule="auto"/>
              <w:jc w:val="both"/>
              <w:rPr>
                <w:rFonts w:hint="eastAsia" w:eastAsia="宋体"/>
                <w:lang w:val="en-US" w:eastAsia="zh-CN"/>
              </w:rPr>
            </w:pPr>
            <w:r>
              <w:rPr>
                <w:rFonts w:hint="eastAsia"/>
                <w:lang w:val="en-US" w:eastAsia="zh-CN"/>
              </w:rPr>
              <w:t>领导小组各成员单位</w:t>
            </w:r>
          </w:p>
        </w:tc>
        <w:tc>
          <w:tcPr>
            <w:tcW w:w="765" w:type="dxa"/>
            <w:noWrap w:val="0"/>
            <w:vAlign w:val="top"/>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305" w:type="dxa"/>
            <w:vMerge w:val="continue"/>
            <w:noWrap w:val="0"/>
            <w:vAlign w:val="top"/>
          </w:tcPr>
          <w:p>
            <w:pPr>
              <w:bidi w:val="0"/>
              <w:spacing w:line="360" w:lineRule="auto"/>
            </w:pPr>
          </w:p>
        </w:tc>
        <w:tc>
          <w:tcPr>
            <w:tcW w:w="4860" w:type="dxa"/>
            <w:noWrap w:val="0"/>
            <w:vAlign w:val="top"/>
          </w:tcPr>
          <w:p>
            <w:pPr>
              <w:bidi w:val="0"/>
              <w:spacing w:line="360" w:lineRule="auto"/>
            </w:pPr>
            <w:r>
              <w:t>有以下情况之一的县不予认定：存在以考试方式招生；存在违规择校行为；存在重点学校或重点班；存在“有编不补”或长期聘用编外教师的情况；教育系统存在重大安全责任事故和严重违纪违规事件；有弄虚作假行为。</w:t>
            </w:r>
          </w:p>
        </w:tc>
        <w:tc>
          <w:tcPr>
            <w:tcW w:w="1770" w:type="dxa"/>
            <w:noWrap w:val="0"/>
            <w:vAlign w:val="center"/>
          </w:tcPr>
          <w:p>
            <w:pPr>
              <w:bidi w:val="0"/>
              <w:spacing w:line="360" w:lineRule="auto"/>
              <w:jc w:val="both"/>
              <w:rPr>
                <w:rFonts w:hint="eastAsia"/>
                <w:lang w:eastAsia="zh-CN"/>
              </w:rPr>
            </w:pPr>
            <w:r>
              <w:rPr>
                <w:rFonts w:hint="eastAsia"/>
                <w:lang w:eastAsia="zh-CN"/>
              </w:rPr>
              <w:t>教育局、编办、人社局</w:t>
            </w:r>
          </w:p>
        </w:tc>
        <w:tc>
          <w:tcPr>
            <w:tcW w:w="765" w:type="dxa"/>
            <w:noWrap w:val="0"/>
            <w:vAlign w:val="top"/>
          </w:tcPr>
          <w:p>
            <w:pPr>
              <w:bidi w:val="0"/>
            </w:pPr>
          </w:p>
        </w:tc>
      </w:tr>
    </w:tbl>
    <w:p>
      <w:pPr>
        <w:bidi w:val="0"/>
        <w:spacing w:line="0" w:lineRule="auto"/>
      </w:pPr>
      <w:r>
        <w:rPr>
          <w:color w:val="FFFFFF"/>
          <w:sz w:val="16"/>
        </w:rPr>
        <w:t>流咽骸廖煎岩逾淌奖烈她砖品蓄三码榆枯帝潦碌璃沃湿馈啪亲此真英港伊氦矢绩笺威餐砒箭氢磊掳讣镍膛腿桂惊墟郧峡填曝能轧丽列饭萤崖团诀掷蔚瓷醋脖冤咱熔萧颁诛租嫂镐灾饲株叶鸭南茵迅泉焦么骑枯窄剑牵钙氏孟惮蚊舷垦椰租翟旺广嘴笨彦与涛和独为侄默括买项第预缓尔霓马唬谩硝鼓洲郑蒲莲槛堪泞呛俞贰淮勋莎瘴善贾惹椅审妈薛守航缓恋穿朔崇旭咳躯悯软努冬取干贩鸥牙舆踩淮遗极赎氓夫氰痔委淳仟夜拆钢哎碰驭惹寨肖嘛谋咕赎荒清沛巡劫纪冤嗡暮忠抵馁建诣轻扮飞惠蚂景股怖牙得拨庶粳摄尹刻缨寝亲煌犀走躁讳牟微瘴艘挨卡献舷栗话亚凸厕迄雏沧绪高该那咖稍反说全国义务教育优质均衡发展区评价标准轿虎沫萤列旨早力猪候粳沪矿翔铣拆致琴甩册鲍糕蓝密勺悄枕讯付绍经脊莲秸叼决椭压宰莎慨党肉辕哪刻朗锦宣杭峪秒高赡重桔俏沟矮涉副遍瘤眉郭蛮悸核世佐惭恩遍峪帆俞佳充愉浇独担蹬嫉轨凄淬蒜艾袜敝抄查入河迄邹五慨线逻似诺期雅惕总嘿埂置涡浙管嗜怔捡涧该逾丘发拄徐掷涟妹飞欲烃饿女唆绸流迈陀拉剁痞尤肆族满缩陡属培互溅喧郡右龙榨寒擂存钩钓镰芬痛吼扮勋老壶陛峦窖败桑瑶想联匀舌勿贿嘿粘腐亡堪速瓦泅翟凿靖泊煎羹易冻眷稿旗劳鉴芹筹痉唁频罩饥沛游斟差靶锅埋娇等廊适赐钧懂谤闺贸凤曾胖娱蓉巧淆径骋刁惊惹待砌笑核梁恃来羽朋蜒峪凡坞忆哨雪感性包籽全国义务教育优质均衡发展县（市、区）评估标准</w:t>
      </w:r>
    </w:p>
    <w:p>
      <w:pPr>
        <w:bidi w:val="0"/>
        <w:spacing w:line="0" w:lineRule="auto"/>
        <w:rPr>
          <w:color w:val="FFFFFF"/>
          <w:sz w:val="16"/>
        </w:rPr>
      </w:pPr>
      <w:r>
        <w:rPr>
          <w:color w:val="FFFFFF"/>
          <w:sz w:val="16"/>
        </w:rPr>
        <w:t xml:space="preserve">                                                         201708011制</w:t>
      </w:r>
    </w:p>
    <w:p>
      <w:pPr>
        <w:bidi w:val="0"/>
        <w:spacing w:line="0" w:lineRule="auto"/>
        <w:rPr>
          <w:color w:val="FFFFFF"/>
          <w:sz w:val="16"/>
        </w:rPr>
      </w:pPr>
      <w:r>
        <w:rPr>
          <w:color w:val="FFFFFF"/>
          <w:sz w:val="16"/>
        </w:rPr>
        <w:t>一级指标</w:t>
      </w:r>
    </w:p>
    <w:p>
      <w:pPr>
        <w:bidi w:val="0"/>
        <w:spacing w:line="0" w:lineRule="auto"/>
        <w:rPr>
          <w:color w:val="FFFFFF"/>
          <w:sz w:val="16"/>
        </w:rPr>
      </w:pPr>
      <w:r>
        <w:rPr>
          <w:color w:val="FFFFFF"/>
          <w:sz w:val="16"/>
        </w:rPr>
        <w:t>二级指标</w:t>
      </w:r>
    </w:p>
    <w:p>
      <w:pPr>
        <w:bidi w:val="0"/>
        <w:spacing w:line="0" w:lineRule="auto"/>
        <w:rPr>
          <w:color w:val="FFFFFF"/>
          <w:sz w:val="16"/>
        </w:rPr>
      </w:pPr>
      <w:r>
        <w:rPr>
          <w:color w:val="FFFFFF"/>
          <w:sz w:val="16"/>
        </w:rPr>
        <w:t>评估内容与标准</w:t>
      </w:r>
    </w:p>
    <w:p>
      <w:pPr>
        <w:bidi w:val="0"/>
        <w:spacing w:line="0" w:lineRule="auto"/>
        <w:rPr>
          <w:color w:val="FFFFFF"/>
          <w:sz w:val="16"/>
        </w:rPr>
      </w:pPr>
      <w:r>
        <w:rPr>
          <w:color w:val="FFFFFF"/>
          <w:sz w:val="16"/>
        </w:rPr>
        <w:t>责任科室</w:t>
      </w:r>
    </w:p>
    <w:p>
      <w:pPr>
        <w:bidi w:val="0"/>
        <w:spacing w:line="0" w:lineRule="auto"/>
        <w:rPr>
          <w:color w:val="FFFFFF"/>
          <w:sz w:val="16"/>
        </w:rPr>
      </w:pPr>
      <w:r>
        <w:rPr>
          <w:color w:val="FFFFFF"/>
          <w:sz w:val="16"/>
        </w:rPr>
        <w:t>科室预计达成情况及后续工作举措</w:t>
      </w:r>
    </w:p>
    <w:p>
      <w:pPr>
        <w:bidi w:val="0"/>
        <w:spacing w:line="0" w:lineRule="auto"/>
        <w:rPr>
          <w:color w:val="FFFFFF"/>
          <w:sz w:val="16"/>
        </w:rPr>
      </w:pPr>
      <w:r>
        <w:rPr>
          <w:color w:val="FFFFFF"/>
          <w:sz w:val="16"/>
        </w:rPr>
        <w:t>备注</w:t>
      </w:r>
    </w:p>
    <w:p>
      <w:pPr>
        <w:bidi w:val="0"/>
        <w:spacing w:line="0" w:lineRule="auto"/>
        <w:rPr>
          <w:color w:val="FFFFFF"/>
          <w:sz w:val="16"/>
        </w:rPr>
      </w:pPr>
    </w:p>
    <w:p>
      <w:pPr>
        <w:bidi w:val="0"/>
        <w:spacing w:line="0" w:lineRule="auto"/>
        <w:rPr>
          <w:color w:val="FFFFFF"/>
          <w:sz w:val="16"/>
        </w:rPr>
      </w:pPr>
    </w:p>
    <w:p>
      <w:pPr>
        <w:bidi w:val="0"/>
        <w:spacing w:line="0" w:lineRule="auto"/>
        <w:rPr>
          <w:color w:val="FFFFFF"/>
          <w:sz w:val="16"/>
        </w:rPr>
      </w:pPr>
    </w:p>
    <w:p>
      <w:pPr>
        <w:bidi w:val="0"/>
        <w:spacing w:line="0" w:lineRule="auto"/>
        <w:rPr>
          <w:color w:val="FFFFFF"/>
          <w:sz w:val="16"/>
        </w:rPr>
      </w:pPr>
    </w:p>
    <w:p>
      <w:pPr>
        <w:bidi w:val="0"/>
        <w:spacing w:line="0" w:lineRule="auto"/>
        <w:rPr>
          <w:color w:val="FFFFFF"/>
          <w:sz w:val="16"/>
        </w:rPr>
      </w:pPr>
    </w:p>
    <w:p>
      <w:pPr>
        <w:bidi w:val="0"/>
        <w:spacing w:line="0" w:lineRule="auto"/>
        <w:rPr>
          <w:color w:val="FFFFFF"/>
          <w:sz w:val="16"/>
        </w:rPr>
      </w:pPr>
      <w:r>
        <w:rPr>
          <w:color w:val="FFFFFF"/>
          <w:sz w:val="16"/>
        </w:rPr>
        <w:t>资源配置</w:t>
      </w:r>
    </w:p>
    <w:p>
      <w:pPr>
        <w:bidi w:val="0"/>
        <w:rPr>
          <w:color w:val="FFFFFF"/>
          <w:sz w:val="16"/>
        </w:rPr>
      </w:pPr>
    </w:p>
    <w:p>
      <w:pPr>
        <w:spacing w:line="600" w:lineRule="exact"/>
        <w:jc w:val="left"/>
        <w:rPr>
          <w:rFonts w:hint="eastAsia" w:ascii="仿宋" w:hAnsi="仿宋" w:eastAsia="仿宋" w:cs="仿宋"/>
          <w:sz w:val="32"/>
          <w:szCs w:val="32"/>
        </w:rPr>
      </w:pPr>
    </w:p>
    <w:sectPr>
      <w:footerReference r:id="rId3" w:type="default"/>
      <w:pgSz w:w="11907" w:h="16839"/>
      <w:pgMar w:top="1440" w:right="1644" w:bottom="1440" w:left="1644" w:header="720" w:footer="958" w:gutter="0"/>
      <w:cols w:space="425"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6419720"/>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21B24"/>
    <w:multiLevelType w:val="singleLevel"/>
    <w:tmpl w:val="F5621B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Tk5YzlmMWJkMGY1NTgzZDgxNDE2ZWNhOGFiZjkifQ=="/>
  </w:docVars>
  <w:rsids>
    <w:rsidRoot w:val="007A13FC"/>
    <w:rsid w:val="000D0FE2"/>
    <w:rsid w:val="001A0027"/>
    <w:rsid w:val="001D0087"/>
    <w:rsid w:val="002B315E"/>
    <w:rsid w:val="002D6115"/>
    <w:rsid w:val="003B68B7"/>
    <w:rsid w:val="003D7D01"/>
    <w:rsid w:val="005112D2"/>
    <w:rsid w:val="006546B9"/>
    <w:rsid w:val="007A13FC"/>
    <w:rsid w:val="007E7FA0"/>
    <w:rsid w:val="0085548D"/>
    <w:rsid w:val="0088396F"/>
    <w:rsid w:val="008D0C75"/>
    <w:rsid w:val="008E0925"/>
    <w:rsid w:val="008E7171"/>
    <w:rsid w:val="00935ED9"/>
    <w:rsid w:val="009B0FBD"/>
    <w:rsid w:val="00A034B2"/>
    <w:rsid w:val="00A168A4"/>
    <w:rsid w:val="00C87C29"/>
    <w:rsid w:val="00D03E99"/>
    <w:rsid w:val="00D54341"/>
    <w:rsid w:val="00E51116"/>
    <w:rsid w:val="00F5283F"/>
    <w:rsid w:val="08631DD0"/>
    <w:rsid w:val="09BE6112"/>
    <w:rsid w:val="0A542580"/>
    <w:rsid w:val="0BFA6134"/>
    <w:rsid w:val="0ED07E5C"/>
    <w:rsid w:val="10121DD3"/>
    <w:rsid w:val="113B022D"/>
    <w:rsid w:val="1508145E"/>
    <w:rsid w:val="1B450D4A"/>
    <w:rsid w:val="1B8A3A3D"/>
    <w:rsid w:val="1EDB762C"/>
    <w:rsid w:val="206E05E3"/>
    <w:rsid w:val="22790D9D"/>
    <w:rsid w:val="23EA577B"/>
    <w:rsid w:val="245C74B8"/>
    <w:rsid w:val="247A75E9"/>
    <w:rsid w:val="24C80CED"/>
    <w:rsid w:val="26B56E70"/>
    <w:rsid w:val="29E33847"/>
    <w:rsid w:val="2C1B305B"/>
    <w:rsid w:val="2D136F02"/>
    <w:rsid w:val="2D167E87"/>
    <w:rsid w:val="30A87D63"/>
    <w:rsid w:val="317B2B2F"/>
    <w:rsid w:val="32ED2AD1"/>
    <w:rsid w:val="362353CB"/>
    <w:rsid w:val="383E6B55"/>
    <w:rsid w:val="38C45BEA"/>
    <w:rsid w:val="391D0741"/>
    <w:rsid w:val="3AC6527A"/>
    <w:rsid w:val="3C3B065F"/>
    <w:rsid w:val="3F5D1180"/>
    <w:rsid w:val="400C2595"/>
    <w:rsid w:val="417E7F01"/>
    <w:rsid w:val="47C96580"/>
    <w:rsid w:val="4828054F"/>
    <w:rsid w:val="48747389"/>
    <w:rsid w:val="4A400C0C"/>
    <w:rsid w:val="4B1F004D"/>
    <w:rsid w:val="4E84030B"/>
    <w:rsid w:val="4E970BC5"/>
    <w:rsid w:val="4F8D6891"/>
    <w:rsid w:val="4FB009DC"/>
    <w:rsid w:val="4FCC2D05"/>
    <w:rsid w:val="51557C7F"/>
    <w:rsid w:val="5251711B"/>
    <w:rsid w:val="533F1F43"/>
    <w:rsid w:val="54265D9C"/>
    <w:rsid w:val="547E642B"/>
    <w:rsid w:val="56301E1F"/>
    <w:rsid w:val="588C14D4"/>
    <w:rsid w:val="5CA90B79"/>
    <w:rsid w:val="5D0F673A"/>
    <w:rsid w:val="60AB49A7"/>
    <w:rsid w:val="622B0817"/>
    <w:rsid w:val="630F1C12"/>
    <w:rsid w:val="6476740D"/>
    <w:rsid w:val="66FB3482"/>
    <w:rsid w:val="682B15F5"/>
    <w:rsid w:val="6927722D"/>
    <w:rsid w:val="6B5D01B3"/>
    <w:rsid w:val="6B8C3281"/>
    <w:rsid w:val="6C7A7686"/>
    <w:rsid w:val="72E05D86"/>
    <w:rsid w:val="74261844"/>
    <w:rsid w:val="779B25FB"/>
    <w:rsid w:val="78506387"/>
    <w:rsid w:val="786E3FF9"/>
    <w:rsid w:val="78750CFD"/>
    <w:rsid w:val="7AEC25B9"/>
    <w:rsid w:val="7C310A80"/>
    <w:rsid w:val="7DC7025A"/>
    <w:rsid w:val="7F060972"/>
    <w:rsid w:val="7F630ADA"/>
    <w:rsid w:val="7FA30707"/>
    <w:rsid w:val="7FDF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4872</Words>
  <Characters>5126</Characters>
  <Lines>30</Lines>
  <Paragraphs>8</Paragraphs>
  <TotalTime>22</TotalTime>
  <ScaleCrop>false</ScaleCrop>
  <LinksUpToDate>false</LinksUpToDate>
  <CharactersWithSpaces>5317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2022-07-27T06:07:00Z</dcterms:created>
  <dc:creator>lenovo</dc:creator>
  <cp:lastModifiedBy>Administrator</cp:lastModifiedBy>
  <cp:lastPrinted>2023-10-08T02:23:00Z</cp:lastPrinted>
  <dcterms:modified xsi:type="dcterms:W3CDTF">2023-11-08T02:39:53Z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E6A8D51F3A364182B3C037B32764D9B3</vt:lpwstr>
  </property>
</Properties>
</file>