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74C25" w14:textId="77777777" w:rsidR="00E94C80" w:rsidRPr="004371BA" w:rsidRDefault="00000000">
      <w:pPr>
        <w:jc w:val="left"/>
        <w:rPr>
          <w:rFonts w:ascii="宋体" w:eastAsia="宋体" w:hAnsi="宋体"/>
          <w:sz w:val="32"/>
          <w:szCs w:val="32"/>
        </w:rPr>
      </w:pPr>
      <w:r w:rsidRPr="004371BA">
        <w:rPr>
          <w:rFonts w:ascii="宋体" w:eastAsia="宋体" w:hAnsi="宋体" w:hint="eastAsia"/>
          <w:sz w:val="32"/>
          <w:szCs w:val="32"/>
        </w:rPr>
        <w:t>政策解读</w:t>
      </w:r>
    </w:p>
    <w:p w14:paraId="55F0E688" w14:textId="77777777" w:rsidR="00E94C80" w:rsidRPr="004371BA" w:rsidRDefault="00E94C80">
      <w:pPr>
        <w:jc w:val="center"/>
        <w:rPr>
          <w:rFonts w:ascii="宋体" w:eastAsia="宋体" w:hAnsi="宋体"/>
          <w:sz w:val="44"/>
          <w:szCs w:val="44"/>
        </w:rPr>
      </w:pPr>
    </w:p>
    <w:p w14:paraId="15C8C700" w14:textId="4DAF050D" w:rsidR="00E94C80" w:rsidRPr="004371BA" w:rsidRDefault="00000000">
      <w:pPr>
        <w:jc w:val="center"/>
        <w:rPr>
          <w:rFonts w:ascii="宋体" w:eastAsia="宋体" w:hAnsi="宋体"/>
          <w:sz w:val="44"/>
          <w:szCs w:val="44"/>
        </w:rPr>
      </w:pPr>
      <w:r w:rsidRPr="004371BA">
        <w:rPr>
          <w:rFonts w:ascii="宋体" w:eastAsia="宋体" w:hAnsi="宋体" w:hint="eastAsia"/>
          <w:sz w:val="44"/>
          <w:szCs w:val="44"/>
        </w:rPr>
        <w:t>海城市</w:t>
      </w:r>
      <w:r w:rsidR="00BF5F3F" w:rsidRPr="004371BA">
        <w:rPr>
          <w:rFonts w:ascii="宋体" w:eastAsia="宋体" w:hAnsi="宋体" w:hint="eastAsia"/>
          <w:sz w:val="44"/>
          <w:szCs w:val="44"/>
        </w:rPr>
        <w:t>腾鳌</w:t>
      </w:r>
      <w:r w:rsidRPr="004371BA">
        <w:rPr>
          <w:rFonts w:ascii="宋体" w:eastAsia="宋体" w:hAnsi="宋体" w:hint="eastAsia"/>
          <w:sz w:val="44"/>
          <w:szCs w:val="44"/>
        </w:rPr>
        <w:t>镇国土空间总体规划</w:t>
      </w:r>
      <w:r w:rsidR="00BF5F3F" w:rsidRPr="004371BA">
        <w:rPr>
          <w:rFonts w:ascii="宋体" w:eastAsia="宋体" w:hAnsi="宋体"/>
          <w:sz w:val="44"/>
          <w:szCs w:val="44"/>
        </w:rPr>
        <w:br/>
      </w:r>
      <w:r w:rsidRPr="004371BA">
        <w:rPr>
          <w:rFonts w:ascii="宋体" w:eastAsia="宋体" w:hAnsi="宋体" w:hint="eastAsia"/>
          <w:sz w:val="44"/>
          <w:szCs w:val="44"/>
        </w:rPr>
        <w:t>（2021-2035年）</w:t>
      </w:r>
    </w:p>
    <w:p w14:paraId="52870B70" w14:textId="77777777" w:rsidR="00E94C80" w:rsidRPr="004371BA" w:rsidRDefault="00E94C80">
      <w:pPr>
        <w:ind w:firstLineChars="200" w:firstLine="640"/>
        <w:rPr>
          <w:rFonts w:ascii="仿宋_GB2312" w:eastAsia="仿宋_GB2312" w:hAnsi="黑体"/>
          <w:sz w:val="32"/>
          <w:szCs w:val="32"/>
        </w:rPr>
      </w:pPr>
    </w:p>
    <w:p w14:paraId="21CEA99F" w14:textId="781B9B0D" w:rsidR="00E94C80" w:rsidRPr="004371BA" w:rsidRDefault="00BF5F3F">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根据《中共中央 国务院关于建立国土空间规划体系并监督实施的若干意见》的要求，为贯彻落实省、市、县战略部署，推动腾鳌镇高质量发展，坚持以人民为中心，统筹发展和安全，建设国土空间高质量发展、高品质生活和高水平治理的</w:t>
      </w:r>
      <w:proofErr w:type="gramStart"/>
      <w:r w:rsidRPr="004371BA">
        <w:rPr>
          <w:rFonts w:ascii="仿宋_GB2312" w:eastAsia="仿宋_GB2312" w:hAnsi="黑体" w:hint="eastAsia"/>
          <w:sz w:val="32"/>
          <w:szCs w:val="32"/>
        </w:rPr>
        <w:t>现代化新腾鳌</w:t>
      </w:r>
      <w:proofErr w:type="gramEnd"/>
      <w:r w:rsidRPr="004371BA">
        <w:rPr>
          <w:rFonts w:ascii="仿宋_GB2312" w:eastAsia="仿宋_GB2312" w:hAnsi="黑体" w:hint="eastAsia"/>
          <w:sz w:val="32"/>
          <w:szCs w:val="32"/>
        </w:rPr>
        <w:t>，特编制《海城市腾鳌镇国土空间总体规划（2021-2035年）》</w:t>
      </w:r>
      <w:r w:rsidR="00000000" w:rsidRPr="004371BA">
        <w:rPr>
          <w:rFonts w:ascii="仿宋_GB2312" w:eastAsia="仿宋_GB2312" w:hAnsi="黑体" w:hint="eastAsia"/>
          <w:sz w:val="32"/>
          <w:szCs w:val="32"/>
        </w:rPr>
        <w:t>。现就有关内容解读如下：</w:t>
      </w:r>
    </w:p>
    <w:p w14:paraId="104DFBC0" w14:textId="09FA1819" w:rsidR="00E94C80" w:rsidRPr="004371BA" w:rsidRDefault="001A7C94">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本规划是指导未来腾鳌镇行政辖区范围内国土空间保护与利用的全域性、综合性、纲领性规划，是引领腾鳌镇城市发展的战略蓝图，是腾鳌镇域国土空间保护、开发、利用、修复和指导各类建设的行动纲领，为编制下位乡村规划、详细规划、专项规划和开展各类开发保护建设活动、实施国土空间用途管制提供基本依据</w:t>
      </w:r>
      <w:r w:rsidR="00000000" w:rsidRPr="004371BA">
        <w:rPr>
          <w:rFonts w:ascii="仿宋_GB2312" w:eastAsia="仿宋_GB2312" w:hAnsi="黑体" w:hint="eastAsia"/>
          <w:sz w:val="32"/>
          <w:szCs w:val="32"/>
        </w:rPr>
        <w:t>。</w:t>
      </w:r>
    </w:p>
    <w:p w14:paraId="1ABFB710" w14:textId="77777777" w:rsidR="00E94C80" w:rsidRPr="004371BA" w:rsidRDefault="00000000">
      <w:pPr>
        <w:pStyle w:val="1"/>
        <w:ind w:firstLine="640"/>
        <w:rPr>
          <w:b w:val="0"/>
        </w:rPr>
      </w:pPr>
      <w:r w:rsidRPr="004371BA">
        <w:rPr>
          <w:b w:val="0"/>
        </w:rPr>
        <w:t>一、制定背景</w:t>
      </w:r>
    </w:p>
    <w:p w14:paraId="50CCB0D7" w14:textId="77777777" w:rsidR="001A7C94" w:rsidRPr="004371BA" w:rsidRDefault="00BF5F3F">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规划》坚持以习近平新时代中国特色社会主义思想为指导，全面贯彻落实党的二十大精神，深入贯彻习近平总书记关于东北、辽宁振兴发展的重要讲话和指示批示精神，全面落实省第十三次党代会和省第十四届人民代表大会要求，</w:t>
      </w:r>
      <w:r w:rsidRPr="004371BA">
        <w:rPr>
          <w:rFonts w:ascii="仿宋_GB2312" w:eastAsia="仿宋_GB2312" w:hAnsi="黑体" w:hint="eastAsia"/>
          <w:sz w:val="32"/>
          <w:szCs w:val="32"/>
        </w:rPr>
        <w:lastRenderedPageBreak/>
        <w:t>立足新发展阶段，完整、准确、全面贯彻新发展理念，服务和融入新发展格局，</w:t>
      </w:r>
      <w:proofErr w:type="gramStart"/>
      <w:r w:rsidRPr="004371BA">
        <w:rPr>
          <w:rFonts w:ascii="仿宋_GB2312" w:eastAsia="仿宋_GB2312" w:hAnsi="黑体" w:hint="eastAsia"/>
          <w:sz w:val="32"/>
          <w:szCs w:val="32"/>
        </w:rPr>
        <w:t>扛稳“五大安全”</w:t>
      </w:r>
      <w:proofErr w:type="gramEnd"/>
      <w:r w:rsidRPr="004371BA">
        <w:rPr>
          <w:rFonts w:ascii="仿宋_GB2312" w:eastAsia="仿宋_GB2312" w:hAnsi="黑体" w:hint="eastAsia"/>
          <w:sz w:val="32"/>
          <w:szCs w:val="32"/>
        </w:rPr>
        <w:t>政治责任，以生态优先、绿色发展为引领，以改革创新为根本动力，推动高质量发展，坚持以人民为中心，统筹发展和安全，深度融入全省“一圈一带两区”区域发展格局。</w:t>
      </w:r>
    </w:p>
    <w:p w14:paraId="260436E9" w14:textId="4DEDE628" w:rsidR="00BF5F3F" w:rsidRPr="004371BA" w:rsidRDefault="001A7C94">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《规划》以2020年变更调查成果为基础，传导和落实海城市国土空间规划的各项规划指标</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统筹安排全域国土空间开发与保护，划定落实耕地和永久基本农田、生态保护红线、城镇开发边界三条控制线，优化农业、生态、城镇等空间布局，提高国土空间资源利用效率，彰显国土空间品质，全面提升国土空间治理体系和治理能力现代化水平，为实现腾鳌镇全面振兴、全方位振兴提供空间引领和保障</w:t>
      </w:r>
      <w:r w:rsidRPr="004371BA">
        <w:rPr>
          <w:rFonts w:ascii="仿宋_GB2312" w:eastAsia="仿宋_GB2312" w:hAnsi="黑体" w:hint="eastAsia"/>
          <w:sz w:val="32"/>
          <w:szCs w:val="32"/>
        </w:rPr>
        <w:t>。</w:t>
      </w:r>
    </w:p>
    <w:p w14:paraId="47DEB123" w14:textId="3F4EDF54" w:rsidR="00E94C80" w:rsidRPr="004371BA" w:rsidRDefault="00BF5F3F">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腾鳌镇</w:t>
      </w:r>
      <w:r w:rsidR="00000000" w:rsidRPr="004371BA">
        <w:rPr>
          <w:rFonts w:ascii="仿宋_GB2312" w:eastAsia="仿宋_GB2312" w:hAnsi="黑体" w:hint="eastAsia"/>
          <w:sz w:val="32"/>
          <w:szCs w:val="32"/>
        </w:rPr>
        <w:t>积极推进《规划》编制工作，</w:t>
      </w:r>
      <w:r w:rsidR="004371BA" w:rsidRPr="004371BA">
        <w:rPr>
          <w:rFonts w:ascii="仿宋_GB2312" w:eastAsia="仿宋_GB2312" w:hAnsi="黑体" w:hint="eastAsia"/>
          <w:sz w:val="32"/>
          <w:szCs w:val="32"/>
        </w:rPr>
        <w:t>《规划》</w:t>
      </w:r>
      <w:r w:rsidR="003C420B" w:rsidRPr="004371BA">
        <w:rPr>
          <w:rFonts w:ascii="仿宋_GB2312" w:eastAsia="仿宋_GB2312" w:hAnsi="黑体" w:hint="eastAsia"/>
          <w:sz w:val="32"/>
          <w:szCs w:val="32"/>
        </w:rPr>
        <w:t>在</w:t>
      </w:r>
      <w:r w:rsidR="003C420B" w:rsidRPr="004371BA">
        <w:rPr>
          <w:rFonts w:ascii="仿宋_GB2312" w:eastAsia="仿宋_GB2312" w:hAnsi="黑体" w:hint="eastAsia"/>
          <w:sz w:val="32"/>
          <w:szCs w:val="32"/>
        </w:rPr>
        <w:t>底线约束、保护优先</w:t>
      </w:r>
      <w:r w:rsidR="003C420B" w:rsidRPr="004371BA">
        <w:rPr>
          <w:rFonts w:ascii="仿宋_GB2312" w:eastAsia="仿宋_GB2312" w:hAnsi="黑体" w:hint="eastAsia"/>
          <w:sz w:val="32"/>
          <w:szCs w:val="32"/>
        </w:rPr>
        <w:t>原则基础上，</w:t>
      </w:r>
      <w:r w:rsidR="003C420B" w:rsidRPr="004371BA">
        <w:rPr>
          <w:rFonts w:ascii="仿宋_GB2312" w:eastAsia="仿宋_GB2312" w:hAnsi="黑体" w:hint="eastAsia"/>
          <w:sz w:val="32"/>
          <w:szCs w:val="32"/>
        </w:rPr>
        <w:t>立足区域资源环境承载能力，以区域发展战略为引领</w:t>
      </w:r>
      <w:r w:rsidR="003C420B" w:rsidRPr="004371BA">
        <w:rPr>
          <w:rFonts w:ascii="仿宋_GB2312" w:eastAsia="仿宋_GB2312" w:hAnsi="黑体" w:hint="eastAsia"/>
          <w:sz w:val="32"/>
          <w:szCs w:val="32"/>
        </w:rPr>
        <w:t>，</w:t>
      </w:r>
      <w:r w:rsidR="003C420B" w:rsidRPr="004371BA">
        <w:rPr>
          <w:rFonts w:ascii="仿宋_GB2312" w:eastAsia="仿宋_GB2312" w:hAnsi="黑体" w:hint="eastAsia"/>
          <w:sz w:val="32"/>
          <w:szCs w:val="32"/>
        </w:rPr>
        <w:t>依据地区自然禀赋、人文特色、发展阶段，针对性地制定布局方案和实施政策措施</w:t>
      </w:r>
      <w:r w:rsidR="003C420B" w:rsidRPr="004371BA">
        <w:rPr>
          <w:rFonts w:ascii="仿宋_GB2312" w:eastAsia="仿宋_GB2312" w:hAnsi="黑体" w:hint="eastAsia"/>
          <w:sz w:val="32"/>
          <w:szCs w:val="32"/>
        </w:rPr>
        <w:t>。产业发展</w:t>
      </w:r>
      <w:r w:rsidR="003C420B" w:rsidRPr="004371BA">
        <w:rPr>
          <w:rFonts w:ascii="仿宋_GB2312" w:eastAsia="仿宋_GB2312" w:hAnsi="黑体" w:hint="eastAsia"/>
          <w:sz w:val="32"/>
          <w:szCs w:val="32"/>
        </w:rPr>
        <w:t>突出专业特色，明确产业定位并鼓励打造主导产业链</w:t>
      </w:r>
      <w:r w:rsidR="003C420B" w:rsidRPr="004371BA">
        <w:rPr>
          <w:rFonts w:ascii="仿宋_GB2312" w:eastAsia="仿宋_GB2312" w:hAnsi="黑体" w:hint="eastAsia"/>
          <w:sz w:val="32"/>
          <w:szCs w:val="32"/>
        </w:rPr>
        <w:t>。</w:t>
      </w:r>
      <w:r w:rsidR="003C420B" w:rsidRPr="004371BA">
        <w:rPr>
          <w:rFonts w:ascii="仿宋_GB2312" w:eastAsia="仿宋_GB2312" w:hAnsi="黑体" w:hint="eastAsia"/>
          <w:sz w:val="32"/>
          <w:szCs w:val="32"/>
        </w:rPr>
        <w:t>镇域层面重点完善全域国土空间格局、空间用途管制、村庄布局优化及各类设施的统筹安排等规划内容。镇政府驻地重点优化用地结构，培育壮大</w:t>
      </w:r>
      <w:r w:rsidR="005559A6" w:rsidRPr="004371BA">
        <w:rPr>
          <w:rFonts w:ascii="仿宋_GB2312" w:eastAsia="仿宋_GB2312" w:hAnsi="黑体" w:hint="eastAsia"/>
          <w:sz w:val="32"/>
          <w:szCs w:val="32"/>
        </w:rPr>
        <w:t>生产及</w:t>
      </w:r>
      <w:r w:rsidR="003C420B" w:rsidRPr="004371BA">
        <w:rPr>
          <w:rFonts w:ascii="仿宋_GB2312" w:eastAsia="仿宋_GB2312" w:hAnsi="黑体" w:hint="eastAsia"/>
          <w:sz w:val="32"/>
          <w:szCs w:val="32"/>
        </w:rPr>
        <w:t>创新空间、住房建设、设施安排等规划内容</w:t>
      </w:r>
      <w:r w:rsidR="005559A6" w:rsidRPr="004371BA">
        <w:rPr>
          <w:rFonts w:ascii="仿宋_GB2312" w:eastAsia="仿宋_GB2312" w:hAnsi="黑体" w:hint="eastAsia"/>
          <w:sz w:val="32"/>
          <w:szCs w:val="32"/>
        </w:rPr>
        <w:t>，</w:t>
      </w:r>
      <w:r w:rsidR="00000000" w:rsidRPr="004371BA">
        <w:rPr>
          <w:rFonts w:ascii="仿宋_GB2312" w:eastAsia="仿宋_GB2312" w:hAnsi="黑体" w:hint="eastAsia"/>
          <w:sz w:val="32"/>
          <w:szCs w:val="32"/>
        </w:rPr>
        <w:t>科学有序的指导</w:t>
      </w:r>
      <w:r w:rsidRPr="004371BA">
        <w:rPr>
          <w:rFonts w:ascii="仿宋_GB2312" w:eastAsia="仿宋_GB2312" w:hAnsi="黑体" w:hint="eastAsia"/>
          <w:sz w:val="32"/>
          <w:szCs w:val="32"/>
        </w:rPr>
        <w:t>腾鳌镇</w:t>
      </w:r>
      <w:r w:rsidR="00000000" w:rsidRPr="004371BA">
        <w:rPr>
          <w:rFonts w:ascii="仿宋_GB2312" w:eastAsia="仿宋_GB2312" w:hAnsi="黑体" w:hint="eastAsia"/>
          <w:sz w:val="32"/>
          <w:szCs w:val="32"/>
        </w:rPr>
        <w:t>实现可持续发展。</w:t>
      </w:r>
    </w:p>
    <w:p w14:paraId="453E5AC4" w14:textId="77777777" w:rsidR="00E94C80" w:rsidRPr="004371BA" w:rsidRDefault="00000000">
      <w:pPr>
        <w:pStyle w:val="1"/>
        <w:ind w:firstLine="640"/>
        <w:rPr>
          <w:b w:val="0"/>
        </w:rPr>
      </w:pPr>
      <w:r w:rsidRPr="004371BA">
        <w:rPr>
          <w:rFonts w:hint="eastAsia"/>
          <w:b w:val="0"/>
        </w:rPr>
        <w:lastRenderedPageBreak/>
        <w:t>二、规划目标</w:t>
      </w:r>
    </w:p>
    <w:p w14:paraId="042CDCE2" w14:textId="3ADACA85" w:rsidR="00E94C80" w:rsidRPr="004371BA" w:rsidRDefault="00000000">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《规划》</w:t>
      </w:r>
      <w:r w:rsidR="005559A6" w:rsidRPr="004371BA">
        <w:rPr>
          <w:rFonts w:ascii="仿宋_GB2312" w:eastAsia="仿宋_GB2312" w:hAnsi="黑体" w:hint="eastAsia"/>
          <w:sz w:val="32"/>
          <w:szCs w:val="32"/>
        </w:rPr>
        <w:t>提出</w:t>
      </w:r>
      <w:r w:rsidR="005559A6" w:rsidRPr="004371BA">
        <w:rPr>
          <w:rFonts w:ascii="仿宋_GB2312" w:eastAsia="仿宋_GB2312" w:hAnsi="黑体" w:hint="eastAsia"/>
          <w:sz w:val="32"/>
          <w:szCs w:val="32"/>
        </w:rPr>
        <w:t>腾鳌镇</w:t>
      </w:r>
      <w:r w:rsidR="005559A6" w:rsidRPr="004371BA">
        <w:rPr>
          <w:rFonts w:ascii="仿宋_GB2312" w:eastAsia="仿宋_GB2312" w:hAnsi="黑体" w:hint="eastAsia"/>
          <w:sz w:val="32"/>
          <w:szCs w:val="32"/>
        </w:rPr>
        <w:t>建设为</w:t>
      </w:r>
      <w:r w:rsidR="005559A6" w:rsidRPr="004371BA">
        <w:rPr>
          <w:rFonts w:ascii="仿宋_GB2312" w:eastAsia="仿宋_GB2312" w:hAnsi="黑体" w:hint="eastAsia"/>
          <w:sz w:val="32"/>
          <w:szCs w:val="32"/>
        </w:rPr>
        <w:t>全国重点镇</w:t>
      </w:r>
      <w:r w:rsidR="005559A6" w:rsidRPr="004371BA">
        <w:rPr>
          <w:rFonts w:ascii="仿宋_GB2312" w:eastAsia="仿宋_GB2312" w:hAnsi="黑体" w:hint="eastAsia"/>
          <w:sz w:val="32"/>
          <w:szCs w:val="32"/>
        </w:rPr>
        <w:t>，</w:t>
      </w:r>
      <w:r w:rsidR="005559A6" w:rsidRPr="004371BA">
        <w:rPr>
          <w:rFonts w:ascii="仿宋_GB2312" w:eastAsia="仿宋_GB2312" w:hAnsi="黑体" w:hint="eastAsia"/>
          <w:sz w:val="32"/>
          <w:szCs w:val="32"/>
        </w:rPr>
        <w:t>省级城乡融合发展示范镇</w:t>
      </w:r>
      <w:r w:rsidR="005559A6" w:rsidRPr="004371BA">
        <w:rPr>
          <w:rFonts w:ascii="仿宋_GB2312" w:eastAsia="仿宋_GB2312" w:hAnsi="黑体" w:hint="eastAsia"/>
          <w:sz w:val="32"/>
          <w:szCs w:val="32"/>
        </w:rPr>
        <w:t>，</w:t>
      </w:r>
      <w:r w:rsidR="005559A6" w:rsidRPr="004371BA">
        <w:rPr>
          <w:rFonts w:ascii="仿宋_GB2312" w:eastAsia="仿宋_GB2312" w:hAnsi="黑体" w:hint="eastAsia"/>
          <w:sz w:val="32"/>
          <w:szCs w:val="32"/>
        </w:rPr>
        <w:t>鞍山南部卫星城镇</w:t>
      </w:r>
      <w:r w:rsidR="005559A6" w:rsidRPr="004371BA">
        <w:rPr>
          <w:rFonts w:ascii="仿宋_GB2312" w:eastAsia="仿宋_GB2312" w:hAnsi="黑体" w:hint="eastAsia"/>
          <w:sz w:val="32"/>
          <w:szCs w:val="32"/>
        </w:rPr>
        <w:t>，</w:t>
      </w:r>
      <w:r w:rsidR="005559A6" w:rsidRPr="004371BA">
        <w:rPr>
          <w:rFonts w:ascii="仿宋_GB2312" w:eastAsia="仿宋_GB2312" w:hAnsi="黑体" w:hint="eastAsia"/>
          <w:sz w:val="32"/>
          <w:szCs w:val="32"/>
        </w:rPr>
        <w:t>海城市域副中心城镇</w:t>
      </w:r>
      <w:r w:rsidR="005559A6" w:rsidRPr="004371BA">
        <w:rPr>
          <w:rFonts w:ascii="仿宋_GB2312" w:eastAsia="仿宋_GB2312" w:hAnsi="黑体" w:hint="eastAsia"/>
          <w:sz w:val="32"/>
          <w:szCs w:val="32"/>
        </w:rPr>
        <w:t>的</w:t>
      </w:r>
      <w:r w:rsidR="005559A6" w:rsidRPr="004371BA">
        <w:rPr>
          <w:rFonts w:ascii="仿宋_GB2312" w:eastAsia="仿宋_GB2312" w:hAnsi="黑体" w:hint="eastAsia"/>
          <w:sz w:val="32"/>
          <w:szCs w:val="32"/>
        </w:rPr>
        <w:t>发展定位</w:t>
      </w:r>
      <w:r w:rsidR="005559A6" w:rsidRPr="004371BA">
        <w:rPr>
          <w:rFonts w:ascii="仿宋_GB2312" w:eastAsia="仿宋_GB2312" w:hAnsi="黑体" w:hint="eastAsia"/>
          <w:sz w:val="32"/>
          <w:szCs w:val="32"/>
        </w:rPr>
        <w:t>。至2</w:t>
      </w:r>
      <w:r w:rsidR="005559A6" w:rsidRPr="004371BA">
        <w:rPr>
          <w:rFonts w:ascii="仿宋_GB2312" w:eastAsia="仿宋_GB2312" w:hAnsi="黑体"/>
          <w:sz w:val="32"/>
          <w:szCs w:val="32"/>
        </w:rPr>
        <w:t>035</w:t>
      </w:r>
      <w:r w:rsidR="005559A6" w:rsidRPr="004371BA">
        <w:rPr>
          <w:rFonts w:ascii="仿宋_GB2312" w:eastAsia="仿宋_GB2312" w:hAnsi="黑体" w:hint="eastAsia"/>
          <w:sz w:val="32"/>
          <w:szCs w:val="32"/>
        </w:rPr>
        <w:t>年</w:t>
      </w:r>
      <w:r w:rsidR="005559A6" w:rsidRPr="004371BA">
        <w:rPr>
          <w:rFonts w:ascii="仿宋_GB2312" w:eastAsia="仿宋_GB2312" w:hAnsi="黑体" w:hint="eastAsia"/>
          <w:sz w:val="32"/>
          <w:szCs w:val="32"/>
        </w:rPr>
        <w:t>形成主体功能明显、优势互补、高质量发展的国土空间开发保护新格局，基本建成生产空间集约高效、生活空间宜居适度、生态空间低碳绿色，安全、绿色、开放、智慧、富有竞争力的美丽国土，以金属新材料、精细有机化工新材料、装备制造为主导优势产业，以现代服务业为新兴产业，构建优势产业、特色产业多级联动互相促进的产业发展格局。</w:t>
      </w:r>
    </w:p>
    <w:p w14:paraId="48228F1C" w14:textId="77777777" w:rsidR="00E94C80" w:rsidRPr="004371BA" w:rsidRDefault="00000000">
      <w:pPr>
        <w:pStyle w:val="1"/>
        <w:ind w:firstLine="640"/>
        <w:rPr>
          <w:b w:val="0"/>
        </w:rPr>
      </w:pPr>
      <w:r w:rsidRPr="004371BA">
        <w:rPr>
          <w:rFonts w:hint="eastAsia"/>
          <w:b w:val="0"/>
        </w:rPr>
        <w:t>三、主要内容</w:t>
      </w:r>
    </w:p>
    <w:p w14:paraId="70D90A2C" w14:textId="1FB971C1" w:rsidR="00E94C80" w:rsidRPr="004371BA" w:rsidRDefault="005559A6">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规划概述</w:t>
      </w:r>
    </w:p>
    <w:p w14:paraId="5168347E" w14:textId="606FE9EE" w:rsidR="00E94C80" w:rsidRPr="004371BA" w:rsidRDefault="005559A6">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介绍规划编制的背景及目的、</w:t>
      </w:r>
      <w:r w:rsidRPr="004371BA">
        <w:rPr>
          <w:rFonts w:ascii="仿宋_GB2312" w:eastAsia="仿宋_GB2312" w:hAnsi="黑体" w:hint="eastAsia"/>
          <w:sz w:val="32"/>
          <w:szCs w:val="32"/>
        </w:rPr>
        <w:t>腾鳌</w:t>
      </w:r>
      <w:r w:rsidRPr="004371BA">
        <w:rPr>
          <w:rFonts w:ascii="仿宋_GB2312" w:eastAsia="仿宋_GB2312" w:hAnsi="黑体" w:hint="eastAsia"/>
          <w:sz w:val="32"/>
          <w:szCs w:val="32"/>
        </w:rPr>
        <w:t>镇概况介绍、</w:t>
      </w:r>
      <w:r w:rsidRPr="004371BA">
        <w:rPr>
          <w:rFonts w:ascii="仿宋_GB2312" w:eastAsia="仿宋_GB2312" w:hAnsi="黑体" w:hint="eastAsia"/>
          <w:sz w:val="32"/>
          <w:szCs w:val="32"/>
        </w:rPr>
        <w:t>现状与特征</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机遇与使命</w:t>
      </w:r>
      <w:r w:rsidRPr="004371BA">
        <w:rPr>
          <w:rFonts w:ascii="仿宋_GB2312" w:eastAsia="仿宋_GB2312" w:hAnsi="黑体" w:hint="eastAsia"/>
          <w:sz w:val="32"/>
          <w:szCs w:val="32"/>
        </w:rPr>
        <w:t>，明确规划的</w:t>
      </w:r>
      <w:r w:rsidRPr="004371BA">
        <w:rPr>
          <w:rFonts w:ascii="仿宋_GB2312" w:eastAsia="仿宋_GB2312" w:hAnsi="黑体" w:hint="eastAsia"/>
          <w:sz w:val="32"/>
          <w:szCs w:val="32"/>
        </w:rPr>
        <w:t>规划期限、规划范围</w:t>
      </w:r>
      <w:r w:rsidR="00000000" w:rsidRPr="004371BA">
        <w:rPr>
          <w:rFonts w:ascii="仿宋_GB2312" w:eastAsia="仿宋_GB2312" w:hAnsi="黑体" w:hint="eastAsia"/>
          <w:sz w:val="32"/>
          <w:szCs w:val="32"/>
        </w:rPr>
        <w:t>，是规划编制基础性内容。</w:t>
      </w:r>
    </w:p>
    <w:p w14:paraId="5632371A" w14:textId="2DD473A4" w:rsidR="005559A6" w:rsidRPr="004371BA" w:rsidRDefault="005559A6" w:rsidP="005559A6">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目标与战略</w:t>
      </w:r>
    </w:p>
    <w:p w14:paraId="0C679EB6" w14:textId="374B49BA" w:rsidR="005559A6" w:rsidRPr="004371BA" w:rsidRDefault="005559A6">
      <w:pPr>
        <w:ind w:firstLineChars="200" w:firstLine="640"/>
        <w:rPr>
          <w:rFonts w:ascii="仿宋_GB2312" w:eastAsia="仿宋_GB2312" w:hAnsi="黑体" w:hint="eastAsia"/>
          <w:sz w:val="32"/>
          <w:szCs w:val="32"/>
        </w:rPr>
      </w:pPr>
      <w:r w:rsidRPr="004371BA">
        <w:rPr>
          <w:rFonts w:ascii="仿宋_GB2312" w:eastAsia="仿宋_GB2312" w:hAnsi="黑体" w:hint="eastAsia"/>
          <w:sz w:val="32"/>
          <w:szCs w:val="32"/>
        </w:rPr>
        <w:t>提出腾鳌镇</w:t>
      </w:r>
      <w:r w:rsidRPr="004371BA">
        <w:rPr>
          <w:rFonts w:ascii="仿宋_GB2312" w:eastAsia="仿宋_GB2312" w:hAnsi="黑体" w:hint="eastAsia"/>
          <w:sz w:val="32"/>
          <w:szCs w:val="32"/>
        </w:rPr>
        <w:t>战略定位</w:t>
      </w:r>
      <w:r w:rsidRPr="004371BA">
        <w:rPr>
          <w:rFonts w:ascii="仿宋_GB2312" w:eastAsia="仿宋_GB2312" w:hAnsi="黑体" w:hint="eastAsia"/>
          <w:sz w:val="32"/>
          <w:szCs w:val="32"/>
        </w:rPr>
        <w:t>，确定腾鳌镇</w:t>
      </w:r>
      <w:r w:rsidRPr="004371BA">
        <w:rPr>
          <w:rFonts w:ascii="仿宋_GB2312" w:eastAsia="仿宋_GB2312" w:hAnsi="黑体" w:hint="eastAsia"/>
          <w:sz w:val="32"/>
          <w:szCs w:val="32"/>
        </w:rPr>
        <w:t>城镇性质</w:t>
      </w:r>
      <w:r w:rsidRPr="004371BA">
        <w:rPr>
          <w:rFonts w:ascii="仿宋_GB2312" w:eastAsia="仿宋_GB2312" w:hAnsi="黑体" w:hint="eastAsia"/>
          <w:sz w:val="32"/>
          <w:szCs w:val="32"/>
        </w:rPr>
        <w:t>为</w:t>
      </w:r>
      <w:r w:rsidRPr="004371BA">
        <w:rPr>
          <w:rFonts w:ascii="仿宋_GB2312" w:eastAsia="仿宋_GB2312" w:hAnsi="黑体" w:hint="eastAsia"/>
          <w:sz w:val="32"/>
          <w:szCs w:val="32"/>
        </w:rPr>
        <w:t>鞍山市卫星城，是腾鳌镇的政治、经济、文化中心，是以金属新材料及装备制造和精细有机化工新材料为主导产业，以现代服务业为新兴产业的鞍山城市发展协调区、鞍山城市南移承载区和未来鞍山产业发展主体功能区。</w:t>
      </w:r>
      <w:r w:rsidR="004371BA" w:rsidRPr="004371BA">
        <w:rPr>
          <w:rFonts w:ascii="仿宋_GB2312" w:eastAsia="仿宋_GB2312" w:hAnsi="黑体" w:hint="eastAsia"/>
          <w:sz w:val="32"/>
          <w:szCs w:val="32"/>
        </w:rPr>
        <w:t>简要介绍</w:t>
      </w:r>
      <w:r w:rsidRPr="004371BA">
        <w:rPr>
          <w:rFonts w:ascii="仿宋_GB2312" w:eastAsia="仿宋_GB2312" w:hAnsi="黑体" w:hint="eastAsia"/>
          <w:sz w:val="32"/>
          <w:szCs w:val="32"/>
        </w:rPr>
        <w:t>腾鳌镇</w:t>
      </w:r>
      <w:r w:rsidRPr="004371BA">
        <w:rPr>
          <w:rFonts w:ascii="仿宋_GB2312" w:eastAsia="仿宋_GB2312" w:hAnsi="黑体" w:hint="eastAsia"/>
          <w:sz w:val="32"/>
          <w:szCs w:val="32"/>
        </w:rPr>
        <w:t>国土空间</w:t>
      </w:r>
      <w:r w:rsidRPr="004371BA">
        <w:rPr>
          <w:rFonts w:ascii="仿宋_GB2312" w:eastAsia="仿宋_GB2312" w:hAnsi="黑体" w:hint="eastAsia"/>
          <w:sz w:val="32"/>
          <w:szCs w:val="32"/>
        </w:rPr>
        <w:lastRenderedPageBreak/>
        <w:t>开发保护目标</w:t>
      </w:r>
      <w:r w:rsidRPr="004371BA">
        <w:rPr>
          <w:rFonts w:ascii="仿宋_GB2312" w:eastAsia="仿宋_GB2312" w:hAnsi="黑体" w:hint="eastAsia"/>
          <w:sz w:val="32"/>
          <w:szCs w:val="32"/>
        </w:rPr>
        <w:t>及</w:t>
      </w:r>
      <w:r w:rsidRPr="004371BA">
        <w:rPr>
          <w:rFonts w:ascii="仿宋_GB2312" w:eastAsia="仿宋_GB2312" w:hAnsi="黑体" w:hint="eastAsia"/>
          <w:sz w:val="32"/>
          <w:szCs w:val="32"/>
        </w:rPr>
        <w:t>国土空间开发保护战略</w:t>
      </w:r>
      <w:r w:rsidRPr="004371BA">
        <w:rPr>
          <w:rFonts w:ascii="仿宋_GB2312" w:eastAsia="仿宋_GB2312" w:hAnsi="黑体" w:hint="eastAsia"/>
          <w:sz w:val="32"/>
          <w:szCs w:val="32"/>
        </w:rPr>
        <w:t>。</w:t>
      </w:r>
    </w:p>
    <w:p w14:paraId="25B29F04" w14:textId="0E59EA0C" w:rsidR="00E94C80" w:rsidRPr="004371BA" w:rsidRDefault="005559A6">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国土空间开发保护格局</w:t>
      </w:r>
    </w:p>
    <w:p w14:paraId="09E8B870" w14:textId="579DF0E2" w:rsidR="005559A6" w:rsidRPr="004371BA" w:rsidRDefault="00000000">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落实海城市三条控制线保护目标</w:t>
      </w:r>
      <w:r w:rsidR="005559A6" w:rsidRPr="004371BA">
        <w:rPr>
          <w:rFonts w:ascii="仿宋_GB2312" w:eastAsia="仿宋_GB2312" w:hAnsi="黑体" w:hint="eastAsia"/>
          <w:sz w:val="32"/>
          <w:szCs w:val="32"/>
        </w:rPr>
        <w:t>，</w:t>
      </w:r>
      <w:r w:rsidR="00F36253" w:rsidRPr="004371BA">
        <w:rPr>
          <w:rFonts w:ascii="仿宋_GB2312" w:eastAsia="仿宋_GB2312" w:hAnsi="黑体" w:hint="eastAsia"/>
          <w:sz w:val="32"/>
          <w:szCs w:val="32"/>
        </w:rPr>
        <w:t>提出</w:t>
      </w:r>
      <w:r w:rsidR="005559A6" w:rsidRPr="004371BA">
        <w:rPr>
          <w:rFonts w:ascii="仿宋_GB2312" w:eastAsia="仿宋_GB2312" w:hAnsi="黑体" w:hint="eastAsia"/>
          <w:sz w:val="32"/>
          <w:szCs w:val="32"/>
        </w:rPr>
        <w:t>腾鳌镇</w:t>
      </w:r>
      <w:r w:rsidR="00F36253" w:rsidRPr="004371BA">
        <w:rPr>
          <w:rFonts w:ascii="仿宋_GB2312" w:eastAsia="仿宋_GB2312" w:hAnsi="黑体" w:hint="eastAsia"/>
          <w:sz w:val="32"/>
          <w:szCs w:val="32"/>
        </w:rPr>
        <w:t>“两轴三带四区”的国土空间格局</w:t>
      </w:r>
      <w:r w:rsidR="00F36253" w:rsidRPr="004371BA">
        <w:rPr>
          <w:rFonts w:ascii="仿宋_GB2312" w:eastAsia="仿宋_GB2312" w:hAnsi="黑体" w:hint="eastAsia"/>
          <w:sz w:val="32"/>
          <w:szCs w:val="32"/>
        </w:rPr>
        <w:t>，明确</w:t>
      </w:r>
      <w:r w:rsidR="00F36253" w:rsidRPr="004371BA">
        <w:rPr>
          <w:rFonts w:ascii="仿宋_GB2312" w:eastAsia="仿宋_GB2312" w:hAnsi="黑体" w:hint="eastAsia"/>
          <w:sz w:val="32"/>
          <w:szCs w:val="32"/>
        </w:rPr>
        <w:t>“三线”</w:t>
      </w:r>
      <w:r w:rsidR="004371BA" w:rsidRPr="004371BA">
        <w:rPr>
          <w:rFonts w:ascii="仿宋_GB2312" w:eastAsia="仿宋_GB2312" w:hAnsi="黑体" w:hint="eastAsia"/>
          <w:sz w:val="32"/>
          <w:szCs w:val="32"/>
        </w:rPr>
        <w:t>空间</w:t>
      </w:r>
      <w:r w:rsidR="00F36253" w:rsidRPr="004371BA">
        <w:rPr>
          <w:rFonts w:ascii="仿宋_GB2312" w:eastAsia="仿宋_GB2312" w:hAnsi="黑体" w:hint="eastAsia"/>
          <w:sz w:val="32"/>
          <w:szCs w:val="32"/>
        </w:rPr>
        <w:t>划定与管控</w:t>
      </w:r>
      <w:r w:rsidR="00F36253" w:rsidRPr="004371BA">
        <w:rPr>
          <w:rFonts w:ascii="仿宋_GB2312" w:eastAsia="仿宋_GB2312" w:hAnsi="黑体" w:hint="eastAsia"/>
          <w:sz w:val="32"/>
          <w:szCs w:val="32"/>
        </w:rPr>
        <w:t>的相关要求。</w:t>
      </w:r>
    </w:p>
    <w:p w14:paraId="1E0DE1F5" w14:textId="61E22D83" w:rsidR="00F36253" w:rsidRPr="004371BA" w:rsidRDefault="00F36253" w:rsidP="00F36253">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三类空间布局</w:t>
      </w:r>
    </w:p>
    <w:p w14:paraId="1A21BACB" w14:textId="476FFD86" w:rsidR="00E94C80" w:rsidRPr="004371BA" w:rsidRDefault="00F36253" w:rsidP="00F36253">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主要结合腾鳌镇</w:t>
      </w:r>
      <w:r w:rsidRPr="004371BA">
        <w:rPr>
          <w:rFonts w:ascii="仿宋_GB2312" w:eastAsia="仿宋_GB2312" w:hAnsi="黑体" w:hint="eastAsia"/>
          <w:sz w:val="32"/>
          <w:szCs w:val="32"/>
        </w:rPr>
        <w:t>国土空间格局</w:t>
      </w:r>
      <w:r w:rsidRPr="004371BA">
        <w:rPr>
          <w:rFonts w:ascii="仿宋_GB2312" w:eastAsia="仿宋_GB2312" w:hAnsi="黑体" w:hint="eastAsia"/>
          <w:sz w:val="32"/>
          <w:szCs w:val="32"/>
        </w:rPr>
        <w:t>，</w:t>
      </w:r>
      <w:r w:rsidR="004371BA" w:rsidRPr="004371BA">
        <w:rPr>
          <w:rFonts w:ascii="仿宋_GB2312" w:eastAsia="仿宋_GB2312" w:hAnsi="黑体" w:hint="eastAsia"/>
          <w:sz w:val="32"/>
          <w:szCs w:val="32"/>
        </w:rPr>
        <w:t>提出</w:t>
      </w:r>
      <w:r w:rsidRPr="004371BA">
        <w:rPr>
          <w:rFonts w:ascii="仿宋_GB2312" w:eastAsia="仿宋_GB2312" w:hAnsi="黑体" w:hint="eastAsia"/>
          <w:sz w:val="32"/>
          <w:szCs w:val="32"/>
        </w:rPr>
        <w:t>腾鳌镇</w:t>
      </w:r>
      <w:r w:rsidRPr="00F36253">
        <w:rPr>
          <w:rFonts w:ascii="仿宋_GB2312" w:eastAsia="仿宋_GB2312" w:hAnsi="黑体" w:hint="eastAsia"/>
          <w:sz w:val="32"/>
          <w:szCs w:val="32"/>
        </w:rPr>
        <w:t>农业空间</w:t>
      </w:r>
      <w:r w:rsidRPr="004371BA">
        <w:rPr>
          <w:rFonts w:ascii="仿宋_GB2312" w:eastAsia="仿宋_GB2312" w:hAnsi="黑体" w:hint="eastAsia"/>
          <w:sz w:val="32"/>
          <w:szCs w:val="32"/>
        </w:rPr>
        <w:t>、</w:t>
      </w:r>
      <w:r w:rsidRPr="00F36253">
        <w:rPr>
          <w:rFonts w:ascii="仿宋_GB2312" w:eastAsia="仿宋_GB2312" w:hAnsi="黑体" w:hint="eastAsia"/>
          <w:sz w:val="32"/>
          <w:szCs w:val="32"/>
        </w:rPr>
        <w:t>生态空间</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城镇空间</w:t>
      </w:r>
      <w:r w:rsidRPr="004371BA">
        <w:rPr>
          <w:rFonts w:ascii="仿宋_GB2312" w:eastAsia="仿宋_GB2312" w:hAnsi="黑体" w:hint="eastAsia"/>
          <w:sz w:val="32"/>
          <w:szCs w:val="32"/>
        </w:rPr>
        <w:t>的空间布局及管控要求。</w:t>
      </w:r>
      <w:r w:rsidRPr="00F36253">
        <w:rPr>
          <w:rFonts w:ascii="仿宋_GB2312" w:eastAsia="仿宋_GB2312" w:hAnsi="黑体" w:hint="eastAsia"/>
          <w:sz w:val="32"/>
          <w:szCs w:val="32"/>
        </w:rPr>
        <w:t>农业空间</w:t>
      </w:r>
      <w:r w:rsidRPr="004371BA">
        <w:rPr>
          <w:rFonts w:ascii="仿宋_GB2312" w:eastAsia="仿宋_GB2312" w:hAnsi="黑体" w:hint="eastAsia"/>
          <w:sz w:val="32"/>
          <w:szCs w:val="32"/>
        </w:rPr>
        <w:t>强调</w:t>
      </w:r>
      <w:r w:rsidRPr="004371BA">
        <w:rPr>
          <w:rFonts w:ascii="仿宋_GB2312" w:eastAsia="仿宋_GB2312" w:hAnsi="黑体" w:hint="eastAsia"/>
          <w:sz w:val="32"/>
          <w:szCs w:val="32"/>
        </w:rPr>
        <w:t>优先保护耕地和永久基本农田，进一步落实耕地保护和布局优化</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整体推进乡村地区耕地质量提升</w:t>
      </w:r>
      <w:r w:rsidRPr="004371BA">
        <w:rPr>
          <w:rFonts w:ascii="仿宋_GB2312" w:eastAsia="仿宋_GB2312" w:hAnsi="黑体" w:hint="eastAsia"/>
          <w:sz w:val="32"/>
          <w:szCs w:val="32"/>
        </w:rPr>
        <w:t>。生态空间强化</w:t>
      </w:r>
      <w:r w:rsidR="004371BA" w:rsidRPr="004371BA">
        <w:rPr>
          <w:rFonts w:ascii="仿宋_GB2312" w:eastAsia="仿宋_GB2312" w:hAnsi="黑体" w:hint="eastAsia"/>
          <w:sz w:val="32"/>
          <w:szCs w:val="32"/>
        </w:rPr>
        <w:t>保护</w:t>
      </w:r>
      <w:r w:rsidRPr="004371BA">
        <w:rPr>
          <w:rFonts w:ascii="仿宋_GB2312" w:eastAsia="仿宋_GB2312" w:hAnsi="黑体" w:hint="eastAsia"/>
          <w:sz w:val="32"/>
          <w:szCs w:val="32"/>
        </w:rPr>
        <w:t>自然保护地体系</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打造太子河、杨柳河、名</w:t>
      </w:r>
      <w:proofErr w:type="gramStart"/>
      <w:r w:rsidRPr="004371BA">
        <w:rPr>
          <w:rFonts w:ascii="仿宋_GB2312" w:eastAsia="仿宋_GB2312" w:hAnsi="黑体" w:hint="eastAsia"/>
          <w:sz w:val="32"/>
          <w:szCs w:val="32"/>
        </w:rPr>
        <w:t>甲河生态</w:t>
      </w:r>
      <w:proofErr w:type="gramEnd"/>
      <w:r w:rsidRPr="004371BA">
        <w:rPr>
          <w:rFonts w:ascii="仿宋_GB2312" w:eastAsia="仿宋_GB2312" w:hAnsi="黑体" w:hint="eastAsia"/>
          <w:sz w:val="32"/>
          <w:szCs w:val="32"/>
        </w:rPr>
        <w:t>走廊，贯通镇域河湖水系，构建以河流及沿河的绿色廊道为生态廊道</w:t>
      </w:r>
      <w:r w:rsidRPr="004371BA">
        <w:rPr>
          <w:rFonts w:ascii="仿宋_GB2312" w:eastAsia="仿宋_GB2312" w:hAnsi="黑体" w:hint="eastAsia"/>
          <w:sz w:val="32"/>
          <w:szCs w:val="32"/>
        </w:rPr>
        <w:t>的发展设想</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城镇空间着重</w:t>
      </w:r>
      <w:r w:rsidR="00000000" w:rsidRPr="004371BA">
        <w:rPr>
          <w:rFonts w:ascii="仿宋_GB2312" w:eastAsia="仿宋_GB2312" w:hAnsi="黑体" w:hint="eastAsia"/>
          <w:sz w:val="32"/>
          <w:szCs w:val="32"/>
        </w:rPr>
        <w:t>优化</w:t>
      </w:r>
      <w:r w:rsidRPr="004371BA">
        <w:rPr>
          <w:rFonts w:ascii="仿宋_GB2312" w:eastAsia="仿宋_GB2312" w:hAnsi="黑体" w:hint="eastAsia"/>
          <w:sz w:val="32"/>
          <w:szCs w:val="32"/>
        </w:rPr>
        <w:t>城镇体系空间结构</w:t>
      </w:r>
      <w:r w:rsidR="004371BA" w:rsidRPr="004371BA">
        <w:rPr>
          <w:rFonts w:ascii="仿宋_GB2312" w:eastAsia="仿宋_GB2312" w:hAnsi="黑体" w:hint="eastAsia"/>
          <w:sz w:val="32"/>
          <w:szCs w:val="32"/>
        </w:rPr>
        <w:t>；</w:t>
      </w:r>
      <w:r w:rsidRPr="004371BA">
        <w:rPr>
          <w:rFonts w:ascii="仿宋_GB2312" w:eastAsia="仿宋_GB2312" w:hAnsi="黑体" w:hint="eastAsia"/>
          <w:sz w:val="32"/>
          <w:szCs w:val="32"/>
        </w:rPr>
        <w:t>提出</w:t>
      </w:r>
      <w:r w:rsidRPr="004371BA">
        <w:rPr>
          <w:rFonts w:ascii="仿宋_GB2312" w:eastAsia="仿宋_GB2312" w:hAnsi="黑体" w:hint="eastAsia"/>
          <w:sz w:val="32"/>
          <w:szCs w:val="32"/>
        </w:rPr>
        <w:t>产业升级</w:t>
      </w:r>
      <w:r w:rsidR="004371BA" w:rsidRPr="004371BA">
        <w:rPr>
          <w:rFonts w:ascii="仿宋_GB2312" w:eastAsia="仿宋_GB2312" w:hAnsi="黑体" w:hint="eastAsia"/>
          <w:sz w:val="32"/>
          <w:szCs w:val="32"/>
        </w:rPr>
        <w:t>、</w:t>
      </w:r>
      <w:r w:rsidRPr="004371BA">
        <w:rPr>
          <w:rFonts w:ascii="仿宋_GB2312" w:eastAsia="仿宋_GB2312" w:hAnsi="黑体" w:hint="eastAsia"/>
          <w:sz w:val="32"/>
          <w:szCs w:val="32"/>
        </w:rPr>
        <w:t>树立三产融合的绿色工业新标杆</w:t>
      </w:r>
      <w:r w:rsidRPr="004371BA">
        <w:rPr>
          <w:rFonts w:ascii="仿宋_GB2312" w:eastAsia="仿宋_GB2312" w:hAnsi="黑体" w:hint="eastAsia"/>
          <w:sz w:val="32"/>
          <w:szCs w:val="32"/>
        </w:rPr>
        <w:t>的产业发展战略；</w:t>
      </w:r>
      <w:r w:rsidR="00000000" w:rsidRPr="004371BA">
        <w:rPr>
          <w:rFonts w:ascii="仿宋_GB2312" w:eastAsia="仿宋_GB2312" w:hAnsi="黑体" w:hint="eastAsia"/>
          <w:sz w:val="32"/>
          <w:szCs w:val="32"/>
        </w:rPr>
        <w:t>落实城乡生活圈发展理念，推进基本公共服务均等化</w:t>
      </w:r>
      <w:r w:rsidRPr="004371BA">
        <w:rPr>
          <w:rFonts w:ascii="仿宋_GB2312" w:eastAsia="仿宋_GB2312" w:hAnsi="黑体" w:hint="eastAsia"/>
          <w:sz w:val="32"/>
          <w:szCs w:val="32"/>
        </w:rPr>
        <w:t>，</w:t>
      </w:r>
      <w:r w:rsidRPr="004371BA">
        <w:rPr>
          <w:rFonts w:ascii="仿宋_GB2312" w:eastAsia="仿宋_GB2312" w:hAnsi="黑体" w:hint="eastAsia"/>
          <w:sz w:val="32"/>
          <w:szCs w:val="32"/>
        </w:rPr>
        <w:t>建设县级副中心等级公共服务中心</w:t>
      </w:r>
      <w:r w:rsidR="004371BA" w:rsidRPr="004371BA">
        <w:rPr>
          <w:rFonts w:ascii="仿宋_GB2312" w:eastAsia="仿宋_GB2312" w:hAnsi="黑体" w:hint="eastAsia"/>
          <w:sz w:val="32"/>
          <w:szCs w:val="32"/>
        </w:rPr>
        <w:t>等布局要求</w:t>
      </w:r>
      <w:r w:rsidR="00000000" w:rsidRPr="004371BA">
        <w:rPr>
          <w:rFonts w:ascii="仿宋_GB2312" w:eastAsia="仿宋_GB2312" w:hAnsi="黑体" w:hint="eastAsia"/>
          <w:sz w:val="32"/>
          <w:szCs w:val="32"/>
        </w:rPr>
        <w:t>。</w:t>
      </w:r>
    </w:p>
    <w:p w14:paraId="1B07BFFC" w14:textId="29717789" w:rsidR="00E94C80" w:rsidRPr="004371BA" w:rsidRDefault="00F36253">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中心镇区规划</w:t>
      </w:r>
    </w:p>
    <w:p w14:paraId="699B3239" w14:textId="614CF90C" w:rsidR="00F36253" w:rsidRPr="004371BA" w:rsidRDefault="00F36253">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提出</w:t>
      </w:r>
      <w:r w:rsidR="00000000" w:rsidRPr="004371BA">
        <w:rPr>
          <w:rFonts w:ascii="仿宋_GB2312" w:eastAsia="仿宋_GB2312" w:hAnsi="黑体" w:hint="eastAsia"/>
          <w:sz w:val="32"/>
          <w:szCs w:val="32"/>
        </w:rPr>
        <w:t>镇区</w:t>
      </w:r>
      <w:r w:rsidRPr="004371BA">
        <w:rPr>
          <w:rFonts w:ascii="仿宋_GB2312" w:eastAsia="仿宋_GB2312" w:hAnsi="黑体" w:hint="eastAsia"/>
          <w:sz w:val="32"/>
          <w:szCs w:val="32"/>
        </w:rPr>
        <w:t>“一带、两轴、三心、三片区”的空间格局</w:t>
      </w:r>
      <w:r w:rsidR="004371BA" w:rsidRPr="004371BA">
        <w:rPr>
          <w:rFonts w:ascii="仿宋_GB2312" w:eastAsia="仿宋_GB2312" w:hAnsi="黑体" w:hint="eastAsia"/>
          <w:sz w:val="32"/>
          <w:szCs w:val="32"/>
        </w:rPr>
        <w:t>设想</w:t>
      </w:r>
      <w:r w:rsidR="00000000" w:rsidRPr="004371BA">
        <w:rPr>
          <w:rFonts w:ascii="仿宋_GB2312" w:eastAsia="仿宋_GB2312" w:hAnsi="黑体" w:hint="eastAsia"/>
          <w:sz w:val="32"/>
          <w:szCs w:val="32"/>
        </w:rPr>
        <w:t>，落实新增建设用地空间，对镇区建设用地进行合理布局，</w:t>
      </w:r>
      <w:r w:rsidRPr="004371BA">
        <w:rPr>
          <w:rFonts w:ascii="仿宋_GB2312" w:eastAsia="仿宋_GB2312" w:hAnsi="黑体" w:hint="eastAsia"/>
          <w:sz w:val="32"/>
          <w:szCs w:val="32"/>
        </w:rPr>
        <w:t>提出</w:t>
      </w:r>
      <w:r w:rsidRPr="004371BA">
        <w:rPr>
          <w:rFonts w:ascii="仿宋_GB2312" w:eastAsia="仿宋_GB2312" w:hAnsi="黑体" w:hint="eastAsia"/>
          <w:sz w:val="32"/>
          <w:szCs w:val="32"/>
        </w:rPr>
        <w:t>构建“两轴两带、三核多点”城镇公园绿地系统布局</w:t>
      </w:r>
      <w:r w:rsidRPr="004371BA">
        <w:rPr>
          <w:rFonts w:ascii="仿宋_GB2312" w:eastAsia="仿宋_GB2312" w:hAnsi="黑体" w:hint="eastAsia"/>
          <w:sz w:val="32"/>
          <w:szCs w:val="32"/>
        </w:rPr>
        <w:t>的蓝绿空间，对全镇</w:t>
      </w:r>
      <w:r w:rsidRPr="004371BA">
        <w:rPr>
          <w:rFonts w:ascii="仿宋_GB2312" w:eastAsia="仿宋_GB2312" w:hAnsi="黑体" w:hint="eastAsia"/>
          <w:sz w:val="32"/>
          <w:szCs w:val="32"/>
        </w:rPr>
        <w:t>设施布局</w:t>
      </w:r>
      <w:r w:rsidRPr="004371BA">
        <w:rPr>
          <w:rFonts w:ascii="仿宋_GB2312" w:eastAsia="仿宋_GB2312" w:hAnsi="黑体" w:hint="eastAsia"/>
          <w:sz w:val="32"/>
          <w:szCs w:val="32"/>
        </w:rPr>
        <w:t>提出综合指引。</w:t>
      </w:r>
    </w:p>
    <w:p w14:paraId="6F6C4416" w14:textId="69D5E337" w:rsidR="00E94C80" w:rsidRPr="004371BA" w:rsidRDefault="00F36253">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支撑体系</w:t>
      </w:r>
    </w:p>
    <w:p w14:paraId="277CF1A9" w14:textId="60FB29A8" w:rsidR="00E94C80" w:rsidRPr="004371BA" w:rsidRDefault="00F36253">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lastRenderedPageBreak/>
        <w:t>发挥腾鳌镇航空+高速铁路+高速公路+普通铁路+普通干线公路+客运枢纽交通优势，融入区域现代化综合多层立体交通格局</w:t>
      </w:r>
      <w:r w:rsidRPr="004371BA">
        <w:rPr>
          <w:rFonts w:ascii="仿宋_GB2312" w:eastAsia="仿宋_GB2312" w:hAnsi="黑体" w:hint="eastAsia"/>
          <w:sz w:val="32"/>
          <w:szCs w:val="32"/>
        </w:rPr>
        <w:t>，</w:t>
      </w:r>
      <w:r w:rsidR="00000000" w:rsidRPr="004371BA">
        <w:rPr>
          <w:rFonts w:ascii="仿宋_GB2312" w:eastAsia="仿宋_GB2312" w:hAnsi="黑体" w:hint="eastAsia"/>
          <w:sz w:val="32"/>
          <w:szCs w:val="32"/>
        </w:rPr>
        <w:t>构建绿色高效的城乡综合交通体系；不断强化市政基础设施保障，加强给排水、能源、通信等设施建设；提高城乡安全韧性，加强防洪、抗震、消防、人防和防疫等领域的安全设施建设。</w:t>
      </w:r>
    </w:p>
    <w:p w14:paraId="7F4FA8FF" w14:textId="63A449C4" w:rsidR="00E94C80" w:rsidRPr="004371BA" w:rsidRDefault="00F36253">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区域协同</w:t>
      </w:r>
    </w:p>
    <w:p w14:paraId="3800CC5C" w14:textId="5536ABC8" w:rsidR="00F36253" w:rsidRPr="004371BA" w:rsidRDefault="00F36253">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全面落实区域协调发展战略，统筹区域协同保护治理和协同开放发展，统筹协调跨行政区域的设施配套需求和空间布局安排。</w:t>
      </w:r>
      <w:r w:rsidRPr="004371BA">
        <w:rPr>
          <w:rFonts w:ascii="仿宋_GB2312" w:eastAsia="仿宋_GB2312" w:hAnsi="黑体" w:hint="eastAsia"/>
          <w:sz w:val="32"/>
          <w:szCs w:val="32"/>
        </w:rPr>
        <w:t>提出</w:t>
      </w:r>
      <w:r w:rsidRPr="004371BA">
        <w:rPr>
          <w:rFonts w:ascii="仿宋_GB2312" w:eastAsia="仿宋_GB2312" w:hAnsi="黑体" w:hint="eastAsia"/>
          <w:sz w:val="32"/>
          <w:szCs w:val="32"/>
        </w:rPr>
        <w:t>积极融入“一带一路”</w:t>
      </w:r>
      <w:r w:rsidRPr="004371BA">
        <w:rPr>
          <w:rFonts w:ascii="仿宋_GB2312" w:eastAsia="仿宋_GB2312" w:hAnsi="黑体" w:hint="eastAsia"/>
          <w:sz w:val="32"/>
          <w:szCs w:val="32"/>
        </w:rPr>
        <w:t>及</w:t>
      </w:r>
      <w:r w:rsidRPr="004371BA">
        <w:rPr>
          <w:rFonts w:ascii="仿宋_GB2312" w:eastAsia="仿宋_GB2312" w:hAnsi="黑体" w:hint="eastAsia"/>
          <w:sz w:val="32"/>
          <w:szCs w:val="32"/>
        </w:rPr>
        <w:t>辽宁“一圈一带两区”区域发展格局</w:t>
      </w:r>
      <w:r w:rsidRPr="004371BA">
        <w:rPr>
          <w:rFonts w:ascii="仿宋_GB2312" w:eastAsia="仿宋_GB2312" w:hAnsi="黑体" w:hint="eastAsia"/>
          <w:sz w:val="32"/>
          <w:szCs w:val="32"/>
        </w:rPr>
        <w:t>的腾鳌行动，谋划腾</w:t>
      </w:r>
      <w:proofErr w:type="gramStart"/>
      <w:r w:rsidRPr="004371BA">
        <w:rPr>
          <w:rFonts w:ascii="仿宋_GB2312" w:eastAsia="仿宋_GB2312" w:hAnsi="黑体" w:hint="eastAsia"/>
          <w:sz w:val="32"/>
          <w:szCs w:val="32"/>
        </w:rPr>
        <w:t>鳌</w:t>
      </w:r>
      <w:r w:rsidRPr="004371BA">
        <w:rPr>
          <w:rFonts w:ascii="仿宋_GB2312" w:eastAsia="仿宋_GB2312" w:hAnsi="黑体" w:hint="eastAsia"/>
          <w:sz w:val="32"/>
          <w:szCs w:val="32"/>
        </w:rPr>
        <w:t>深入</w:t>
      </w:r>
      <w:proofErr w:type="gramEnd"/>
      <w:r w:rsidRPr="004371BA">
        <w:rPr>
          <w:rFonts w:ascii="仿宋_GB2312" w:eastAsia="仿宋_GB2312" w:hAnsi="黑体" w:hint="eastAsia"/>
          <w:sz w:val="32"/>
          <w:szCs w:val="32"/>
        </w:rPr>
        <w:t>实施“两翼一体化”</w:t>
      </w:r>
      <w:r w:rsidRPr="004371BA">
        <w:rPr>
          <w:rFonts w:ascii="仿宋_GB2312" w:eastAsia="仿宋_GB2312" w:hAnsi="黑体" w:hint="eastAsia"/>
          <w:sz w:val="32"/>
          <w:szCs w:val="32"/>
        </w:rPr>
        <w:t>、</w:t>
      </w:r>
      <w:r w:rsidR="004371BA" w:rsidRPr="004371BA">
        <w:rPr>
          <w:rFonts w:ascii="仿宋_GB2312" w:eastAsia="仿宋_GB2312" w:hAnsi="黑体" w:hint="eastAsia"/>
          <w:sz w:val="32"/>
          <w:szCs w:val="32"/>
        </w:rPr>
        <w:t>“</w:t>
      </w:r>
      <w:r w:rsidRPr="004371BA">
        <w:rPr>
          <w:rFonts w:ascii="仿宋_GB2312" w:eastAsia="仿宋_GB2312" w:hAnsi="黑体" w:hint="eastAsia"/>
          <w:sz w:val="32"/>
          <w:szCs w:val="32"/>
        </w:rPr>
        <w:t>鞍海一体化</w:t>
      </w:r>
      <w:r w:rsidR="004371BA" w:rsidRPr="004371BA">
        <w:rPr>
          <w:rFonts w:ascii="仿宋_GB2312" w:eastAsia="仿宋_GB2312" w:hAnsi="黑体" w:hint="eastAsia"/>
          <w:sz w:val="32"/>
          <w:szCs w:val="32"/>
        </w:rPr>
        <w:t>”</w:t>
      </w:r>
      <w:r w:rsidRPr="004371BA">
        <w:rPr>
          <w:rFonts w:ascii="仿宋_GB2312" w:eastAsia="仿宋_GB2312" w:hAnsi="黑体" w:hint="eastAsia"/>
          <w:sz w:val="32"/>
          <w:szCs w:val="32"/>
        </w:rPr>
        <w:t>发展</w:t>
      </w:r>
      <w:r w:rsidRPr="004371BA">
        <w:rPr>
          <w:rFonts w:ascii="仿宋_GB2312" w:eastAsia="仿宋_GB2312" w:hAnsi="黑体" w:hint="eastAsia"/>
          <w:sz w:val="32"/>
          <w:szCs w:val="32"/>
        </w:rPr>
        <w:t>的发展策略。</w:t>
      </w:r>
    </w:p>
    <w:p w14:paraId="336CEF22" w14:textId="77777777" w:rsidR="00E94C80" w:rsidRPr="004371BA" w:rsidRDefault="00000000">
      <w:pPr>
        <w:pStyle w:val="aa"/>
        <w:numPr>
          <w:ilvl w:val="0"/>
          <w:numId w:val="1"/>
        </w:numPr>
        <w:ind w:firstLineChars="0"/>
        <w:rPr>
          <w:rFonts w:ascii="仿宋_GB2312" w:eastAsia="仿宋_GB2312" w:hAnsi="黑体"/>
          <w:sz w:val="32"/>
          <w:szCs w:val="32"/>
        </w:rPr>
      </w:pPr>
      <w:r w:rsidRPr="004371BA">
        <w:rPr>
          <w:rFonts w:ascii="仿宋_GB2312" w:eastAsia="仿宋_GB2312" w:hAnsi="黑体" w:hint="eastAsia"/>
          <w:sz w:val="32"/>
          <w:szCs w:val="32"/>
        </w:rPr>
        <w:t>实施保障</w:t>
      </w:r>
    </w:p>
    <w:p w14:paraId="751EB022" w14:textId="0F042DCA" w:rsidR="00E94C80" w:rsidRPr="004371BA" w:rsidRDefault="00000000" w:rsidP="00F36253">
      <w:pPr>
        <w:ind w:firstLineChars="200" w:firstLine="640"/>
        <w:rPr>
          <w:rFonts w:ascii="仿宋_GB2312" w:eastAsia="仿宋_GB2312" w:hAnsi="黑体"/>
          <w:sz w:val="32"/>
          <w:szCs w:val="32"/>
        </w:rPr>
      </w:pPr>
      <w:r w:rsidRPr="004371BA">
        <w:rPr>
          <w:rFonts w:ascii="仿宋_GB2312" w:eastAsia="仿宋_GB2312" w:hAnsi="黑体" w:hint="eastAsia"/>
          <w:sz w:val="32"/>
          <w:szCs w:val="32"/>
        </w:rPr>
        <w:t>加强党的领导，落实</w:t>
      </w:r>
      <w:r w:rsidR="00BF5F3F" w:rsidRPr="004371BA">
        <w:rPr>
          <w:rFonts w:ascii="仿宋_GB2312" w:eastAsia="仿宋_GB2312" w:hAnsi="黑体" w:hint="eastAsia"/>
          <w:sz w:val="32"/>
          <w:szCs w:val="32"/>
        </w:rPr>
        <w:t>腾鳌镇</w:t>
      </w:r>
      <w:r w:rsidRPr="004371BA">
        <w:rPr>
          <w:rFonts w:ascii="仿宋_GB2312" w:eastAsia="仿宋_GB2312" w:hAnsi="黑体" w:hint="eastAsia"/>
          <w:sz w:val="32"/>
          <w:szCs w:val="32"/>
        </w:rPr>
        <w:t>党委和政府在国土空间规划工作中的核心作用，完善上下贯通、执行有力的组织体系；落实上位规划、传</w:t>
      </w:r>
      <w:r w:rsidR="004371BA" w:rsidRPr="004371BA">
        <w:rPr>
          <w:rFonts w:ascii="仿宋_GB2312" w:eastAsia="仿宋_GB2312" w:hAnsi="黑体" w:hint="eastAsia"/>
          <w:sz w:val="32"/>
          <w:szCs w:val="32"/>
        </w:rPr>
        <w:t>导</w:t>
      </w:r>
      <w:r w:rsidRPr="004371BA">
        <w:rPr>
          <w:rFonts w:ascii="仿宋_GB2312" w:eastAsia="仿宋_GB2312" w:hAnsi="黑体" w:hint="eastAsia"/>
          <w:sz w:val="32"/>
          <w:szCs w:val="32"/>
        </w:rPr>
        <w:t>下位规划，严格执行各级规划的管控要求，将各项指标给予</w:t>
      </w:r>
      <w:r w:rsidR="004371BA" w:rsidRPr="004371BA">
        <w:rPr>
          <w:rFonts w:ascii="仿宋_GB2312" w:eastAsia="仿宋_GB2312" w:hAnsi="黑体" w:hint="eastAsia"/>
          <w:sz w:val="32"/>
          <w:szCs w:val="32"/>
        </w:rPr>
        <w:t>传导</w:t>
      </w:r>
      <w:r w:rsidRPr="004371BA">
        <w:rPr>
          <w:rFonts w:ascii="仿宋_GB2312" w:eastAsia="仿宋_GB2312" w:hAnsi="黑体" w:hint="eastAsia"/>
          <w:sz w:val="32"/>
          <w:szCs w:val="32"/>
        </w:rPr>
        <w:t>和落实；加强规划监督管理，</w:t>
      </w:r>
      <w:r w:rsidR="00F36253" w:rsidRPr="004371BA">
        <w:rPr>
          <w:rFonts w:ascii="仿宋_GB2312" w:eastAsia="仿宋_GB2312" w:hAnsi="黑体" w:hint="eastAsia"/>
          <w:sz w:val="32"/>
          <w:szCs w:val="32"/>
        </w:rPr>
        <w:t>强化</w:t>
      </w:r>
      <w:r w:rsidR="004371BA" w:rsidRPr="004371BA">
        <w:rPr>
          <w:rFonts w:ascii="仿宋_GB2312" w:eastAsia="仿宋_GB2312" w:hAnsi="黑体" w:hint="eastAsia"/>
          <w:sz w:val="32"/>
          <w:szCs w:val="32"/>
        </w:rPr>
        <w:t>规划</w:t>
      </w:r>
      <w:r w:rsidR="00F36253" w:rsidRPr="004371BA">
        <w:rPr>
          <w:rFonts w:ascii="仿宋_GB2312" w:eastAsia="仿宋_GB2312" w:hAnsi="黑体" w:hint="eastAsia"/>
          <w:sz w:val="32"/>
          <w:szCs w:val="32"/>
        </w:rPr>
        <w:t>统领地位</w:t>
      </w:r>
      <w:r w:rsidRPr="004371BA">
        <w:rPr>
          <w:rFonts w:ascii="仿宋_GB2312" w:eastAsia="仿宋_GB2312" w:hAnsi="黑体" w:hint="eastAsia"/>
          <w:sz w:val="32"/>
          <w:szCs w:val="32"/>
        </w:rPr>
        <w:t>；</w:t>
      </w:r>
      <w:r w:rsidR="00F36253" w:rsidRPr="004371BA">
        <w:rPr>
          <w:rFonts w:ascii="仿宋_GB2312" w:eastAsia="仿宋_GB2312" w:hAnsi="黑体" w:hint="eastAsia"/>
          <w:sz w:val="32"/>
          <w:szCs w:val="32"/>
        </w:rPr>
        <w:t>加强公众参与</w:t>
      </w:r>
      <w:r w:rsidR="004371BA" w:rsidRPr="004371BA">
        <w:rPr>
          <w:rFonts w:ascii="仿宋_GB2312" w:eastAsia="仿宋_GB2312" w:hAnsi="黑体" w:hint="eastAsia"/>
          <w:sz w:val="32"/>
          <w:szCs w:val="32"/>
        </w:rPr>
        <w:t>、</w:t>
      </w:r>
      <w:r w:rsidR="00F36253" w:rsidRPr="004371BA">
        <w:rPr>
          <w:rFonts w:ascii="仿宋_GB2312" w:eastAsia="仿宋_GB2312" w:hAnsi="黑体" w:hint="eastAsia"/>
          <w:sz w:val="32"/>
          <w:szCs w:val="32"/>
        </w:rPr>
        <w:t>多方协同以及常态化的国土空间规划宣传和交流互动机制</w:t>
      </w:r>
      <w:r w:rsidR="00F36253" w:rsidRPr="004371BA">
        <w:rPr>
          <w:rFonts w:ascii="仿宋_GB2312" w:eastAsia="仿宋_GB2312" w:hAnsi="黑体" w:hint="eastAsia"/>
          <w:sz w:val="32"/>
          <w:szCs w:val="32"/>
        </w:rPr>
        <w:t>。</w:t>
      </w:r>
    </w:p>
    <w:sectPr w:rsidR="00E94C80" w:rsidRPr="004371BA">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05E3EE" w14:textId="77777777" w:rsidR="005C2C6F" w:rsidRDefault="005C2C6F">
      <w:r>
        <w:separator/>
      </w:r>
    </w:p>
  </w:endnote>
  <w:endnote w:type="continuationSeparator" w:id="0">
    <w:p w14:paraId="176A79FB" w14:textId="77777777" w:rsidR="005C2C6F" w:rsidRDefault="005C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_GB2312"/>
    <w:panose1 w:val="02010609030101010101"/>
    <w:charset w:val="86"/>
    <w:family w:val="modern"/>
    <w:pitch w:val="fixed"/>
    <w:sig w:usb0="00000001" w:usb1="080E0000" w:usb2="00000000" w:usb3="00000000" w:csb0="0004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4821423"/>
      <w:docPartObj>
        <w:docPartGallery w:val="AutoText"/>
      </w:docPartObj>
    </w:sdtPr>
    <w:sdtEndPr>
      <w:rPr>
        <w:sz w:val="21"/>
        <w:szCs w:val="21"/>
      </w:rPr>
    </w:sdtEndPr>
    <w:sdtContent>
      <w:p w14:paraId="58E0F0EF" w14:textId="77777777" w:rsidR="00E94C80" w:rsidRDefault="00000000">
        <w:pPr>
          <w:pStyle w:val="a5"/>
          <w:jc w:val="center"/>
          <w:rPr>
            <w:sz w:val="21"/>
            <w:szCs w:val="21"/>
          </w:rPr>
        </w:pPr>
        <w:r>
          <w:rPr>
            <w:sz w:val="21"/>
            <w:szCs w:val="21"/>
          </w:rPr>
          <w:fldChar w:fldCharType="begin"/>
        </w:r>
        <w:r>
          <w:rPr>
            <w:sz w:val="21"/>
            <w:szCs w:val="21"/>
          </w:rPr>
          <w:instrText>PAGE   \* MERGEFORMAT</w:instrText>
        </w:r>
        <w:r>
          <w:rPr>
            <w:sz w:val="21"/>
            <w:szCs w:val="21"/>
          </w:rPr>
          <w:fldChar w:fldCharType="separate"/>
        </w:r>
        <w:r>
          <w:rPr>
            <w:sz w:val="21"/>
            <w:szCs w:val="21"/>
            <w:lang w:val="zh-CN"/>
          </w:rPr>
          <w:t>7</w:t>
        </w:r>
        <w:r>
          <w:rPr>
            <w:sz w:val="21"/>
            <w:szCs w:val="21"/>
          </w:rPr>
          <w:fldChar w:fldCharType="end"/>
        </w:r>
      </w:p>
    </w:sdtContent>
  </w:sdt>
  <w:p w14:paraId="4887E202" w14:textId="77777777" w:rsidR="00E94C80" w:rsidRDefault="00E94C8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8F17" w14:textId="77777777" w:rsidR="005C2C6F" w:rsidRDefault="005C2C6F">
      <w:r>
        <w:separator/>
      </w:r>
    </w:p>
  </w:footnote>
  <w:footnote w:type="continuationSeparator" w:id="0">
    <w:p w14:paraId="1EF1752B" w14:textId="77777777" w:rsidR="005C2C6F" w:rsidRDefault="005C2C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21CE8"/>
    <w:multiLevelType w:val="multilevel"/>
    <w:tmpl w:val="19F21CE8"/>
    <w:lvl w:ilvl="0">
      <w:start w:val="1"/>
      <w:numFmt w:val="chineseCountingThousand"/>
      <w:suff w:val="nothing"/>
      <w:lvlText w:val="(%1)"/>
      <w:lvlJc w:val="left"/>
      <w:pPr>
        <w:ind w:left="-72" w:firstLine="64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16cid:durableId="483662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536"/>
    <w:rsid w:val="000144F2"/>
    <w:rsid w:val="00045ED0"/>
    <w:rsid w:val="00046D21"/>
    <w:rsid w:val="000A2A54"/>
    <w:rsid w:val="000D47B4"/>
    <w:rsid w:val="00133957"/>
    <w:rsid w:val="00195BEE"/>
    <w:rsid w:val="001A7C94"/>
    <w:rsid w:val="001B3EBC"/>
    <w:rsid w:val="001C2879"/>
    <w:rsid w:val="001E37C7"/>
    <w:rsid w:val="001E5F0B"/>
    <w:rsid w:val="00215C6C"/>
    <w:rsid w:val="00232BF4"/>
    <w:rsid w:val="002867F9"/>
    <w:rsid w:val="00292C8F"/>
    <w:rsid w:val="002C085A"/>
    <w:rsid w:val="00324BCB"/>
    <w:rsid w:val="003712F9"/>
    <w:rsid w:val="003745D1"/>
    <w:rsid w:val="003B1FAE"/>
    <w:rsid w:val="003B348B"/>
    <w:rsid w:val="003C420B"/>
    <w:rsid w:val="003C7374"/>
    <w:rsid w:val="003D0CD4"/>
    <w:rsid w:val="00413536"/>
    <w:rsid w:val="004371BA"/>
    <w:rsid w:val="004602BD"/>
    <w:rsid w:val="00460910"/>
    <w:rsid w:val="00485AF5"/>
    <w:rsid w:val="004A4D04"/>
    <w:rsid w:val="004B0EA1"/>
    <w:rsid w:val="004C5E09"/>
    <w:rsid w:val="00532B5A"/>
    <w:rsid w:val="005503ED"/>
    <w:rsid w:val="00551BD2"/>
    <w:rsid w:val="005559A6"/>
    <w:rsid w:val="005779CD"/>
    <w:rsid w:val="005931F3"/>
    <w:rsid w:val="0059426E"/>
    <w:rsid w:val="005A2579"/>
    <w:rsid w:val="005A4582"/>
    <w:rsid w:val="005B3156"/>
    <w:rsid w:val="005B68B4"/>
    <w:rsid w:val="005C2C6F"/>
    <w:rsid w:val="005E78EB"/>
    <w:rsid w:val="00610F3A"/>
    <w:rsid w:val="006403A2"/>
    <w:rsid w:val="006564D4"/>
    <w:rsid w:val="0067369A"/>
    <w:rsid w:val="00677157"/>
    <w:rsid w:val="006A3E42"/>
    <w:rsid w:val="006E1619"/>
    <w:rsid w:val="006F66B9"/>
    <w:rsid w:val="00713C8E"/>
    <w:rsid w:val="0076129D"/>
    <w:rsid w:val="007866C8"/>
    <w:rsid w:val="007A5244"/>
    <w:rsid w:val="007D3DFD"/>
    <w:rsid w:val="00820925"/>
    <w:rsid w:val="00837274"/>
    <w:rsid w:val="00854228"/>
    <w:rsid w:val="00886935"/>
    <w:rsid w:val="00891E09"/>
    <w:rsid w:val="00900DF9"/>
    <w:rsid w:val="00907D72"/>
    <w:rsid w:val="00923C7F"/>
    <w:rsid w:val="0093346D"/>
    <w:rsid w:val="0099037A"/>
    <w:rsid w:val="009F49A9"/>
    <w:rsid w:val="00A2399E"/>
    <w:rsid w:val="00A4238A"/>
    <w:rsid w:val="00A54CAA"/>
    <w:rsid w:val="00A6036D"/>
    <w:rsid w:val="00A62493"/>
    <w:rsid w:val="00A76770"/>
    <w:rsid w:val="00AF0014"/>
    <w:rsid w:val="00AF6236"/>
    <w:rsid w:val="00AF706B"/>
    <w:rsid w:val="00B064A8"/>
    <w:rsid w:val="00B066C1"/>
    <w:rsid w:val="00B63066"/>
    <w:rsid w:val="00B77F1B"/>
    <w:rsid w:val="00B914A6"/>
    <w:rsid w:val="00B964EA"/>
    <w:rsid w:val="00BB3288"/>
    <w:rsid w:val="00BB7362"/>
    <w:rsid w:val="00BC56F0"/>
    <w:rsid w:val="00BD3521"/>
    <w:rsid w:val="00BE0EEC"/>
    <w:rsid w:val="00BF5F3F"/>
    <w:rsid w:val="00C14D25"/>
    <w:rsid w:val="00C14DCD"/>
    <w:rsid w:val="00C15787"/>
    <w:rsid w:val="00C158EF"/>
    <w:rsid w:val="00C2327C"/>
    <w:rsid w:val="00C23ECE"/>
    <w:rsid w:val="00C41654"/>
    <w:rsid w:val="00C47017"/>
    <w:rsid w:val="00C53335"/>
    <w:rsid w:val="00C53958"/>
    <w:rsid w:val="00C54110"/>
    <w:rsid w:val="00CB03ED"/>
    <w:rsid w:val="00CB2C3D"/>
    <w:rsid w:val="00CB33B2"/>
    <w:rsid w:val="00D33205"/>
    <w:rsid w:val="00D36714"/>
    <w:rsid w:val="00D46F94"/>
    <w:rsid w:val="00D54BF0"/>
    <w:rsid w:val="00D567CB"/>
    <w:rsid w:val="00D63518"/>
    <w:rsid w:val="00DB2E99"/>
    <w:rsid w:val="00DC1604"/>
    <w:rsid w:val="00E015C4"/>
    <w:rsid w:val="00E0432F"/>
    <w:rsid w:val="00E20D02"/>
    <w:rsid w:val="00E36573"/>
    <w:rsid w:val="00E44ED6"/>
    <w:rsid w:val="00E56F77"/>
    <w:rsid w:val="00E73826"/>
    <w:rsid w:val="00E91350"/>
    <w:rsid w:val="00E94C80"/>
    <w:rsid w:val="00E9713D"/>
    <w:rsid w:val="00EA11B6"/>
    <w:rsid w:val="00EC68C0"/>
    <w:rsid w:val="00EF5EB5"/>
    <w:rsid w:val="00F10A94"/>
    <w:rsid w:val="00F11F5E"/>
    <w:rsid w:val="00F361E3"/>
    <w:rsid w:val="00F36253"/>
    <w:rsid w:val="00F5175C"/>
    <w:rsid w:val="00F62560"/>
    <w:rsid w:val="00FA48A7"/>
    <w:rsid w:val="00FB4CF2"/>
    <w:rsid w:val="76FE2D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0AABA7"/>
  <w15:docId w15:val="{FBF50021-6972-4CFB-80C5-BD90630C1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spacing w:before="120" w:after="120" w:line="360" w:lineRule="auto"/>
      <w:ind w:firstLineChars="200" w:firstLine="200"/>
      <w:outlineLvl w:val="0"/>
    </w:pPr>
    <w:rPr>
      <w:rFonts w:eastAsia="黑体"/>
      <w:b/>
      <w:bCs/>
      <w:kern w:val="44"/>
      <w:sz w:val="32"/>
      <w:szCs w:val="44"/>
    </w:rPr>
  </w:style>
  <w:style w:type="paragraph" w:styleId="3">
    <w:name w:val="heading 3"/>
    <w:basedOn w:val="a"/>
    <w:next w:val="a"/>
    <w:link w:val="30"/>
    <w:uiPriority w:val="9"/>
    <w:semiHidden/>
    <w:unhideWhenUsed/>
    <w:qFormat/>
    <w:pPr>
      <w:keepNext/>
      <w:keepLines/>
      <w:spacing w:before="260" w:after="260" w:line="416" w:lineRule="auto"/>
      <w:outlineLvl w:val="2"/>
    </w:pPr>
    <w:rPr>
      <w:b/>
      <w:bCs/>
      <w:sz w:val="32"/>
      <w:szCs w:val="32"/>
    </w:rPr>
  </w:style>
  <w:style w:type="paragraph" w:styleId="5">
    <w:name w:val="heading 5"/>
    <w:basedOn w:val="a"/>
    <w:next w:val="a"/>
    <w:link w:val="50"/>
    <w:uiPriority w:val="9"/>
    <w:semiHidden/>
    <w:unhideWhenUsed/>
    <w:qFormat/>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link w:val="a4"/>
    <w:qFormat/>
    <w:pPr>
      <w:widowControl/>
      <w:adjustRightInd w:val="0"/>
      <w:spacing w:line="560" w:lineRule="exact"/>
      <w:ind w:firstLineChars="200" w:firstLine="200"/>
      <w:textAlignment w:val="baseline"/>
    </w:pPr>
    <w:rPr>
      <w:rFonts w:ascii="宋体" w:eastAsia="宋体" w:hAnsi="宋体" w:cs="Times New Roman"/>
      <w:kern w:val="0"/>
      <w:sz w:val="28"/>
      <w:szCs w:val="20"/>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tabs>
        <w:tab w:val="center" w:pos="4153"/>
        <w:tab w:val="right" w:pos="8306"/>
      </w:tabs>
      <w:snapToGrid w:val="0"/>
      <w:jc w:val="center"/>
    </w:pPr>
    <w:rPr>
      <w:sz w:val="18"/>
      <w:szCs w:val="18"/>
    </w:rPr>
  </w:style>
  <w:style w:type="paragraph" w:styleId="a9">
    <w:name w:val="Normal (Web)"/>
    <w:basedOn w:val="a"/>
    <w:uiPriority w:val="99"/>
    <w:unhideWhenUsed/>
    <w:qFormat/>
    <w:pPr>
      <w:spacing w:before="100" w:beforeAutospacing="1" w:after="100" w:afterAutospacing="1"/>
      <w:jc w:val="left"/>
    </w:pPr>
    <w:rPr>
      <w:rFonts w:ascii="Calibri" w:eastAsia="宋体" w:hAnsi="Calibri" w:cs="Times New Roman"/>
      <w:kern w:val="0"/>
      <w:sz w:val="24"/>
      <w:szCs w:val="24"/>
    </w:rPr>
  </w:style>
  <w:style w:type="character" w:customStyle="1" w:styleId="a4">
    <w:name w:val="正文缩进 字符"/>
    <w:link w:val="a3"/>
    <w:qFormat/>
    <w:rPr>
      <w:rFonts w:ascii="宋体" w:eastAsia="宋体" w:hAnsi="宋体" w:cs="Times New Roman"/>
      <w:kern w:val="0"/>
      <w:sz w:val="28"/>
      <w:szCs w:val="20"/>
    </w:rPr>
  </w:style>
  <w:style w:type="character" w:customStyle="1" w:styleId="10">
    <w:name w:val="标题 1 字符"/>
    <w:basedOn w:val="a0"/>
    <w:link w:val="1"/>
    <w:uiPriority w:val="9"/>
    <w:qFormat/>
    <w:rPr>
      <w:rFonts w:eastAsia="黑体"/>
      <w:b/>
      <w:bCs/>
      <w:kern w:val="44"/>
      <w:sz w:val="32"/>
      <w:szCs w:val="44"/>
    </w:rPr>
  </w:style>
  <w:style w:type="character" w:customStyle="1" w:styleId="30">
    <w:name w:val="标题 3 字符"/>
    <w:basedOn w:val="a0"/>
    <w:link w:val="3"/>
    <w:uiPriority w:val="9"/>
    <w:semiHidden/>
    <w:qFormat/>
    <w:rPr>
      <w:b/>
      <w:bCs/>
      <w:sz w:val="32"/>
      <w:szCs w:val="32"/>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50">
    <w:name w:val="标题 5 字符"/>
    <w:basedOn w:val="a0"/>
    <w:link w:val="5"/>
    <w:uiPriority w:val="9"/>
    <w:semiHidden/>
    <w:qFormat/>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Pages>
  <Words>338</Words>
  <Characters>1932</Characters>
  <Application>Microsoft Office Word</Application>
  <DocSecurity>0</DocSecurity>
  <Lines>16</Lines>
  <Paragraphs>4</Paragraphs>
  <ScaleCrop>false</ScaleCrop>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新宇 杨</cp:lastModifiedBy>
  <cp:revision>118</cp:revision>
  <dcterms:created xsi:type="dcterms:W3CDTF">2023-08-09T16:00:00Z</dcterms:created>
  <dcterms:modified xsi:type="dcterms:W3CDTF">2023-10-17T08:05:00Z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