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B7CB" w14:textId="033F1853" w:rsidR="00610F3A" w:rsidRPr="00B064A8" w:rsidRDefault="00C15787" w:rsidP="00C15787">
      <w:pPr>
        <w:jc w:val="center"/>
        <w:rPr>
          <w:rFonts w:ascii="宋体" w:eastAsia="宋体" w:hAnsi="宋体"/>
          <w:sz w:val="44"/>
          <w:szCs w:val="44"/>
        </w:rPr>
      </w:pPr>
      <w:r w:rsidRPr="00B064A8">
        <w:rPr>
          <w:rFonts w:ascii="宋体" w:eastAsia="宋体" w:hAnsi="宋体" w:hint="eastAsia"/>
          <w:sz w:val="44"/>
          <w:szCs w:val="44"/>
        </w:rPr>
        <w:t>《</w:t>
      </w:r>
      <w:r w:rsidR="00FB4CF2" w:rsidRPr="00B064A8">
        <w:rPr>
          <w:rFonts w:ascii="宋体" w:eastAsia="宋体" w:hAnsi="宋体" w:hint="eastAsia"/>
          <w:sz w:val="44"/>
          <w:szCs w:val="44"/>
        </w:rPr>
        <w:t>海城市牌楼镇国土空间总体规划（2021-2035年）</w:t>
      </w:r>
      <w:r w:rsidRPr="00B064A8">
        <w:rPr>
          <w:rFonts w:ascii="宋体" w:eastAsia="宋体" w:hAnsi="宋体" w:hint="eastAsia"/>
          <w:sz w:val="44"/>
          <w:szCs w:val="44"/>
        </w:rPr>
        <w:t>》政策解读</w:t>
      </w:r>
    </w:p>
    <w:p w14:paraId="6D9A9D6E" w14:textId="77777777" w:rsidR="00B064A8" w:rsidRPr="00BB3288" w:rsidRDefault="00B064A8" w:rsidP="00B064A8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7BDCC168" w14:textId="5553AB2B" w:rsidR="003B348B" w:rsidRDefault="003B348B" w:rsidP="003B34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B348B">
        <w:rPr>
          <w:rFonts w:ascii="仿宋_GB2312" w:eastAsia="仿宋_GB2312" w:hAnsi="黑体" w:hint="eastAsia"/>
          <w:sz w:val="32"/>
          <w:szCs w:val="32"/>
        </w:rPr>
        <w:t>根据《中共中央 国务院关于建立国土空间规划体系并监督实施的若干意见》的要求，为贯彻落实省、市、县战略部署，科学推进国土集聚开发、分类保护和综合整治，进一步优化</w:t>
      </w:r>
      <w:r w:rsidR="005B68B4">
        <w:rPr>
          <w:rFonts w:ascii="仿宋_GB2312" w:eastAsia="仿宋_GB2312" w:hAnsi="黑体" w:hint="eastAsia"/>
          <w:sz w:val="32"/>
          <w:szCs w:val="32"/>
        </w:rPr>
        <w:t>牌楼</w:t>
      </w:r>
      <w:r w:rsidRPr="003B348B">
        <w:rPr>
          <w:rFonts w:ascii="仿宋_GB2312" w:eastAsia="仿宋_GB2312" w:hAnsi="黑体" w:hint="eastAsia"/>
          <w:sz w:val="32"/>
          <w:szCs w:val="32"/>
        </w:rPr>
        <w:t>镇国土空间开发格局、合理配置和提升</w:t>
      </w:r>
      <w:r w:rsidR="005B68B4">
        <w:rPr>
          <w:rFonts w:ascii="仿宋_GB2312" w:eastAsia="仿宋_GB2312" w:hAnsi="黑体" w:hint="eastAsia"/>
          <w:sz w:val="32"/>
          <w:szCs w:val="32"/>
        </w:rPr>
        <w:t>菱镁矿</w:t>
      </w:r>
      <w:r w:rsidRPr="003B348B">
        <w:rPr>
          <w:rFonts w:ascii="仿宋_GB2312" w:eastAsia="仿宋_GB2312" w:hAnsi="黑体" w:hint="eastAsia"/>
          <w:sz w:val="32"/>
          <w:szCs w:val="32"/>
        </w:rPr>
        <w:t>资源利用效率、规范开发秩序，提升空间治理能力，</w:t>
      </w:r>
      <w:r w:rsidR="000D47B4">
        <w:rPr>
          <w:rFonts w:ascii="仿宋_GB2312" w:eastAsia="仿宋_GB2312" w:hAnsi="黑体" w:hint="eastAsia"/>
          <w:sz w:val="32"/>
          <w:szCs w:val="32"/>
        </w:rPr>
        <w:t>特</w:t>
      </w:r>
      <w:r w:rsidRPr="003B348B">
        <w:rPr>
          <w:rFonts w:ascii="仿宋_GB2312" w:eastAsia="仿宋_GB2312" w:hAnsi="黑体" w:hint="eastAsia"/>
          <w:sz w:val="32"/>
          <w:szCs w:val="32"/>
        </w:rPr>
        <w:t>编制《</w:t>
      </w:r>
      <w:r w:rsidR="005B68B4">
        <w:rPr>
          <w:rFonts w:ascii="仿宋_GB2312" w:eastAsia="仿宋_GB2312" w:hAnsi="黑体" w:hint="eastAsia"/>
          <w:sz w:val="32"/>
          <w:szCs w:val="32"/>
        </w:rPr>
        <w:t>海城市牌楼</w:t>
      </w:r>
      <w:r w:rsidRPr="003B348B">
        <w:rPr>
          <w:rFonts w:ascii="仿宋_GB2312" w:eastAsia="仿宋_GB2312" w:hAnsi="黑体" w:hint="eastAsia"/>
          <w:sz w:val="32"/>
          <w:szCs w:val="32"/>
        </w:rPr>
        <w:t>镇国土空间总体规划（2021-2035</w:t>
      </w:r>
      <w:r w:rsidR="00DC1604">
        <w:rPr>
          <w:rFonts w:ascii="仿宋_GB2312" w:eastAsia="仿宋_GB2312" w:hAnsi="黑体" w:hint="eastAsia"/>
          <w:sz w:val="32"/>
          <w:szCs w:val="32"/>
        </w:rPr>
        <w:t>年）》（以下简称</w:t>
      </w:r>
      <w:r w:rsidR="00A4238A">
        <w:rPr>
          <w:rFonts w:ascii="仿宋_GB2312" w:eastAsia="仿宋_GB2312" w:hAnsi="黑体" w:hint="eastAsia"/>
          <w:sz w:val="32"/>
          <w:szCs w:val="32"/>
        </w:rPr>
        <w:t>：《</w:t>
      </w:r>
      <w:r w:rsidR="00C158EF">
        <w:rPr>
          <w:rFonts w:ascii="仿宋_GB2312" w:eastAsia="仿宋_GB2312" w:hAnsi="黑体" w:hint="eastAsia"/>
          <w:sz w:val="32"/>
          <w:szCs w:val="32"/>
        </w:rPr>
        <w:t>规划</w:t>
      </w:r>
      <w:r w:rsidR="00A4238A">
        <w:rPr>
          <w:rFonts w:ascii="仿宋_GB2312" w:eastAsia="仿宋_GB2312" w:hAnsi="黑体" w:hint="eastAsia"/>
          <w:sz w:val="32"/>
          <w:szCs w:val="32"/>
        </w:rPr>
        <w:t>》</w:t>
      </w:r>
      <w:r w:rsidRPr="003B348B">
        <w:rPr>
          <w:rFonts w:ascii="仿宋_GB2312" w:eastAsia="仿宋_GB2312" w:hAnsi="黑体" w:hint="eastAsia"/>
          <w:sz w:val="32"/>
          <w:szCs w:val="32"/>
        </w:rPr>
        <w:t>）。</w:t>
      </w:r>
      <w:r w:rsidR="00A4238A">
        <w:rPr>
          <w:rFonts w:ascii="仿宋_GB2312" w:eastAsia="仿宋_GB2312" w:hAnsi="黑体" w:hint="eastAsia"/>
          <w:sz w:val="32"/>
          <w:szCs w:val="32"/>
        </w:rPr>
        <w:t>现就有关内容解读如下：</w:t>
      </w:r>
    </w:p>
    <w:p w14:paraId="5EF4AABD" w14:textId="5D400602" w:rsidR="005B68B4" w:rsidRDefault="00A4238A" w:rsidP="003B348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《</w:t>
      </w:r>
      <w:r w:rsidR="00C158EF">
        <w:rPr>
          <w:rFonts w:ascii="仿宋_GB2312" w:eastAsia="仿宋_GB2312" w:hAnsi="黑体" w:hint="eastAsia"/>
          <w:sz w:val="32"/>
          <w:szCs w:val="32"/>
        </w:rPr>
        <w:t>规划</w:t>
      </w:r>
      <w:r>
        <w:rPr>
          <w:rFonts w:ascii="仿宋_GB2312" w:eastAsia="仿宋_GB2312" w:hAnsi="黑体" w:hint="eastAsia"/>
          <w:sz w:val="32"/>
          <w:szCs w:val="32"/>
        </w:rPr>
        <w:t>》</w:t>
      </w:r>
      <w:r w:rsidR="005B68B4" w:rsidRPr="005B68B4">
        <w:rPr>
          <w:rFonts w:ascii="仿宋_GB2312" w:eastAsia="仿宋_GB2312" w:hAnsi="黑体" w:hint="eastAsia"/>
          <w:sz w:val="32"/>
          <w:szCs w:val="32"/>
        </w:rPr>
        <w:t>是对</w:t>
      </w:r>
      <w:r w:rsidR="005B68B4">
        <w:rPr>
          <w:rFonts w:ascii="仿宋_GB2312" w:eastAsia="仿宋_GB2312" w:hAnsi="黑体" w:hint="eastAsia"/>
          <w:sz w:val="32"/>
          <w:szCs w:val="32"/>
        </w:rPr>
        <w:t>牌楼</w:t>
      </w:r>
      <w:r w:rsidR="005B68B4" w:rsidRPr="005B68B4">
        <w:rPr>
          <w:rFonts w:ascii="仿宋_GB2312" w:eastAsia="仿宋_GB2312" w:hAnsi="黑体" w:hint="eastAsia"/>
          <w:sz w:val="32"/>
          <w:szCs w:val="32"/>
        </w:rPr>
        <w:t>镇域范围内国土空间保护开发做出的总体安排和综合部署，是制定空间发展政策、开展国土空间资源保护利用修复和实施国土空间规划管理的蓝图，是编制详细规划、相关专项规划和开展各类开发保护建设活动、实施国土空间用途管制的基本依据。</w:t>
      </w:r>
    </w:p>
    <w:p w14:paraId="0DAC4B91" w14:textId="65EE9965" w:rsidR="00DC1604" w:rsidRDefault="00DC1604" w:rsidP="00DC1604">
      <w:pPr>
        <w:pStyle w:val="1"/>
        <w:ind w:firstLine="640"/>
        <w:rPr>
          <w:b w:val="0"/>
        </w:rPr>
      </w:pPr>
      <w:r w:rsidRPr="00DC1604">
        <w:rPr>
          <w:b w:val="0"/>
        </w:rPr>
        <w:t>一、制定背景</w:t>
      </w:r>
    </w:p>
    <w:p w14:paraId="1C3889CB" w14:textId="16C14FC6" w:rsidR="00DC1604" w:rsidRPr="00DC1604" w:rsidRDefault="00DC1604" w:rsidP="00DC160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C1604">
        <w:rPr>
          <w:rFonts w:ascii="仿宋_GB2312" w:eastAsia="仿宋_GB2312" w:hAnsi="黑体"/>
          <w:sz w:val="32"/>
          <w:szCs w:val="32"/>
        </w:rPr>
        <w:t>为深入贯彻落实</w:t>
      </w:r>
      <w:r w:rsidR="00F11F5E">
        <w:rPr>
          <w:rFonts w:ascii="仿宋_GB2312" w:eastAsia="仿宋_GB2312" w:hAnsi="黑体" w:hint="eastAsia"/>
          <w:sz w:val="32"/>
          <w:szCs w:val="32"/>
        </w:rPr>
        <w:t>国家</w:t>
      </w:r>
      <w:r w:rsidR="000D47B4">
        <w:rPr>
          <w:rFonts w:ascii="仿宋_GB2312" w:eastAsia="仿宋_GB2312" w:hAnsi="黑体" w:hint="eastAsia"/>
          <w:sz w:val="32"/>
          <w:szCs w:val="32"/>
        </w:rPr>
        <w:t>“五级三类”国土空间规划体系编制要求，</w:t>
      </w:r>
      <w:r w:rsidR="00EC68C0">
        <w:rPr>
          <w:rFonts w:ascii="仿宋_GB2312" w:eastAsia="仿宋_GB2312" w:hAnsi="黑体" w:hint="eastAsia"/>
          <w:sz w:val="32"/>
          <w:szCs w:val="32"/>
        </w:rPr>
        <w:t>积极推进乡村振兴战略实施，</w:t>
      </w:r>
      <w:r w:rsidR="000D47B4">
        <w:rPr>
          <w:rFonts w:ascii="仿宋_GB2312" w:eastAsia="仿宋_GB2312" w:hAnsi="黑体" w:hint="eastAsia"/>
          <w:sz w:val="32"/>
          <w:szCs w:val="32"/>
        </w:rPr>
        <w:t>落实鞍山市菱镁产业转型升级试验区建设</w:t>
      </w:r>
      <w:r w:rsidR="005A2579">
        <w:rPr>
          <w:rFonts w:ascii="仿宋_GB2312" w:eastAsia="仿宋_GB2312" w:hAnsi="黑体" w:hint="eastAsia"/>
          <w:sz w:val="32"/>
          <w:szCs w:val="32"/>
        </w:rPr>
        <w:t>要求</w:t>
      </w:r>
      <w:r w:rsidR="000D47B4">
        <w:rPr>
          <w:rFonts w:ascii="仿宋_GB2312" w:eastAsia="仿宋_GB2312" w:hAnsi="黑体" w:hint="eastAsia"/>
          <w:sz w:val="32"/>
          <w:szCs w:val="32"/>
        </w:rPr>
        <w:t>，</w:t>
      </w:r>
      <w:r w:rsidR="00EC68C0">
        <w:rPr>
          <w:rFonts w:ascii="仿宋_GB2312" w:eastAsia="仿宋_GB2312" w:hAnsi="黑体" w:hint="eastAsia"/>
          <w:sz w:val="32"/>
          <w:szCs w:val="32"/>
        </w:rPr>
        <w:t>传到和落实</w:t>
      </w:r>
      <w:r w:rsidR="000D47B4">
        <w:rPr>
          <w:rFonts w:ascii="仿宋_GB2312" w:eastAsia="仿宋_GB2312" w:hAnsi="黑体" w:hint="eastAsia"/>
          <w:sz w:val="32"/>
          <w:szCs w:val="32"/>
        </w:rPr>
        <w:t>海城市国土空间规划的</w:t>
      </w:r>
      <w:r w:rsidR="00EC68C0">
        <w:rPr>
          <w:rFonts w:ascii="仿宋_GB2312" w:eastAsia="仿宋_GB2312" w:hAnsi="黑体" w:hint="eastAsia"/>
          <w:sz w:val="32"/>
          <w:szCs w:val="32"/>
        </w:rPr>
        <w:t>各项规划</w:t>
      </w:r>
      <w:r w:rsidR="000D47B4">
        <w:rPr>
          <w:rFonts w:ascii="仿宋_GB2312" w:eastAsia="仿宋_GB2312" w:hAnsi="黑体" w:hint="eastAsia"/>
          <w:sz w:val="32"/>
          <w:szCs w:val="32"/>
        </w:rPr>
        <w:t>指标，牌楼镇积极推进《规划》编制工作，</w:t>
      </w:r>
      <w:r w:rsidR="00C14D25">
        <w:rPr>
          <w:rFonts w:ascii="仿宋_GB2312" w:eastAsia="仿宋_GB2312" w:hAnsi="黑体" w:hint="eastAsia"/>
          <w:sz w:val="32"/>
          <w:szCs w:val="32"/>
        </w:rPr>
        <w:t>依托自身优势资源，</w:t>
      </w:r>
      <w:r w:rsidR="00891E09">
        <w:rPr>
          <w:rFonts w:ascii="仿宋_GB2312" w:eastAsia="仿宋_GB2312" w:hAnsi="黑体" w:hint="eastAsia"/>
          <w:sz w:val="32"/>
          <w:szCs w:val="32"/>
        </w:rPr>
        <w:t>落实</w:t>
      </w:r>
      <w:r w:rsidR="00C14D25">
        <w:rPr>
          <w:rFonts w:ascii="仿宋_GB2312" w:eastAsia="仿宋_GB2312" w:hAnsi="黑体" w:hint="eastAsia"/>
          <w:sz w:val="32"/>
          <w:szCs w:val="32"/>
        </w:rPr>
        <w:t>区域发展</w:t>
      </w:r>
      <w:r w:rsidR="00DB2E99">
        <w:rPr>
          <w:rFonts w:ascii="仿宋_GB2312" w:eastAsia="仿宋_GB2312" w:hAnsi="黑体" w:hint="eastAsia"/>
          <w:sz w:val="32"/>
          <w:szCs w:val="32"/>
        </w:rPr>
        <w:t>方向</w:t>
      </w:r>
      <w:r w:rsidR="00C14D25">
        <w:rPr>
          <w:rFonts w:ascii="仿宋_GB2312" w:eastAsia="仿宋_GB2312" w:hAnsi="黑体" w:hint="eastAsia"/>
          <w:sz w:val="32"/>
          <w:szCs w:val="32"/>
        </w:rPr>
        <w:t>和</w:t>
      </w:r>
      <w:r w:rsidR="00891E09">
        <w:rPr>
          <w:rFonts w:ascii="仿宋_GB2312" w:eastAsia="仿宋_GB2312" w:hAnsi="黑体" w:hint="eastAsia"/>
          <w:sz w:val="32"/>
          <w:szCs w:val="32"/>
        </w:rPr>
        <w:t>产业政策</w:t>
      </w:r>
      <w:r w:rsidR="00C14D25">
        <w:rPr>
          <w:rFonts w:ascii="仿宋_GB2312" w:eastAsia="仿宋_GB2312" w:hAnsi="黑体" w:hint="eastAsia"/>
          <w:sz w:val="32"/>
          <w:szCs w:val="32"/>
        </w:rPr>
        <w:t>，不断优化空间布局和产业结构，</w:t>
      </w:r>
      <w:r w:rsidR="005931F3">
        <w:rPr>
          <w:rFonts w:ascii="仿宋_GB2312" w:eastAsia="仿宋_GB2312" w:hAnsi="黑体" w:hint="eastAsia"/>
          <w:sz w:val="32"/>
          <w:szCs w:val="32"/>
        </w:rPr>
        <w:t>明确镇域空间保护与开发格局</w:t>
      </w:r>
      <w:r w:rsidR="00BC56F0">
        <w:rPr>
          <w:rFonts w:ascii="仿宋_GB2312" w:eastAsia="仿宋_GB2312" w:hAnsi="黑体" w:hint="eastAsia"/>
          <w:sz w:val="32"/>
          <w:szCs w:val="32"/>
        </w:rPr>
        <w:t>，</w:t>
      </w:r>
      <w:r w:rsidR="001C2879">
        <w:rPr>
          <w:rFonts w:ascii="仿宋_GB2312" w:eastAsia="仿宋_GB2312" w:hAnsi="黑体" w:hint="eastAsia"/>
          <w:sz w:val="32"/>
          <w:szCs w:val="32"/>
        </w:rPr>
        <w:t>推进</w:t>
      </w:r>
      <w:r w:rsidR="00C14D25">
        <w:rPr>
          <w:rFonts w:ascii="仿宋_GB2312" w:eastAsia="仿宋_GB2312" w:hAnsi="黑体" w:hint="eastAsia"/>
          <w:sz w:val="32"/>
          <w:szCs w:val="32"/>
        </w:rPr>
        <w:t>城</w:t>
      </w:r>
      <w:r w:rsidR="00C14D25">
        <w:rPr>
          <w:rFonts w:ascii="仿宋_GB2312" w:eastAsia="仿宋_GB2312" w:hAnsi="黑体" w:hint="eastAsia"/>
          <w:sz w:val="32"/>
          <w:szCs w:val="32"/>
        </w:rPr>
        <w:lastRenderedPageBreak/>
        <w:t>乡基本公共服务均等化，强化基础设施保障能力，提高城镇应对突发灾害的防御能力，</w:t>
      </w:r>
      <w:r w:rsidR="00EF5EB5">
        <w:rPr>
          <w:rFonts w:ascii="仿宋_GB2312" w:eastAsia="仿宋_GB2312" w:hAnsi="黑体" w:hint="eastAsia"/>
          <w:sz w:val="32"/>
          <w:szCs w:val="32"/>
        </w:rPr>
        <w:t>科学有序的指导牌楼镇实现</w:t>
      </w:r>
      <w:r w:rsidR="00A6036D">
        <w:rPr>
          <w:rFonts w:ascii="仿宋_GB2312" w:eastAsia="仿宋_GB2312" w:hAnsi="黑体" w:hint="eastAsia"/>
          <w:sz w:val="32"/>
          <w:szCs w:val="32"/>
        </w:rPr>
        <w:t>可持续</w:t>
      </w:r>
      <w:r w:rsidR="00EF5EB5">
        <w:rPr>
          <w:rFonts w:ascii="仿宋_GB2312" w:eastAsia="仿宋_GB2312" w:hAnsi="黑体" w:hint="eastAsia"/>
          <w:sz w:val="32"/>
          <w:szCs w:val="32"/>
        </w:rPr>
        <w:t>发展</w:t>
      </w:r>
      <w:r w:rsidR="00C14D25">
        <w:rPr>
          <w:rFonts w:ascii="仿宋_GB2312" w:eastAsia="仿宋_GB2312" w:hAnsi="黑体" w:hint="eastAsia"/>
          <w:sz w:val="32"/>
          <w:szCs w:val="32"/>
        </w:rPr>
        <w:t>。</w:t>
      </w:r>
    </w:p>
    <w:p w14:paraId="400AE1AD" w14:textId="2089A951" w:rsidR="00DC1604" w:rsidRDefault="000144F2" w:rsidP="000144F2">
      <w:pPr>
        <w:pStyle w:val="1"/>
        <w:ind w:firstLine="640"/>
        <w:rPr>
          <w:b w:val="0"/>
        </w:rPr>
      </w:pPr>
      <w:r w:rsidRPr="000144F2">
        <w:rPr>
          <w:rFonts w:hint="eastAsia"/>
          <w:b w:val="0"/>
        </w:rPr>
        <w:t>二、规划目标</w:t>
      </w:r>
    </w:p>
    <w:p w14:paraId="730056E1" w14:textId="0E4A2C1B" w:rsidR="00A54CAA" w:rsidRPr="00F361E3" w:rsidRDefault="00A54CAA" w:rsidP="00A54CA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61E3">
        <w:rPr>
          <w:rFonts w:ascii="仿宋_GB2312" w:eastAsia="仿宋_GB2312" w:hAnsi="黑体" w:hint="eastAsia"/>
          <w:sz w:val="32"/>
          <w:szCs w:val="32"/>
        </w:rPr>
        <w:t>《规划》树立“世界镁都、滑石之乡”的共同发展愿景。</w:t>
      </w:r>
      <w:r w:rsidR="00A76770">
        <w:rPr>
          <w:rFonts w:ascii="仿宋_GB2312" w:eastAsia="仿宋_GB2312" w:hAnsi="黑体" w:hint="eastAsia"/>
          <w:sz w:val="32"/>
          <w:szCs w:val="32"/>
        </w:rPr>
        <w:t>提出</w:t>
      </w:r>
      <w:r w:rsidRPr="00F361E3">
        <w:rPr>
          <w:rFonts w:ascii="仿宋_GB2312" w:eastAsia="仿宋_GB2312" w:hAnsi="黑体" w:hint="eastAsia"/>
          <w:sz w:val="32"/>
          <w:szCs w:val="32"/>
        </w:rPr>
        <w:t>将</w:t>
      </w:r>
      <w:r w:rsidR="00FA48A7">
        <w:rPr>
          <w:rFonts w:ascii="仿宋_GB2312" w:eastAsia="仿宋_GB2312" w:hAnsi="黑体" w:hint="eastAsia"/>
          <w:sz w:val="32"/>
          <w:szCs w:val="32"/>
        </w:rPr>
        <w:t>牌楼镇</w:t>
      </w:r>
      <w:r w:rsidRPr="00F361E3">
        <w:rPr>
          <w:rFonts w:ascii="仿宋_GB2312" w:eastAsia="仿宋_GB2312" w:hAnsi="黑体" w:hint="eastAsia"/>
          <w:sz w:val="32"/>
          <w:szCs w:val="32"/>
        </w:rPr>
        <w:t>建设成为世界级菱镁及滑石产业深加工基地，沈大城镇发展轴上的现代化工矿型城镇。</w:t>
      </w:r>
      <w:r w:rsidR="00907D72">
        <w:rPr>
          <w:rFonts w:ascii="仿宋_GB2312" w:eastAsia="仿宋_GB2312" w:hAnsi="黑体" w:hint="eastAsia"/>
          <w:sz w:val="32"/>
          <w:szCs w:val="32"/>
        </w:rPr>
        <w:t>至</w:t>
      </w:r>
      <w:r w:rsidRPr="00F361E3">
        <w:rPr>
          <w:rFonts w:ascii="仿宋_GB2312" w:eastAsia="仿宋_GB2312" w:hAnsi="黑体" w:hint="eastAsia"/>
          <w:sz w:val="32"/>
          <w:szCs w:val="32"/>
        </w:rPr>
        <w:t>2025年，经济社会发展迈向新台阶，菱镁及滑石产业转型取得阶段性进展，生态文明时代的产业重镇地位进一步提升。</w:t>
      </w:r>
      <w:r w:rsidR="00907D72">
        <w:rPr>
          <w:rFonts w:ascii="仿宋_GB2312" w:eastAsia="仿宋_GB2312" w:hAnsi="黑体" w:hint="eastAsia"/>
          <w:sz w:val="32"/>
          <w:szCs w:val="32"/>
        </w:rPr>
        <w:t>至</w:t>
      </w:r>
      <w:r w:rsidRPr="00F361E3">
        <w:rPr>
          <w:rFonts w:ascii="仿宋_GB2312" w:eastAsia="仿宋_GB2312" w:hAnsi="黑体" w:hint="eastAsia"/>
          <w:sz w:val="32"/>
          <w:szCs w:val="32"/>
        </w:rPr>
        <w:t>2035年，经济社会实现高质量发展，菱镁及滑石产业高端化转型取得成效，建设成为社会主义现代化时期的产业强镇。</w:t>
      </w:r>
    </w:p>
    <w:p w14:paraId="5B701E7C" w14:textId="5BB5AAAD" w:rsidR="000144F2" w:rsidRPr="000144F2" w:rsidRDefault="000144F2" w:rsidP="000144F2">
      <w:pPr>
        <w:pStyle w:val="1"/>
        <w:ind w:firstLine="640"/>
        <w:rPr>
          <w:b w:val="0"/>
        </w:rPr>
      </w:pPr>
      <w:r w:rsidRPr="000144F2">
        <w:rPr>
          <w:rFonts w:hint="eastAsia"/>
          <w:b w:val="0"/>
        </w:rPr>
        <w:t>三、主要内容</w:t>
      </w:r>
    </w:p>
    <w:p w14:paraId="32E8EAF9" w14:textId="517ED2F5" w:rsidR="00F361E3" w:rsidRDefault="006A3E42" w:rsidP="00AF706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总则</w:t>
      </w:r>
    </w:p>
    <w:p w14:paraId="3B6B8714" w14:textId="57ECC4B7" w:rsidR="00F361E3" w:rsidRDefault="006A3E42" w:rsidP="00F361E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说明规划编制的目的、指导思想、规划原则、规划依据、规划期限、规划范围、强制性内容规定和规划解释权等内容，是规划编制基础性内容。</w:t>
      </w:r>
    </w:p>
    <w:p w14:paraId="702EB645" w14:textId="187BFCBD" w:rsidR="00AF706B" w:rsidRDefault="00AF706B" w:rsidP="00AF706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AF706B">
        <w:rPr>
          <w:rFonts w:ascii="仿宋_GB2312" w:eastAsia="仿宋_GB2312" w:hAnsi="黑体"/>
          <w:sz w:val="32"/>
          <w:szCs w:val="32"/>
        </w:rPr>
        <w:t>国土空间总体格局</w:t>
      </w:r>
    </w:p>
    <w:p w14:paraId="08560F57" w14:textId="068738EC" w:rsidR="006A3E42" w:rsidRPr="006A3E42" w:rsidRDefault="006A3E42" w:rsidP="006A3E42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落实海城市三条控制线保护目标</w:t>
      </w:r>
      <w:r w:rsidR="003C7374">
        <w:rPr>
          <w:rFonts w:ascii="仿宋_GB2312" w:eastAsia="仿宋_GB2312" w:hAnsi="黑体" w:hint="eastAsia"/>
          <w:sz w:val="32"/>
          <w:szCs w:val="32"/>
        </w:rPr>
        <w:t>并制定管控规则，</w:t>
      </w:r>
      <w:r>
        <w:rPr>
          <w:rFonts w:ascii="仿宋_GB2312" w:eastAsia="仿宋_GB2312" w:hAnsi="黑体" w:hint="eastAsia"/>
          <w:sz w:val="32"/>
          <w:szCs w:val="32"/>
        </w:rPr>
        <w:t>统筹划定牌楼镇保护与开发总体格局，划分6大类一级规划分区，在规划分区的基础上，进行镇域土地用途</w:t>
      </w:r>
      <w:r w:rsidR="006564D4">
        <w:rPr>
          <w:rFonts w:ascii="仿宋_GB2312" w:eastAsia="仿宋_GB2312" w:hAnsi="黑体" w:hint="eastAsia"/>
          <w:sz w:val="32"/>
          <w:szCs w:val="32"/>
        </w:rPr>
        <w:t>结构调整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40BB7797" w14:textId="409F2367" w:rsidR="00C47017" w:rsidRDefault="00C47017" w:rsidP="00C47017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农业空间</w:t>
      </w:r>
    </w:p>
    <w:p w14:paraId="00FDAA89" w14:textId="0B4405F6" w:rsidR="00C47017" w:rsidRDefault="003C7374" w:rsidP="0099037A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优先保护耕地和永久基本农田，进一步落实耕地保护和布局优化；积极推进乡村振兴战略实施</w:t>
      </w:r>
      <w:r w:rsidR="00886935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按照</w:t>
      </w:r>
      <w:r w:rsidRPr="0099037A">
        <w:rPr>
          <w:rFonts w:ascii="仿宋_GB2312" w:eastAsia="仿宋_GB2312" w:hAnsi="黑体" w:hint="eastAsia"/>
          <w:sz w:val="32"/>
          <w:szCs w:val="32"/>
        </w:rPr>
        <w:t>集聚建设类、整治提升类、城郊融合类和搬迁类等四种类型</w:t>
      </w:r>
      <w:r>
        <w:rPr>
          <w:rFonts w:ascii="仿宋_GB2312" w:eastAsia="仿宋_GB2312" w:hAnsi="黑体" w:hint="eastAsia"/>
          <w:sz w:val="32"/>
          <w:szCs w:val="32"/>
        </w:rPr>
        <w:t>对镇域1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个行政村进行</w:t>
      </w:r>
      <w:r w:rsidR="00886935">
        <w:rPr>
          <w:rFonts w:ascii="仿宋_GB2312" w:eastAsia="仿宋_GB2312" w:hAnsi="黑体" w:hint="eastAsia"/>
          <w:sz w:val="32"/>
          <w:szCs w:val="32"/>
        </w:rPr>
        <w:t>分类</w:t>
      </w:r>
      <w:r>
        <w:rPr>
          <w:rFonts w:ascii="仿宋_GB2312" w:eastAsia="仿宋_GB2312" w:hAnsi="黑体" w:hint="eastAsia"/>
          <w:sz w:val="32"/>
          <w:szCs w:val="32"/>
        </w:rPr>
        <w:t>；推进农村土地综合整治</w:t>
      </w:r>
      <w:r w:rsidR="00B77F1B">
        <w:rPr>
          <w:rFonts w:ascii="仿宋_GB2312" w:eastAsia="仿宋_GB2312" w:hAnsi="黑体" w:hint="eastAsia"/>
          <w:sz w:val="32"/>
          <w:szCs w:val="32"/>
        </w:rPr>
        <w:t>工程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7CC6439D" w14:textId="352AF711" w:rsidR="00C47017" w:rsidRDefault="00C47017" w:rsidP="00C47017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生态空间</w:t>
      </w:r>
    </w:p>
    <w:p w14:paraId="7750DA19" w14:textId="204EE505" w:rsidR="00C47017" w:rsidRDefault="003C7374" w:rsidP="0099037A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严格保护生态空间，实施水源地保护、林地资源保护，协同推进辽东绿色经济区建设；科学制定菱镁、滑石等矿产资源开发和保护利用计划，实现绿色矿产建设；积极推进镇域水环境治理、森林生态治理和矿山修复等生态修复工程建设。</w:t>
      </w:r>
    </w:p>
    <w:p w14:paraId="421D3692" w14:textId="1A1CCF6E" w:rsidR="0099037A" w:rsidRDefault="0099037A" w:rsidP="00AF706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城</w:t>
      </w:r>
      <w:r w:rsidR="00C47017">
        <w:rPr>
          <w:rFonts w:ascii="仿宋_GB2312" w:eastAsia="仿宋_GB2312" w:hAnsi="黑体" w:hint="eastAsia"/>
          <w:sz w:val="32"/>
          <w:szCs w:val="32"/>
        </w:rPr>
        <w:t>乡空间</w:t>
      </w:r>
    </w:p>
    <w:p w14:paraId="6A317353" w14:textId="019CDFDE" w:rsidR="003C7374" w:rsidRDefault="003C7374" w:rsidP="0099037A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优化镇村体系和城乡空间格局，打造镇区—基层村两级镇村体系，落实城乡生活圈发展理念，推进基本公共服务均等化；</w:t>
      </w:r>
      <w:r w:rsidRPr="00C23ECE">
        <w:rPr>
          <w:rFonts w:ascii="仿宋_GB2312" w:eastAsia="仿宋_GB2312" w:hAnsi="黑体" w:hint="eastAsia"/>
          <w:sz w:val="32"/>
          <w:szCs w:val="32"/>
        </w:rPr>
        <w:t>围绕牌楼镇建设鞍山市菱镁产业转型升级试验区契机</w:t>
      </w:r>
      <w:r>
        <w:rPr>
          <w:rFonts w:ascii="仿宋_GB2312" w:eastAsia="仿宋_GB2312" w:hAnsi="黑体" w:hint="eastAsia"/>
          <w:sz w:val="32"/>
          <w:szCs w:val="32"/>
        </w:rPr>
        <w:t>，不断加强“老字号”、“原字号”、“新字号”等产业发展，优化产业结构；加强地域乡村风貌塑造。</w:t>
      </w:r>
    </w:p>
    <w:p w14:paraId="75F8BDAB" w14:textId="7C25950F" w:rsidR="00AF706B" w:rsidRDefault="003C7374" w:rsidP="00AF706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镇区规划</w:t>
      </w:r>
    </w:p>
    <w:p w14:paraId="12E96252" w14:textId="25CBD2F5" w:rsidR="003C7374" w:rsidRPr="003C7374" w:rsidRDefault="00A2399E" w:rsidP="003C7374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明确镇区发展方向，优化镇区空间结构，落实新增建设用地空间，对镇区建设用地进行合理布局，指导生活、生产、生态等空间布局；对镇区建设用地制定空间管控和土地开发强度管控等要求。</w:t>
      </w:r>
    </w:p>
    <w:p w14:paraId="0A2830FA" w14:textId="57DE3D18" w:rsidR="00AF706B" w:rsidRDefault="004C5E09" w:rsidP="00AF706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基础保障</w:t>
      </w:r>
    </w:p>
    <w:p w14:paraId="2F5A6354" w14:textId="37D67F0B" w:rsidR="00D63518" w:rsidRDefault="00C23ECE" w:rsidP="00C23ECE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C23ECE">
        <w:rPr>
          <w:rFonts w:ascii="仿宋_GB2312" w:eastAsia="仿宋_GB2312" w:hAnsi="黑体" w:hint="eastAsia"/>
          <w:sz w:val="32"/>
          <w:szCs w:val="32"/>
        </w:rPr>
        <w:lastRenderedPageBreak/>
        <w:t>构建绿色高效的</w:t>
      </w:r>
      <w:r w:rsidR="00E73826">
        <w:rPr>
          <w:rFonts w:ascii="仿宋_GB2312" w:eastAsia="仿宋_GB2312" w:hAnsi="黑体" w:hint="eastAsia"/>
          <w:sz w:val="32"/>
          <w:szCs w:val="32"/>
        </w:rPr>
        <w:t>城乡</w:t>
      </w:r>
      <w:r w:rsidRPr="00C23ECE">
        <w:rPr>
          <w:rFonts w:ascii="仿宋_GB2312" w:eastAsia="仿宋_GB2312" w:hAnsi="黑体" w:hint="eastAsia"/>
          <w:sz w:val="32"/>
          <w:szCs w:val="32"/>
        </w:rPr>
        <w:t>综合交通体系，形成以高速公路和国省干道为骨架，以县乡公路为基础的交通网络</w:t>
      </w:r>
      <w:r w:rsidR="00E73826">
        <w:rPr>
          <w:rFonts w:ascii="仿宋_GB2312" w:eastAsia="仿宋_GB2312" w:hAnsi="黑体" w:hint="eastAsia"/>
          <w:sz w:val="32"/>
          <w:szCs w:val="32"/>
        </w:rPr>
        <w:t>，</w:t>
      </w:r>
      <w:r w:rsidRPr="00C23ECE">
        <w:rPr>
          <w:rFonts w:ascii="仿宋_GB2312" w:eastAsia="仿宋_GB2312" w:hAnsi="黑体" w:hint="eastAsia"/>
          <w:sz w:val="32"/>
          <w:szCs w:val="32"/>
        </w:rPr>
        <w:t>完善县乡道路网络，提高各级道路的运行效率</w:t>
      </w:r>
      <w:r w:rsidR="00E73826">
        <w:rPr>
          <w:rFonts w:ascii="仿宋_GB2312" w:eastAsia="仿宋_GB2312" w:hAnsi="黑体" w:hint="eastAsia"/>
          <w:sz w:val="32"/>
          <w:szCs w:val="32"/>
        </w:rPr>
        <w:t>；</w:t>
      </w:r>
      <w:r w:rsidR="00D567CB">
        <w:rPr>
          <w:rFonts w:ascii="仿宋_GB2312" w:eastAsia="仿宋_GB2312" w:hAnsi="黑体" w:hint="eastAsia"/>
          <w:sz w:val="32"/>
          <w:szCs w:val="32"/>
        </w:rPr>
        <w:t>不断强化市政基础设施保障，加强给排水、能源、通信等设施建设；提高城乡安全韧性，加强防洪、抗震、消防、人防和防疫等领域的安全设施建设。</w:t>
      </w:r>
    </w:p>
    <w:p w14:paraId="2780F81D" w14:textId="7EA54FA2" w:rsidR="00C23ECE" w:rsidRDefault="00D63518" w:rsidP="00D63518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区域协调</w:t>
      </w:r>
    </w:p>
    <w:p w14:paraId="73667BF0" w14:textId="190AD2C8" w:rsidR="004C5E09" w:rsidRPr="004C5E09" w:rsidRDefault="00D567CB" w:rsidP="004C5E09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积极实施对外开放，</w:t>
      </w:r>
      <w:r w:rsidR="00E56F77" w:rsidRPr="00E56F77">
        <w:rPr>
          <w:rFonts w:ascii="仿宋_GB2312" w:eastAsia="仿宋_GB2312" w:hAnsi="黑体" w:hint="eastAsia"/>
          <w:sz w:val="32"/>
          <w:szCs w:val="32"/>
        </w:rPr>
        <w:t>充分利用国际国内两个市场</w:t>
      </w:r>
      <w:r w:rsidR="00E56F77">
        <w:rPr>
          <w:rFonts w:ascii="仿宋_GB2312" w:eastAsia="仿宋_GB2312" w:hAnsi="黑体" w:hint="eastAsia"/>
          <w:sz w:val="32"/>
          <w:szCs w:val="32"/>
        </w:rPr>
        <w:t>，</w:t>
      </w:r>
      <w:r w:rsidR="00B63066">
        <w:rPr>
          <w:rFonts w:ascii="仿宋_GB2312" w:eastAsia="仿宋_GB2312" w:hAnsi="黑体" w:hint="eastAsia"/>
          <w:sz w:val="32"/>
          <w:szCs w:val="32"/>
        </w:rPr>
        <w:t>提升</w:t>
      </w:r>
      <w:r>
        <w:rPr>
          <w:rFonts w:ascii="仿宋_GB2312" w:eastAsia="仿宋_GB2312" w:hAnsi="黑体" w:hint="eastAsia"/>
          <w:sz w:val="32"/>
          <w:szCs w:val="32"/>
        </w:rPr>
        <w:t>菱镁新材料产业的科技含量，</w:t>
      </w:r>
      <w:r w:rsidR="00E56F77">
        <w:rPr>
          <w:rFonts w:ascii="仿宋_GB2312" w:eastAsia="仿宋_GB2312" w:hAnsi="黑体" w:hint="eastAsia"/>
          <w:sz w:val="32"/>
          <w:szCs w:val="32"/>
        </w:rPr>
        <w:t>增加产品竞争力，</w:t>
      </w:r>
      <w:r>
        <w:rPr>
          <w:rFonts w:ascii="仿宋_GB2312" w:eastAsia="仿宋_GB2312" w:hAnsi="黑体" w:hint="eastAsia"/>
          <w:sz w:val="32"/>
          <w:szCs w:val="32"/>
        </w:rPr>
        <w:t>提高产品附加值；</w:t>
      </w:r>
      <w:r w:rsidR="00E56F77">
        <w:rPr>
          <w:rFonts w:ascii="仿宋_GB2312" w:eastAsia="仿宋_GB2312" w:hAnsi="黑体" w:hint="eastAsia"/>
          <w:sz w:val="32"/>
          <w:szCs w:val="32"/>
        </w:rPr>
        <w:t>积极融入区域发展核心，以菱镁产业为主，融入沈大城镇发展轴，参与辽宁沿海经济带产业分工；促进城乡区域要素资源配置，完善城乡基本公共服务和基础设施一体化建设。</w:t>
      </w:r>
    </w:p>
    <w:p w14:paraId="6D69CF96" w14:textId="2DF426B1" w:rsidR="00D63518" w:rsidRDefault="00D63518" w:rsidP="00D63518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实施保障</w:t>
      </w:r>
    </w:p>
    <w:p w14:paraId="76EA5211" w14:textId="089950A9" w:rsidR="004C5E09" w:rsidRDefault="004B0EA1" w:rsidP="004C5E0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加强党的领导，落实牌楼镇党委和政府</w:t>
      </w:r>
      <w:r w:rsidRPr="004B0EA1">
        <w:rPr>
          <w:rFonts w:ascii="仿宋_GB2312" w:eastAsia="仿宋_GB2312" w:hAnsi="黑体" w:hint="eastAsia"/>
          <w:sz w:val="32"/>
          <w:szCs w:val="32"/>
        </w:rPr>
        <w:t>在国土空间规划工作中的核心作用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854228">
        <w:rPr>
          <w:rFonts w:ascii="仿宋_GB2312" w:eastAsia="仿宋_GB2312" w:hAnsi="黑体" w:hint="eastAsia"/>
          <w:sz w:val="32"/>
          <w:szCs w:val="32"/>
        </w:rPr>
        <w:t>完</w:t>
      </w:r>
      <w:r w:rsidRPr="004B0EA1">
        <w:rPr>
          <w:rFonts w:ascii="仿宋_GB2312" w:eastAsia="仿宋_GB2312" w:hAnsi="黑体" w:hint="eastAsia"/>
          <w:sz w:val="32"/>
          <w:szCs w:val="32"/>
        </w:rPr>
        <w:t>善上下贯通、执行有力的组织体系</w:t>
      </w:r>
      <w:r>
        <w:rPr>
          <w:rFonts w:ascii="仿宋_GB2312" w:eastAsia="仿宋_GB2312" w:hAnsi="黑体" w:hint="eastAsia"/>
          <w:sz w:val="32"/>
          <w:szCs w:val="32"/>
        </w:rPr>
        <w:t>；落实上位规划、传到下位规划，严格执行各级规划的管控要求，将各项指标给予传到和落实；加强规划监督管理，完善</w:t>
      </w:r>
      <w:r w:rsidRPr="004B0EA1">
        <w:rPr>
          <w:rFonts w:ascii="仿宋_GB2312" w:eastAsia="仿宋_GB2312" w:hAnsi="黑体" w:hint="eastAsia"/>
          <w:sz w:val="32"/>
          <w:szCs w:val="32"/>
        </w:rPr>
        <w:t>“一年一体检、五年一评估”的评估机制</w:t>
      </w:r>
      <w:r>
        <w:rPr>
          <w:rFonts w:ascii="仿宋_GB2312" w:eastAsia="仿宋_GB2312" w:hAnsi="黑体" w:hint="eastAsia"/>
          <w:sz w:val="32"/>
          <w:szCs w:val="32"/>
        </w:rPr>
        <w:t>；协同海城市建设</w:t>
      </w:r>
      <w:r w:rsidRPr="004B0EA1">
        <w:rPr>
          <w:rFonts w:ascii="仿宋_GB2312" w:eastAsia="仿宋_GB2312" w:hAnsi="黑体" w:hint="eastAsia"/>
          <w:sz w:val="32"/>
          <w:szCs w:val="32"/>
        </w:rPr>
        <w:t>国土空间规划“一张图”实施监督系统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76129D">
        <w:rPr>
          <w:rFonts w:ascii="仿宋_GB2312" w:eastAsia="仿宋_GB2312" w:hAnsi="黑体" w:hint="eastAsia"/>
          <w:sz w:val="32"/>
          <w:szCs w:val="32"/>
        </w:rPr>
        <w:t>实现一张蓝图干到底；</w:t>
      </w:r>
      <w:r w:rsidR="0076129D" w:rsidRPr="0076129D">
        <w:rPr>
          <w:rFonts w:ascii="仿宋_GB2312" w:eastAsia="仿宋_GB2312" w:hAnsi="黑体" w:hint="eastAsia"/>
          <w:sz w:val="32"/>
          <w:szCs w:val="32"/>
        </w:rPr>
        <w:t>充分衔接国民经济与社会发展规划</w:t>
      </w:r>
      <w:r w:rsidR="0076129D">
        <w:rPr>
          <w:rFonts w:ascii="仿宋_GB2312" w:eastAsia="仿宋_GB2312" w:hAnsi="黑体" w:hint="eastAsia"/>
          <w:sz w:val="32"/>
          <w:szCs w:val="32"/>
        </w:rPr>
        <w:t>，</w:t>
      </w:r>
      <w:r w:rsidR="00B914A6">
        <w:rPr>
          <w:rFonts w:ascii="仿宋_GB2312" w:eastAsia="仿宋_GB2312" w:hAnsi="黑体" w:hint="eastAsia"/>
          <w:sz w:val="32"/>
          <w:szCs w:val="32"/>
        </w:rPr>
        <w:t>做好近期建设项目</w:t>
      </w:r>
      <w:r w:rsidR="006E1619">
        <w:rPr>
          <w:rFonts w:ascii="仿宋_GB2312" w:eastAsia="仿宋_GB2312" w:hAnsi="黑体" w:hint="eastAsia"/>
          <w:sz w:val="32"/>
          <w:szCs w:val="32"/>
        </w:rPr>
        <w:t>用地</w:t>
      </w:r>
      <w:r w:rsidR="002C085A">
        <w:rPr>
          <w:rFonts w:ascii="仿宋_GB2312" w:eastAsia="仿宋_GB2312" w:hAnsi="黑体" w:hint="eastAsia"/>
          <w:sz w:val="32"/>
          <w:szCs w:val="32"/>
        </w:rPr>
        <w:t>保障</w:t>
      </w:r>
      <w:r w:rsidR="00B914A6">
        <w:rPr>
          <w:rFonts w:ascii="仿宋_GB2312" w:eastAsia="仿宋_GB2312" w:hAnsi="黑体" w:hint="eastAsia"/>
          <w:sz w:val="32"/>
          <w:szCs w:val="32"/>
        </w:rPr>
        <w:t>，</w:t>
      </w:r>
      <w:r w:rsidR="00460910">
        <w:rPr>
          <w:rFonts w:ascii="仿宋_GB2312" w:eastAsia="仿宋_GB2312" w:hAnsi="黑体" w:hint="eastAsia"/>
          <w:sz w:val="32"/>
          <w:szCs w:val="32"/>
        </w:rPr>
        <w:t>推进</w:t>
      </w:r>
      <w:r w:rsidR="00045ED0">
        <w:rPr>
          <w:rFonts w:ascii="仿宋_GB2312" w:eastAsia="仿宋_GB2312" w:hAnsi="黑体" w:hint="eastAsia"/>
          <w:sz w:val="32"/>
          <w:szCs w:val="32"/>
        </w:rPr>
        <w:t>建设</w:t>
      </w:r>
      <w:r w:rsidR="0076129D">
        <w:rPr>
          <w:rFonts w:ascii="仿宋_GB2312" w:eastAsia="仿宋_GB2312" w:hAnsi="黑体" w:hint="eastAsia"/>
          <w:sz w:val="32"/>
          <w:szCs w:val="32"/>
        </w:rPr>
        <w:t>项目</w:t>
      </w:r>
      <w:r w:rsidR="00460910">
        <w:rPr>
          <w:rFonts w:ascii="仿宋_GB2312" w:eastAsia="仿宋_GB2312" w:hAnsi="黑体" w:hint="eastAsia"/>
          <w:sz w:val="32"/>
          <w:szCs w:val="32"/>
        </w:rPr>
        <w:t>落地实施</w:t>
      </w:r>
      <w:r w:rsidR="0076129D">
        <w:rPr>
          <w:rFonts w:ascii="仿宋_GB2312" w:eastAsia="仿宋_GB2312" w:hAnsi="黑体" w:hint="eastAsia"/>
          <w:sz w:val="32"/>
          <w:szCs w:val="32"/>
        </w:rPr>
        <w:t>。</w:t>
      </w:r>
    </w:p>
    <w:sectPr w:rsidR="004C5E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EDB9" w14:textId="77777777" w:rsidR="005E78EB" w:rsidRDefault="005E78EB" w:rsidP="00C14DCD">
      <w:r>
        <w:separator/>
      </w:r>
    </w:p>
  </w:endnote>
  <w:endnote w:type="continuationSeparator" w:id="0">
    <w:p w14:paraId="3FA9530C" w14:textId="77777777" w:rsidR="005E78EB" w:rsidRDefault="005E78EB" w:rsidP="00C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2142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52B184D" w14:textId="2C4D0972" w:rsidR="00C14DCD" w:rsidRPr="00551BD2" w:rsidRDefault="00C14DCD">
        <w:pPr>
          <w:pStyle w:val="a8"/>
          <w:jc w:val="center"/>
          <w:rPr>
            <w:sz w:val="21"/>
            <w:szCs w:val="21"/>
          </w:rPr>
        </w:pPr>
        <w:r w:rsidRPr="00551BD2">
          <w:rPr>
            <w:sz w:val="21"/>
            <w:szCs w:val="21"/>
          </w:rPr>
          <w:fldChar w:fldCharType="begin"/>
        </w:r>
        <w:r w:rsidRPr="00551BD2">
          <w:rPr>
            <w:sz w:val="21"/>
            <w:szCs w:val="21"/>
          </w:rPr>
          <w:instrText>PAGE   \* MERGEFORMAT</w:instrText>
        </w:r>
        <w:r w:rsidRPr="00551BD2">
          <w:rPr>
            <w:sz w:val="21"/>
            <w:szCs w:val="21"/>
          </w:rPr>
          <w:fldChar w:fldCharType="separate"/>
        </w:r>
        <w:r w:rsidR="00BB7362" w:rsidRPr="00BB7362">
          <w:rPr>
            <w:noProof/>
            <w:sz w:val="21"/>
            <w:szCs w:val="21"/>
            <w:lang w:val="zh-CN"/>
          </w:rPr>
          <w:t>7</w:t>
        </w:r>
        <w:r w:rsidRPr="00551BD2">
          <w:rPr>
            <w:sz w:val="21"/>
            <w:szCs w:val="21"/>
          </w:rPr>
          <w:fldChar w:fldCharType="end"/>
        </w:r>
      </w:p>
    </w:sdtContent>
  </w:sdt>
  <w:p w14:paraId="1AF9A0CB" w14:textId="77777777" w:rsidR="00C14DCD" w:rsidRDefault="00C14D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47A0" w14:textId="77777777" w:rsidR="005E78EB" w:rsidRDefault="005E78EB" w:rsidP="00C14DCD">
      <w:r>
        <w:separator/>
      </w:r>
    </w:p>
  </w:footnote>
  <w:footnote w:type="continuationSeparator" w:id="0">
    <w:p w14:paraId="64BF5018" w14:textId="77777777" w:rsidR="005E78EB" w:rsidRDefault="005E78EB" w:rsidP="00C1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AC1"/>
    <w:multiLevelType w:val="hybridMultilevel"/>
    <w:tmpl w:val="B86CA61E"/>
    <w:lvl w:ilvl="0" w:tplc="5038ED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F21CE8"/>
    <w:multiLevelType w:val="hybridMultilevel"/>
    <w:tmpl w:val="D8A26EAC"/>
    <w:lvl w:ilvl="0" w:tplc="3A86AE38">
      <w:start w:val="1"/>
      <w:numFmt w:val="chineseCountingThousand"/>
      <w:suff w:val="nothing"/>
      <w:lvlText w:val="(%1)"/>
      <w:lvlJc w:val="left"/>
      <w:pPr>
        <w:ind w:left="0" w:firstLine="6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655834712">
    <w:abstractNumId w:val="1"/>
  </w:num>
  <w:num w:numId="2" w16cid:durableId="17650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6"/>
    <w:rsid w:val="000144F2"/>
    <w:rsid w:val="00045ED0"/>
    <w:rsid w:val="00046D21"/>
    <w:rsid w:val="000A2A54"/>
    <w:rsid w:val="000D47B4"/>
    <w:rsid w:val="00133957"/>
    <w:rsid w:val="00195BEE"/>
    <w:rsid w:val="001B3EBC"/>
    <w:rsid w:val="001C2879"/>
    <w:rsid w:val="001E37C7"/>
    <w:rsid w:val="001E5F0B"/>
    <w:rsid w:val="00215C6C"/>
    <w:rsid w:val="00232BF4"/>
    <w:rsid w:val="002867F9"/>
    <w:rsid w:val="00292C8F"/>
    <w:rsid w:val="002C085A"/>
    <w:rsid w:val="00324BCB"/>
    <w:rsid w:val="003712F9"/>
    <w:rsid w:val="003745D1"/>
    <w:rsid w:val="003B1FAE"/>
    <w:rsid w:val="003B348B"/>
    <w:rsid w:val="003C7374"/>
    <w:rsid w:val="003D0CD4"/>
    <w:rsid w:val="00413536"/>
    <w:rsid w:val="004602BD"/>
    <w:rsid w:val="00460910"/>
    <w:rsid w:val="00485AF5"/>
    <w:rsid w:val="004A4D04"/>
    <w:rsid w:val="004B0EA1"/>
    <w:rsid w:val="004C5E09"/>
    <w:rsid w:val="00532B5A"/>
    <w:rsid w:val="005503ED"/>
    <w:rsid w:val="00551BD2"/>
    <w:rsid w:val="005779CD"/>
    <w:rsid w:val="005931F3"/>
    <w:rsid w:val="0059426E"/>
    <w:rsid w:val="005A2579"/>
    <w:rsid w:val="005A4582"/>
    <w:rsid w:val="005B3156"/>
    <w:rsid w:val="005B68B4"/>
    <w:rsid w:val="005E78EB"/>
    <w:rsid w:val="00610F3A"/>
    <w:rsid w:val="006403A2"/>
    <w:rsid w:val="006564D4"/>
    <w:rsid w:val="0067369A"/>
    <w:rsid w:val="00677157"/>
    <w:rsid w:val="006A3E42"/>
    <w:rsid w:val="006E1619"/>
    <w:rsid w:val="006F66B9"/>
    <w:rsid w:val="00713C8E"/>
    <w:rsid w:val="0076129D"/>
    <w:rsid w:val="007866C8"/>
    <w:rsid w:val="007A5244"/>
    <w:rsid w:val="007D3DFD"/>
    <w:rsid w:val="00820925"/>
    <w:rsid w:val="00837274"/>
    <w:rsid w:val="00854228"/>
    <w:rsid w:val="00886935"/>
    <w:rsid w:val="00891E09"/>
    <w:rsid w:val="00900DF9"/>
    <w:rsid w:val="00907D72"/>
    <w:rsid w:val="00923C7F"/>
    <w:rsid w:val="0093346D"/>
    <w:rsid w:val="0099037A"/>
    <w:rsid w:val="009F49A9"/>
    <w:rsid w:val="00A2399E"/>
    <w:rsid w:val="00A4238A"/>
    <w:rsid w:val="00A54CAA"/>
    <w:rsid w:val="00A6036D"/>
    <w:rsid w:val="00A62493"/>
    <w:rsid w:val="00A76770"/>
    <w:rsid w:val="00AF0014"/>
    <w:rsid w:val="00AF6236"/>
    <w:rsid w:val="00AF706B"/>
    <w:rsid w:val="00B064A8"/>
    <w:rsid w:val="00B066C1"/>
    <w:rsid w:val="00B63066"/>
    <w:rsid w:val="00B77F1B"/>
    <w:rsid w:val="00B914A6"/>
    <w:rsid w:val="00B964EA"/>
    <w:rsid w:val="00BB3288"/>
    <w:rsid w:val="00BB7362"/>
    <w:rsid w:val="00BC56F0"/>
    <w:rsid w:val="00BD3521"/>
    <w:rsid w:val="00BE0EEC"/>
    <w:rsid w:val="00C14D25"/>
    <w:rsid w:val="00C14DCD"/>
    <w:rsid w:val="00C15787"/>
    <w:rsid w:val="00C158EF"/>
    <w:rsid w:val="00C2327C"/>
    <w:rsid w:val="00C23ECE"/>
    <w:rsid w:val="00C41654"/>
    <w:rsid w:val="00C47017"/>
    <w:rsid w:val="00C53335"/>
    <w:rsid w:val="00C53958"/>
    <w:rsid w:val="00C54110"/>
    <w:rsid w:val="00CB03ED"/>
    <w:rsid w:val="00CB2C3D"/>
    <w:rsid w:val="00CB33B2"/>
    <w:rsid w:val="00D33205"/>
    <w:rsid w:val="00D36714"/>
    <w:rsid w:val="00D46F94"/>
    <w:rsid w:val="00D54BF0"/>
    <w:rsid w:val="00D567CB"/>
    <w:rsid w:val="00D63518"/>
    <w:rsid w:val="00DB2E99"/>
    <w:rsid w:val="00DC1604"/>
    <w:rsid w:val="00E015C4"/>
    <w:rsid w:val="00E0432F"/>
    <w:rsid w:val="00E20D02"/>
    <w:rsid w:val="00E36573"/>
    <w:rsid w:val="00E44ED6"/>
    <w:rsid w:val="00E56F77"/>
    <w:rsid w:val="00E73826"/>
    <w:rsid w:val="00E91350"/>
    <w:rsid w:val="00E9713D"/>
    <w:rsid w:val="00EA11B6"/>
    <w:rsid w:val="00EC68C0"/>
    <w:rsid w:val="00EF5EB5"/>
    <w:rsid w:val="00F11F5E"/>
    <w:rsid w:val="00F361E3"/>
    <w:rsid w:val="00F5175C"/>
    <w:rsid w:val="00F62560"/>
    <w:rsid w:val="00FA48A7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F095F"/>
  <w15:chartTrackingRefBased/>
  <w15:docId w15:val="{9D71534E-9C38-4030-BBE6-B41F489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1604"/>
    <w:pPr>
      <w:keepNext/>
      <w:keepLines/>
      <w:spacing w:before="120" w:after="120" w:line="360" w:lineRule="auto"/>
      <w:ind w:firstLineChars="200"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EA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rsid w:val="005B68B4"/>
    <w:pPr>
      <w:widowControl/>
      <w:adjustRightInd w:val="0"/>
      <w:spacing w:line="560" w:lineRule="exact"/>
      <w:ind w:firstLineChars="200" w:firstLine="200"/>
      <w:textAlignment w:val="baseline"/>
    </w:pPr>
    <w:rPr>
      <w:rFonts w:ascii="宋体" w:eastAsia="宋体" w:hAnsi="宋体" w:cs="Times New Roman"/>
      <w:kern w:val="0"/>
      <w:sz w:val="28"/>
      <w:szCs w:val="20"/>
    </w:rPr>
  </w:style>
  <w:style w:type="character" w:customStyle="1" w:styleId="a4">
    <w:name w:val="正文缩进 字符"/>
    <w:link w:val="a3"/>
    <w:rsid w:val="005B68B4"/>
    <w:rPr>
      <w:rFonts w:ascii="宋体" w:eastAsia="宋体" w:hAnsi="宋体" w:cs="Times New Roman"/>
      <w:kern w:val="0"/>
      <w:sz w:val="28"/>
      <w:szCs w:val="20"/>
    </w:rPr>
  </w:style>
  <w:style w:type="character" w:customStyle="1" w:styleId="10">
    <w:name w:val="标题 1 字符"/>
    <w:basedOn w:val="a0"/>
    <w:link w:val="1"/>
    <w:uiPriority w:val="9"/>
    <w:rsid w:val="00DC1604"/>
    <w:rPr>
      <w:rFonts w:eastAsia="黑体"/>
      <w:b/>
      <w:bCs/>
      <w:kern w:val="44"/>
      <w:sz w:val="32"/>
      <w:szCs w:val="44"/>
    </w:rPr>
  </w:style>
  <w:style w:type="paragraph" w:styleId="a5">
    <w:name w:val="Normal (Web)"/>
    <w:basedOn w:val="a"/>
    <w:uiPriority w:val="99"/>
    <w:unhideWhenUsed/>
    <w:rsid w:val="0082092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324BCB"/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14D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4DC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4DCD"/>
    <w:rPr>
      <w:sz w:val="18"/>
      <w:szCs w:val="18"/>
    </w:rPr>
  </w:style>
  <w:style w:type="paragraph" w:styleId="aa">
    <w:name w:val="List Paragraph"/>
    <w:basedOn w:val="a"/>
    <w:uiPriority w:val="34"/>
    <w:qFormat/>
    <w:rsid w:val="00AF706B"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semiHidden/>
    <w:rsid w:val="004B0EA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0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72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2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08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7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96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65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雨 王</cp:lastModifiedBy>
  <cp:revision>113</cp:revision>
  <dcterms:created xsi:type="dcterms:W3CDTF">2023-08-09T08:00:00Z</dcterms:created>
  <dcterms:modified xsi:type="dcterms:W3CDTF">2023-09-17T14:02:00Z</dcterms:modified>
</cp:coreProperties>
</file>