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eastAsia="黑体" w:cs="黑体"/>
          <w:b/>
          <w:bCs/>
          <w:kern w:val="0"/>
          <w:sz w:val="44"/>
          <w:szCs w:val="44"/>
          <w:lang w:eastAsia="zh-CN"/>
        </w:rPr>
        <w:t>《整改方案》第</w:t>
      </w:r>
      <w:r>
        <w:rPr>
          <w:rFonts w:hint="eastAsia" w:ascii="黑体" w:eastAsia="黑体" w:cs="黑体"/>
          <w:b/>
          <w:bCs/>
          <w:kern w:val="0"/>
          <w:sz w:val="44"/>
          <w:szCs w:val="44"/>
          <w:lang w:val="en-US" w:eastAsia="zh-CN"/>
        </w:rPr>
        <w:t>6项整改任务整改结果公示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eastAsia="zh-CN"/>
        </w:rPr>
      </w:pP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一、整改任务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问题编号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任务6（115-37）：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海城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PM2.5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年均浓度同比恶化。</w:t>
      </w:r>
    </w:p>
    <w:p>
      <w:pPr>
        <w:ind w:firstLine="640"/>
        <w:rPr>
          <w:rFonts w:hint="default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二、整改目标</w:t>
      </w:r>
    </w:p>
    <w:p>
      <w:pPr>
        <w:ind w:firstLine="56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Style w:val="6"/>
          <w:rFonts w:hint="default" w:ascii="仿宋_GB2312" w:hAnsi="仿宋_GB2312" w:eastAsia="仿宋_GB2312" w:cs="仿宋_GB2312"/>
          <w:color w:val="auto"/>
        </w:rPr>
        <w:t>PM2.5年平均浓度达到省要求目标</w:t>
      </w: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。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三、整改措施</w:t>
      </w:r>
    </w:p>
    <w:p>
      <w:pPr>
        <w:spacing w:line="560" w:lineRule="exact"/>
        <w:ind w:firstLine="640" w:firstLineChars="200"/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Style w:val="6"/>
          <w:rFonts w:hint="default" w:ascii="仿宋_GB2312" w:hAnsi="仿宋_GB2312" w:eastAsia="仿宋_GB2312" w:cs="仿宋_GB2312"/>
          <w:color w:val="auto"/>
        </w:rPr>
        <w:t>（一）完成</w:t>
      </w: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>9</w:t>
      </w: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家钢铁企业</w:t>
      </w: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>25个</w:t>
      </w:r>
      <w:r>
        <w:rPr>
          <w:rStyle w:val="6"/>
          <w:rFonts w:hint="default" w:ascii="仿宋_GB2312" w:hAnsi="仿宋_GB2312" w:eastAsia="仿宋_GB2312" w:cs="仿宋_GB2312"/>
          <w:color w:val="auto"/>
        </w:rPr>
        <w:t>超低排放改造项目</w:t>
      </w: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。</w:t>
      </w:r>
    </w:p>
    <w:p>
      <w:pPr>
        <w:spacing w:line="560" w:lineRule="exact"/>
        <w:ind w:firstLine="640"/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Style w:val="6"/>
          <w:rFonts w:hint="default" w:ascii="仿宋_GB2312" w:hAnsi="仿宋_GB2312" w:eastAsia="仿宋_GB2312" w:cs="仿宋_GB2312"/>
          <w:color w:val="auto"/>
        </w:rPr>
        <w:t>（二）在保障生产安全前提下，完成海城市恒盛铸业有限公司封闭料仓项目建设</w:t>
      </w: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。</w:t>
      </w:r>
    </w:p>
    <w:p>
      <w:pPr>
        <w:ind w:firstLine="640"/>
        <w:rPr>
          <w:rStyle w:val="6"/>
          <w:rFonts w:hint="default" w:ascii="仿宋_GB2312" w:hAnsi="仿宋_GB2312" w:eastAsia="仿宋_GB2312" w:cs="仿宋_GB2312"/>
          <w:color w:val="auto"/>
        </w:rPr>
      </w:pPr>
      <w:r>
        <w:rPr>
          <w:rStyle w:val="6"/>
          <w:rFonts w:hint="default" w:ascii="仿宋_GB2312" w:hAnsi="仿宋_GB2312" w:eastAsia="仿宋_GB2312" w:cs="仿宋_GB2312"/>
          <w:color w:val="auto"/>
        </w:rPr>
        <w:t>（三）在完成</w:t>
      </w: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>30</w:t>
      </w:r>
      <w:r>
        <w:rPr>
          <w:rStyle w:val="6"/>
          <w:rFonts w:hint="default" w:ascii="仿宋_GB2312" w:hAnsi="仿宋_GB2312" w:eastAsia="仿宋_GB2312" w:cs="仿宋_GB2312"/>
          <w:color w:val="auto"/>
        </w:rPr>
        <w:t>家“散乱污”企业全面整治工作基础上，深入排查，分类处置，实现“散乱污”企业动态清零。</w:t>
      </w:r>
    </w:p>
    <w:p>
      <w:pPr>
        <w:ind w:firstLine="64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Style w:val="6"/>
          <w:rFonts w:hint="default" w:ascii="仿宋_GB2312" w:hAnsi="仿宋_GB2312" w:eastAsia="仿宋_GB2312" w:cs="仿宋_GB2312"/>
          <w:color w:val="auto"/>
        </w:rPr>
        <w:t>（四）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2021年10月底前完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成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家企业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（锅炉房）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台燃煤锅炉年度治理任务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Style w:val="6"/>
          <w:rFonts w:hint="default" w:ascii="仿宋_GB2312" w:hAnsi="仿宋_GB2312" w:eastAsia="仿宋_GB2312" w:cs="仿宋_GB2312"/>
          <w:color w:val="auto"/>
        </w:rPr>
        <w:t>（</w:t>
      </w:r>
      <w:r>
        <w:rPr>
          <w:rStyle w:val="6"/>
          <w:rFonts w:hint="eastAsia" w:ascii="仿宋_GB2312" w:hAnsi="仿宋_GB2312" w:eastAsia="仿宋_GB2312" w:cs="仿宋_GB2312"/>
          <w:color w:val="auto"/>
          <w:lang w:eastAsia="zh-CN"/>
        </w:rPr>
        <w:t>五</w:t>
      </w:r>
      <w:r>
        <w:rPr>
          <w:rStyle w:val="6"/>
          <w:rFonts w:hint="default" w:ascii="仿宋_GB2312" w:hAnsi="仿宋_GB2312" w:eastAsia="仿宋_GB2312" w:cs="仿宋_GB2312"/>
          <w:color w:val="auto"/>
        </w:rPr>
        <w:t>）完成</w:t>
      </w: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>106</w:t>
      </w:r>
      <w:r>
        <w:rPr>
          <w:rStyle w:val="6"/>
          <w:rFonts w:hint="default" w:ascii="仿宋_GB2312" w:hAnsi="仿宋_GB2312" w:eastAsia="仿宋_GB2312" w:cs="仿宋_GB2312"/>
          <w:color w:val="auto"/>
        </w:rPr>
        <w:t>.36公顷非煤矿山复垦工作。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四、整改主要工作及成效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（一）整改措施</w:t>
      </w:r>
    </w:p>
    <w:p>
      <w:pPr>
        <w:ind w:firstLine="640" w:firstLineChars="200"/>
        <w:rPr>
          <w:rStyle w:val="6"/>
          <w:rFonts w:hint="eastAsia" w:ascii="楷体" w:hAnsi="楷体" w:eastAsia="楷体" w:cs="楷体"/>
          <w:color w:val="auto"/>
        </w:rPr>
      </w:pP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1.</w:t>
      </w:r>
      <w:r>
        <w:rPr>
          <w:rStyle w:val="6"/>
          <w:rFonts w:hint="default" w:ascii="楷体" w:hAnsi="楷体" w:eastAsia="楷体" w:cs="楷体"/>
          <w:color w:val="auto"/>
        </w:rPr>
        <w:t>完成</w:t>
      </w: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9</w:t>
      </w:r>
      <w:r>
        <w:rPr>
          <w:rStyle w:val="6"/>
          <w:rFonts w:hint="eastAsia" w:ascii="楷体" w:hAnsi="楷体" w:eastAsia="楷体" w:cs="楷体"/>
          <w:color w:val="auto"/>
          <w:lang w:eastAsia="zh-CN"/>
        </w:rPr>
        <w:t>家钢铁企业</w:t>
      </w: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25个</w:t>
      </w:r>
      <w:r>
        <w:rPr>
          <w:rStyle w:val="6"/>
          <w:rFonts w:hint="default" w:ascii="楷体" w:hAnsi="楷体" w:eastAsia="楷体" w:cs="楷体"/>
          <w:color w:val="auto"/>
        </w:rPr>
        <w:t>超低排放改造项目</w:t>
      </w:r>
      <w:r>
        <w:rPr>
          <w:rStyle w:val="6"/>
          <w:rFonts w:hint="eastAsia" w:ascii="楷体" w:hAnsi="楷体" w:eastAsia="楷体" w:cs="楷体"/>
          <w:color w:val="auto"/>
          <w:lang w:eastAsia="zh-CN"/>
        </w:rPr>
        <w:t>。</w:t>
      </w:r>
    </w:p>
    <w:p>
      <w:pPr>
        <w:ind w:firstLine="640"/>
        <w:rPr>
          <w:rStyle w:val="6"/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>按照鞍山要求，我市9家钢铁企业分别制定了2021年改造计划，并报鞍山市生态环境局审核。企业提标改造的项目为：有组织排放改造(脱硫、脱销、除尘设施改造）、无组织排放改造（封闭库房、地面硬化、封闭围挡等）、清洁运输改造（公路运输车辆升级）等，升级改造项目均按月列出工程进展情况，实行月调度，月上报，督促企业进行提标改造。</w:t>
      </w:r>
    </w:p>
    <w:p>
      <w:pPr>
        <w:ind w:firstLine="640" w:firstLineChars="200"/>
        <w:rPr>
          <w:rStyle w:val="6"/>
          <w:rFonts w:hint="eastAsia" w:ascii="楷体" w:hAnsi="楷体" w:eastAsia="楷体" w:cs="楷体"/>
          <w:color w:val="auto"/>
          <w:lang w:eastAsia="zh-CN"/>
        </w:rPr>
      </w:pP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2.</w:t>
      </w:r>
      <w:r>
        <w:rPr>
          <w:rStyle w:val="6"/>
          <w:rFonts w:hint="default" w:ascii="楷体" w:hAnsi="楷体" w:eastAsia="楷体" w:cs="楷体"/>
          <w:color w:val="auto"/>
          <w:lang w:eastAsia="zh-CN"/>
        </w:rPr>
        <w:t>在保障生产安全前提下，完成海城市恒盛铸业有限公司封闭料仓项目建设</w:t>
      </w:r>
      <w:r>
        <w:rPr>
          <w:rStyle w:val="6"/>
          <w:rFonts w:hint="eastAsia" w:ascii="楷体" w:hAnsi="楷体" w:eastAsia="楷体" w:cs="楷体"/>
          <w:color w:val="auto"/>
          <w:lang w:eastAsia="zh-CN"/>
        </w:rPr>
        <w:t>。</w:t>
      </w:r>
    </w:p>
    <w:p>
      <w:pPr>
        <w:ind w:firstLine="640"/>
        <w:rPr>
          <w:rStyle w:val="6"/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>海城市恒盛铸业石灰石封闭料仓建设项目是该企业2021年实施钢铁超低排放改造项目之一，项目投资150万元，于2020年12月开工，2021年8月建设完成。项目建成后，物料全部封闭储存，减少无组织颗粒物排放。</w:t>
      </w:r>
    </w:p>
    <w:p>
      <w:pPr>
        <w:ind w:firstLine="640" w:firstLineChars="200"/>
        <w:rPr>
          <w:rStyle w:val="6"/>
          <w:rFonts w:hint="default" w:ascii="楷体" w:hAnsi="楷体" w:eastAsia="楷体" w:cs="楷体"/>
          <w:color w:val="auto"/>
          <w:lang w:val="en-US" w:eastAsia="zh-CN"/>
        </w:rPr>
      </w:pP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3.</w:t>
      </w:r>
      <w:r>
        <w:rPr>
          <w:rStyle w:val="6"/>
          <w:rFonts w:hint="default" w:ascii="楷体" w:hAnsi="楷体" w:eastAsia="楷体" w:cs="楷体"/>
          <w:color w:val="auto"/>
          <w:lang w:val="en-US" w:eastAsia="zh-CN"/>
        </w:rPr>
        <w:t>在完成</w:t>
      </w: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30</w:t>
      </w:r>
      <w:r>
        <w:rPr>
          <w:rStyle w:val="6"/>
          <w:rFonts w:hint="default" w:ascii="楷体" w:hAnsi="楷体" w:eastAsia="楷体" w:cs="楷体"/>
          <w:color w:val="auto"/>
          <w:lang w:val="en-US" w:eastAsia="zh-CN"/>
        </w:rPr>
        <w:t>家“散乱污”企业全面整治工作基础上，深入排查，分类处置，实现“散乱污”企业动态清零。</w:t>
      </w:r>
    </w:p>
    <w:p>
      <w:pPr>
        <w:ind w:firstLine="640"/>
        <w:rPr>
          <w:rStyle w:val="6"/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>海城市制定了《海城市“散乱污”企业整治计划》，各镇区（街道）为责任单位组织实施，对本辖区内企业进行筛查，对不符合产业政策、不符合当地产业布局规划、未办理相关手续不能稳定达标及污染环境的工业摊点、小作坊采取关停取缔。同时建立档案，加强检查，防止反弹。</w:t>
      </w:r>
    </w:p>
    <w:p>
      <w:pPr>
        <w:ind w:firstLine="640" w:firstLineChars="200"/>
        <w:rPr>
          <w:rStyle w:val="6"/>
          <w:rFonts w:hint="eastAsia" w:ascii="楷体" w:hAnsi="楷体" w:eastAsia="楷体" w:cs="楷体"/>
          <w:color w:val="auto"/>
          <w:lang w:val="en-US" w:eastAsia="zh-CN"/>
        </w:rPr>
      </w:pP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4.2021年10月底前完成9家企业（锅炉房）16台燃煤锅炉年度治理任务。</w:t>
      </w:r>
    </w:p>
    <w:p>
      <w:pPr>
        <w:ind w:firstLine="640"/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>根据大数据平台提供的数据，我市9家锅炉供暖企业在生产过程中，污染防治设施不能稳定运行，分别对除尘、脱硫、脱硝系统进行维修改造。由企业按照需求制定本单位整改计划，列出工期，按月上报进展情况。在供暖期间，对改造后的运行情况进行检测，建立锅炉整改档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color w:val="auto"/>
          <w:lang w:val="en-US" w:eastAsia="zh-CN"/>
        </w:rPr>
        <w:t>案。</w:t>
      </w:r>
    </w:p>
    <w:p>
      <w:pPr>
        <w:ind w:firstLine="640" w:firstLineChars="200"/>
        <w:rPr>
          <w:rStyle w:val="6"/>
          <w:rFonts w:hint="eastAsia" w:ascii="楷体" w:hAnsi="楷体" w:eastAsia="楷体" w:cs="楷体"/>
          <w:color w:val="auto"/>
          <w:lang w:val="en-US" w:eastAsia="zh-CN"/>
        </w:rPr>
      </w:pP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5.</w:t>
      </w:r>
      <w:r>
        <w:rPr>
          <w:rStyle w:val="6"/>
          <w:rFonts w:hint="default" w:ascii="楷体" w:hAnsi="楷体" w:eastAsia="楷体" w:cs="楷体"/>
          <w:color w:val="auto"/>
          <w:lang w:val="en-US" w:eastAsia="zh-CN"/>
        </w:rPr>
        <w:t>完成</w:t>
      </w:r>
      <w:r>
        <w:rPr>
          <w:rStyle w:val="6"/>
          <w:rFonts w:hint="eastAsia" w:ascii="楷体" w:hAnsi="楷体" w:eastAsia="楷体" w:cs="楷体"/>
          <w:color w:val="auto"/>
          <w:lang w:val="en-US" w:eastAsia="zh-CN"/>
        </w:rPr>
        <w:t>106</w:t>
      </w:r>
      <w:r>
        <w:rPr>
          <w:rStyle w:val="6"/>
          <w:rFonts w:hint="default" w:ascii="楷体" w:hAnsi="楷体" w:eastAsia="楷体" w:cs="楷体"/>
          <w:color w:val="auto"/>
          <w:lang w:val="en-US" w:eastAsia="zh-CN"/>
        </w:rPr>
        <w:t>.36公顷非煤矿山复垦工作。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2021年我市规定任务106.36公顷，实际完成矿山治理修复任务110.06公顷，完成率103%，共计26处治理区。涉及辽宁菱镁公司组织治理的生态修复项目12处，面积70.93公顷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，其中</w:t>
      </w:r>
      <w:r>
        <w:rPr>
          <w:rFonts w:hint="eastAsia" w:ascii="仿宋_GB2312" w:hAnsi="宋体" w:eastAsia="仿宋_GB2312"/>
          <w:sz w:val="32"/>
          <w:szCs w:val="32"/>
        </w:rPr>
        <w:t>3处地块为废弃矿山，9处为生产矿山排岩场。生产矿山自主修复区域14处，面积39.1325公顷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Cs/>
          <w:sz w:val="32"/>
          <w:szCs w:val="32"/>
        </w:rPr>
        <w:t>2021年我市治理任务指标主要以</w:t>
      </w:r>
      <w:r>
        <w:rPr>
          <w:rFonts w:hint="eastAsia" w:ascii="仿宋_GB2312" w:hAnsi="宋体" w:eastAsia="仿宋_GB2312" w:cs="仿宋_GB2312"/>
          <w:bCs/>
          <w:sz w:val="32"/>
          <w:szCs w:val="32"/>
          <w:lang w:eastAsia="zh-CN"/>
        </w:rPr>
        <w:t>生产</w:t>
      </w:r>
      <w:r>
        <w:rPr>
          <w:rFonts w:hint="eastAsia" w:ascii="仿宋_GB2312" w:hAnsi="宋体" w:eastAsia="仿宋_GB2312" w:cs="仿宋_GB2312"/>
          <w:bCs/>
          <w:sz w:val="32"/>
          <w:szCs w:val="32"/>
        </w:rPr>
        <w:t>矿山环境治理修复、地质灾害排险及辽宁菱镁公司生态修复项目为主，植被成活率在90%左右。生产矿山</w:t>
      </w:r>
      <w:r>
        <w:rPr>
          <w:rFonts w:hint="eastAsia" w:ascii="仿宋_GB2312" w:hAnsi="宋体" w:eastAsia="仿宋_GB2312" w:cs="仿宋_GB2312"/>
          <w:sz w:val="32"/>
          <w:szCs w:val="32"/>
        </w:rPr>
        <w:t>治理恢复工程量包括矿区内危岩清理、场地平整、栏档、截排水、客土及绿化等工程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sz w:val="32"/>
          <w:szCs w:val="32"/>
        </w:rPr>
        <w:t>通过治理局部危岩塌陷区和不稳定边坡，从根本上消除了崩塌、滑坡等地质灾害隐患，其中塌陷区治理1处为辽宁艾海滑石有限公司范家堡子矿区“一矿三线”位置，由于地下开采形成塌陷区域，面积2.5公顷，该矿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 w:cs="仿宋_GB2312"/>
          <w:sz w:val="32"/>
          <w:szCs w:val="32"/>
        </w:rPr>
        <w:t>上半年对原形成的塌陷坑、裂隙及破碎带采取填实、拉坡降段及边坡修整等措施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完成了塌陷区域治理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sz w:val="32"/>
          <w:szCs w:val="32"/>
        </w:rPr>
        <w:t>辽宁菱镁公司通过对治理区域削坡、降段、平整后，进行客土栽植和团粒喷薄。栽植的植物以刺槐、五角枫、紫穗槐、波斯菊等为主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按招标合同要求2年养护期，设专人加强对工程管理养护，确保所有指标达到设计要求。</w:t>
      </w:r>
    </w:p>
    <w:p>
      <w:pPr>
        <w:ind w:firstLine="640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（二）整改取得的成效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钢铁企业</w:t>
      </w:r>
      <w:r>
        <w:rPr>
          <w:rFonts w:hint="default" w:ascii="仿宋_GB2312" w:eastAsia="仿宋_GB2312"/>
          <w:sz w:val="32"/>
          <w:szCs w:val="32"/>
          <w:lang w:eastAsia="zh-CN"/>
        </w:rPr>
        <w:t>超低排放改造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default" w:ascii="仿宋_GB2312" w:eastAsia="仿宋_GB2312"/>
          <w:sz w:val="32"/>
          <w:szCs w:val="32"/>
          <w:lang w:eastAsia="zh-CN"/>
        </w:rPr>
        <w:t>封闭料仓</w:t>
      </w:r>
      <w:r>
        <w:rPr>
          <w:rFonts w:hint="eastAsia" w:ascii="仿宋_GB2312" w:eastAsia="仿宋_GB2312"/>
          <w:sz w:val="32"/>
          <w:szCs w:val="32"/>
          <w:lang w:eastAsia="zh-CN"/>
        </w:rPr>
        <w:t>建设、“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散乱污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企业全面整治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、供暖燃煤锅炉稳定达标等工作初见成效，污染物排放浓度降低，排放量有所减少，区域环境质量有所改善。</w:t>
      </w:r>
      <w:r>
        <w:rPr>
          <w:rFonts w:hint="eastAsia" w:ascii="仿宋_GB2312" w:eastAsia="仿宋_GB2312"/>
          <w:sz w:val="32"/>
          <w:szCs w:val="32"/>
          <w:lang w:eastAsia="zh-CN"/>
        </w:rPr>
        <w:t>矿山治理修复通过了鞍山市委督查室的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验收，</w:t>
      </w:r>
      <w:r>
        <w:rPr>
          <w:rFonts w:hint="eastAsia" w:ascii="仿宋_GB2312" w:hAnsi="宋体" w:eastAsia="仿宋_GB2312"/>
          <w:sz w:val="32"/>
          <w:szCs w:val="32"/>
        </w:rPr>
        <w:t>得到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了</w:t>
      </w:r>
      <w:r>
        <w:rPr>
          <w:rFonts w:hint="eastAsia" w:ascii="仿宋_GB2312" w:hAnsi="宋体" w:eastAsia="仿宋_GB2312"/>
          <w:sz w:val="32"/>
          <w:szCs w:val="32"/>
        </w:rPr>
        <w:t>充分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肯定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，通过修复治理，从根本消除了治理区域滑坡、崩塌、泥石流等地质灾害隐患，计划待塌陷区域自然沉降、夯实后再进行客土及下一步的绿化工作。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通过整改，第二轮中央环保督察反馈</w:t>
      </w:r>
      <w:r>
        <w:rPr>
          <w:rFonts w:hint="eastAsia" w:ascii="仿宋_GB2312" w:eastAsia="仿宋_GB2312"/>
          <w:sz w:val="32"/>
          <w:szCs w:val="32"/>
          <w:lang w:eastAsia="zh-CN"/>
        </w:rPr>
        <w:t>海城</w:t>
      </w:r>
      <w:r>
        <w:rPr>
          <w:rFonts w:hint="default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PM2.5</w:t>
      </w:r>
      <w:r>
        <w:rPr>
          <w:rFonts w:hint="default" w:ascii="仿宋_GB2312" w:eastAsia="仿宋_GB2312"/>
          <w:sz w:val="32"/>
          <w:szCs w:val="32"/>
          <w:lang w:eastAsia="zh-CN"/>
        </w:rPr>
        <w:t>年均浓度同比恶化</w:t>
      </w:r>
      <w:r>
        <w:rPr>
          <w:rFonts w:hint="eastAsia" w:ascii="仿宋_GB2312" w:eastAsia="仿宋_GB2312"/>
          <w:sz w:val="32"/>
          <w:szCs w:val="32"/>
          <w:lang w:eastAsia="zh-CN"/>
        </w:rPr>
        <w:t>问题整改工作取得阶段性成果，各项整改措施落实到位，基本实现整改目标，现已具备整改销号条件。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以上整改情况向社会公示，如有异议，请以书面或电话形式，向市级环保督察整改工作机构反馈。邮寄的以邮戳为准，直接送达的以送达日期为准。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公示时间：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lang w:eastAsia="zh-CN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受理部门：鞍山市</w:t>
      </w:r>
      <w:r>
        <w:rPr>
          <w:rFonts w:hint="eastAsia" w:ascii="仿宋_GB2312" w:eastAsia="仿宋_GB2312"/>
          <w:sz w:val="32"/>
          <w:szCs w:val="32"/>
        </w:rPr>
        <w:t>环境保护督察整改工作领导小组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5234903   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邮寄地址：鞍山市铁东区千山中路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155号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海城市人民政府</w:t>
      </w:r>
    </w:p>
    <w:p>
      <w:pPr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</w:p>
    <w:sectPr>
      <w:pgSz w:w="11906" w:h="16838"/>
      <w:pgMar w:top="1327" w:right="174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427B6"/>
    <w:rsid w:val="031D7CE8"/>
    <w:rsid w:val="04C31EB4"/>
    <w:rsid w:val="05AA3638"/>
    <w:rsid w:val="06A90F75"/>
    <w:rsid w:val="09F41B3F"/>
    <w:rsid w:val="0BB1521C"/>
    <w:rsid w:val="0E886088"/>
    <w:rsid w:val="0F193CE8"/>
    <w:rsid w:val="10FF25EA"/>
    <w:rsid w:val="13B50586"/>
    <w:rsid w:val="15D5574D"/>
    <w:rsid w:val="1690278E"/>
    <w:rsid w:val="18E30F95"/>
    <w:rsid w:val="1A99276A"/>
    <w:rsid w:val="1D130F20"/>
    <w:rsid w:val="1D2768A6"/>
    <w:rsid w:val="1D6D2F78"/>
    <w:rsid w:val="1F686DF4"/>
    <w:rsid w:val="22525F24"/>
    <w:rsid w:val="22992C16"/>
    <w:rsid w:val="22EF5136"/>
    <w:rsid w:val="23056BE4"/>
    <w:rsid w:val="23153C3E"/>
    <w:rsid w:val="233916C8"/>
    <w:rsid w:val="23C20026"/>
    <w:rsid w:val="242C28E4"/>
    <w:rsid w:val="2447702E"/>
    <w:rsid w:val="27BC430E"/>
    <w:rsid w:val="29736AC1"/>
    <w:rsid w:val="29B64C00"/>
    <w:rsid w:val="29B75FBD"/>
    <w:rsid w:val="2D613652"/>
    <w:rsid w:val="2E7110E4"/>
    <w:rsid w:val="37FB261B"/>
    <w:rsid w:val="3C261771"/>
    <w:rsid w:val="3D59258E"/>
    <w:rsid w:val="3D9A1881"/>
    <w:rsid w:val="3F4028A9"/>
    <w:rsid w:val="467870CC"/>
    <w:rsid w:val="494427B6"/>
    <w:rsid w:val="4B0B5621"/>
    <w:rsid w:val="4CAE3158"/>
    <w:rsid w:val="4D206C5C"/>
    <w:rsid w:val="4DB12E65"/>
    <w:rsid w:val="4E275E26"/>
    <w:rsid w:val="4EF71CAA"/>
    <w:rsid w:val="5147346E"/>
    <w:rsid w:val="57FB0D03"/>
    <w:rsid w:val="583D58FF"/>
    <w:rsid w:val="5B280C0A"/>
    <w:rsid w:val="5BAF7819"/>
    <w:rsid w:val="5EB43087"/>
    <w:rsid w:val="5F544D06"/>
    <w:rsid w:val="60807FDE"/>
    <w:rsid w:val="61631BCA"/>
    <w:rsid w:val="61890534"/>
    <w:rsid w:val="62734727"/>
    <w:rsid w:val="64393E88"/>
    <w:rsid w:val="646008FA"/>
    <w:rsid w:val="64DD2A65"/>
    <w:rsid w:val="66712BBB"/>
    <w:rsid w:val="66BB0D4F"/>
    <w:rsid w:val="684F6C42"/>
    <w:rsid w:val="6B7632CC"/>
    <w:rsid w:val="6CB93DB8"/>
    <w:rsid w:val="6F60676D"/>
    <w:rsid w:val="6F7A4321"/>
    <w:rsid w:val="71265794"/>
    <w:rsid w:val="729E440C"/>
    <w:rsid w:val="73540F10"/>
    <w:rsid w:val="7E1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</w:rPr>
  </w:style>
  <w:style w:type="character" w:customStyle="1" w:styleId="5">
    <w:name w:val="fontstyle51"/>
    <w:basedOn w:val="3"/>
    <w:qFormat/>
    <w:uiPriority w:val="0"/>
    <w:rPr>
      <w:rFonts w:hint="default" w:ascii="TimesNewRomanPSMT" w:hAnsi="TimesNewRomanPSMT" w:eastAsia="TimesNewRomanPSMT" w:cs="TimesNewRomanPSMT"/>
      <w:color w:val="000000"/>
      <w:sz w:val="32"/>
      <w:szCs w:val="32"/>
    </w:rPr>
  </w:style>
  <w:style w:type="character" w:customStyle="1" w:styleId="6">
    <w:name w:val="fontstyle41"/>
    <w:basedOn w:val="3"/>
    <w:qFormat/>
    <w:uiPriority w:val="0"/>
    <w:rPr>
      <w:rFonts w:hint="eastAsia"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2022-02-10T13:01:00Z</dcterms:created>
  <dc:creator>M&amp;M</dc:creator>
  <cp:lastModifiedBy>M&amp;M</cp:lastModifiedBy>
  <dcterms:modified xsi:type="dcterms:W3CDTF">2022-02-17T05:48:27Z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2DBDE493EF934A97810E35BD04492D1B</vt:lpwstr>
  </property>
</Properties>
</file>