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600" w:lineRule="exact"/>
        <w:jc w:val="left"/>
        <w:rPr>
          <w:rFonts w:hint="eastAsia" w:ascii="宋体-PUA" w:hAnsi="宋体-PUA" w:eastAsia="宋体-PUA" w:cs="宋体-PUA"/>
          <w:color w:val="000000"/>
          <w:kern w:val="0"/>
          <w:sz w:val="32"/>
          <w:szCs w:val="32"/>
          <w:lang w:val="en-US" w:eastAsia="zh-CN"/>
        </w:rPr>
      </w:pPr>
      <w:r>
        <w:rPr>
          <w:rFonts w:hint="eastAsia" w:ascii="宋体-PUA" w:hAnsi="宋体-PUA" w:eastAsia="宋体-PUA" w:cs="宋体-PUA"/>
          <w:color w:val="000000"/>
          <w:kern w:val="0"/>
          <w:sz w:val="32"/>
          <w:szCs w:val="32"/>
          <w:lang w:eastAsia="zh-CN"/>
        </w:rPr>
        <w:t>附件</w:t>
      </w:r>
      <w:r>
        <w:rPr>
          <w:rFonts w:hint="eastAsia" w:ascii="宋体-PUA" w:hAnsi="宋体-PUA" w:eastAsia="宋体-PUA" w:cs="宋体-PUA"/>
          <w:color w:val="000000"/>
          <w:kern w:val="0"/>
          <w:sz w:val="32"/>
          <w:szCs w:val="32"/>
          <w:lang w:val="en-US" w:eastAsia="zh-CN"/>
        </w:rPr>
        <w:t>4：</w:t>
      </w:r>
    </w:p>
    <w:p>
      <w:pPr>
        <w:pStyle w:val="2"/>
        <w:rPr>
          <w:rFonts w:hint="eastAsia"/>
          <w:lang w:val="en-US" w:eastAsia="zh-CN"/>
        </w:rPr>
      </w:pPr>
    </w:p>
    <w:p>
      <w:pPr>
        <w:autoSpaceDE w:val="0"/>
        <w:spacing w:line="600" w:lineRule="exact"/>
        <w:jc w:val="center"/>
        <w:rPr>
          <w:rFonts w:ascii="黑体" w:hAnsi="黑体" w:eastAsia="黑体" w:cs="Times New Roman"/>
          <w:color w:val="000000"/>
          <w:kern w:val="0"/>
          <w:sz w:val="44"/>
          <w:szCs w:val="44"/>
        </w:rPr>
      </w:pPr>
      <w:r>
        <w:rPr>
          <w:rFonts w:hint="eastAsia" w:ascii="黑体" w:hAnsi="黑体" w:eastAsia="黑体" w:cs="黑体"/>
          <w:color w:val="000000"/>
          <w:kern w:val="0"/>
          <w:sz w:val="44"/>
          <w:szCs w:val="44"/>
          <w:lang w:eastAsia="zh-CN"/>
        </w:rPr>
        <w:t>海城市</w:t>
      </w:r>
      <w:r>
        <w:rPr>
          <w:rFonts w:hint="eastAsia" w:ascii="黑体" w:hAnsi="黑体" w:eastAsia="黑体" w:cs="黑体"/>
          <w:color w:val="000000"/>
          <w:kern w:val="0"/>
          <w:sz w:val="44"/>
          <w:szCs w:val="44"/>
        </w:rPr>
        <w:t>非煤矿山安全生产专项整治三年</w:t>
      </w:r>
    </w:p>
    <w:p>
      <w:pPr>
        <w:autoSpaceDE w:val="0"/>
        <w:spacing w:line="600" w:lineRule="exact"/>
        <w:jc w:val="center"/>
        <w:rPr>
          <w:rFonts w:hint="eastAsia" w:ascii="黑体" w:hAnsi="黑体" w:eastAsia="黑体" w:cs="黑体"/>
          <w:color w:val="000000"/>
          <w:kern w:val="0"/>
          <w:sz w:val="44"/>
          <w:szCs w:val="44"/>
        </w:rPr>
      </w:pPr>
      <w:r>
        <w:rPr>
          <w:rFonts w:hint="eastAsia" w:ascii="黑体" w:hAnsi="黑体" w:eastAsia="黑体" w:cs="黑体"/>
          <w:color w:val="000000"/>
          <w:kern w:val="0"/>
          <w:sz w:val="44"/>
          <w:szCs w:val="44"/>
        </w:rPr>
        <w:t>行动实施方案</w:t>
      </w:r>
    </w:p>
    <w:p>
      <w:pPr>
        <w:autoSpaceDE w:val="0"/>
        <w:spacing w:line="600" w:lineRule="exact"/>
        <w:jc w:val="center"/>
        <w:rPr>
          <w:rFonts w:hint="eastAsia" w:ascii="黑体" w:hAnsi="黑体" w:eastAsia="黑体" w:cs="Times New Roman"/>
          <w:sz w:val="44"/>
          <w:szCs w:val="44"/>
          <w:lang w:eastAsia="zh-CN"/>
        </w:rPr>
      </w:pPr>
    </w:p>
    <w:p>
      <w:pPr>
        <w:autoSpaceDE w:val="0"/>
        <w:spacing w:line="600" w:lineRule="exact"/>
        <w:rPr>
          <w:rFonts w:ascii="Times New Roman" w:hAnsi="Times New Roman" w:eastAsia="方正仿宋简体" w:cs="Times New Roman"/>
          <w:sz w:val="32"/>
          <w:szCs w:val="32"/>
        </w:rPr>
      </w:pPr>
    </w:p>
    <w:p>
      <w:pPr>
        <w:autoSpaceDE w:val="0"/>
        <w:spacing w:line="520" w:lineRule="exact"/>
        <w:ind w:firstLine="640"/>
        <w:rPr>
          <w:rFonts w:ascii="仿宋" w:hAnsi="仿宋" w:eastAsia="仿宋" w:cs="Times New Roman"/>
          <w:sz w:val="32"/>
          <w:szCs w:val="32"/>
        </w:rPr>
      </w:pPr>
      <w:r>
        <w:rPr>
          <w:rFonts w:hint="eastAsia" w:ascii="仿宋" w:hAnsi="仿宋" w:eastAsia="仿宋" w:cs="仿宋"/>
          <w:color w:val="000000"/>
          <w:kern w:val="0"/>
          <w:sz w:val="32"/>
          <w:szCs w:val="32"/>
        </w:rPr>
        <w:t>为加强非煤矿山安全专项整治，根据</w:t>
      </w:r>
      <w:r>
        <w:rPr>
          <w:rFonts w:hint="eastAsia" w:ascii="仿宋" w:hAnsi="仿宋" w:eastAsia="仿宋" w:cs="仿宋"/>
          <w:color w:val="000000"/>
          <w:kern w:val="0"/>
          <w:sz w:val="32"/>
          <w:szCs w:val="32"/>
          <w:lang w:eastAsia="zh-CN"/>
        </w:rPr>
        <w:t>国家、省、鞍山市</w:t>
      </w:r>
      <w:r>
        <w:rPr>
          <w:rFonts w:hint="eastAsia" w:ascii="仿宋" w:hAnsi="仿宋" w:eastAsia="仿宋" w:cs="仿宋"/>
          <w:color w:val="000000"/>
          <w:kern w:val="0"/>
          <w:sz w:val="32"/>
          <w:szCs w:val="32"/>
        </w:rPr>
        <w:t>《安全生产专项整治三年行动计划》有关部署要求，结合贯彻落实《关于深入贯彻落实新发展理念全面实施非煤矿山综合治理的意见》（辽委发〔</w:t>
      </w:r>
      <w:r>
        <w:rPr>
          <w:rFonts w:ascii="仿宋" w:hAnsi="仿宋" w:eastAsia="仿宋" w:cs="仿宋"/>
          <w:color w:val="000000"/>
          <w:kern w:val="0"/>
          <w:sz w:val="32"/>
          <w:szCs w:val="32"/>
        </w:rPr>
        <w:t>2018</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49</w:t>
      </w:r>
      <w:r>
        <w:rPr>
          <w:rFonts w:hint="eastAsia" w:ascii="仿宋" w:hAnsi="仿宋" w:eastAsia="仿宋" w:cs="仿宋"/>
          <w:color w:val="000000"/>
          <w:kern w:val="0"/>
          <w:sz w:val="32"/>
          <w:szCs w:val="32"/>
        </w:rPr>
        <w:t>号），制定本实施方案。</w:t>
      </w:r>
    </w:p>
    <w:p>
      <w:pPr>
        <w:autoSpaceDE w:val="0"/>
        <w:spacing w:line="520" w:lineRule="exact"/>
        <w:ind w:firstLine="640"/>
        <w:rPr>
          <w:rFonts w:ascii="仿宋" w:hAnsi="仿宋" w:eastAsia="仿宋" w:cs="Times New Roman"/>
          <w:b/>
          <w:bCs/>
          <w:color w:val="000000"/>
          <w:kern w:val="0"/>
          <w:sz w:val="32"/>
          <w:szCs w:val="32"/>
        </w:rPr>
      </w:pPr>
      <w:r>
        <w:rPr>
          <w:rFonts w:hint="eastAsia" w:ascii="仿宋" w:hAnsi="仿宋" w:eastAsia="仿宋" w:cs="仿宋"/>
          <w:b/>
          <w:bCs/>
          <w:color w:val="000000"/>
          <w:kern w:val="0"/>
          <w:sz w:val="32"/>
          <w:szCs w:val="32"/>
        </w:rPr>
        <w:t>一、整治目标</w:t>
      </w:r>
    </w:p>
    <w:p>
      <w:pPr>
        <w:autoSpaceDE w:val="0"/>
        <w:spacing w:line="520" w:lineRule="exact"/>
        <w:ind w:firstLine="640"/>
        <w:rPr>
          <w:rFonts w:ascii="仿宋" w:hAnsi="仿宋" w:eastAsia="仿宋" w:cs="Times New Roman"/>
          <w:color w:val="000000"/>
          <w:kern w:val="0"/>
          <w:sz w:val="32"/>
          <w:szCs w:val="32"/>
        </w:rPr>
      </w:pPr>
      <w:r>
        <w:rPr>
          <w:rFonts w:hint="eastAsia" w:ascii="仿宋" w:hAnsi="仿宋" w:eastAsia="仿宋" w:cs="仿宋"/>
          <w:color w:val="000000"/>
          <w:kern w:val="0"/>
          <w:sz w:val="32"/>
          <w:szCs w:val="32"/>
        </w:rPr>
        <w:t>通过三年整治，完善和落实重在从根本上消除非煤矿山事故隐患的责任链条、制度成果、管理办法、重点工程、工作机制，扎实推进安全生产治理体系和治理能力现代化。深化源头治理，关闭不符合安全生产条件的非煤矿山；非煤矿山在线监测预警系统全面建成运行；以风险分级管控和隐患排查治理为重点的安全预防控制体系建立完善，切实防范化解安全风险，重特大事故得到有效遏制，非煤矿山安全生产整体水平明显提高。</w:t>
      </w:r>
    </w:p>
    <w:p>
      <w:pPr>
        <w:autoSpaceDE w:val="0"/>
        <w:spacing w:line="520" w:lineRule="exact"/>
        <w:ind w:firstLine="640"/>
        <w:rPr>
          <w:rFonts w:ascii="仿宋" w:hAnsi="仿宋" w:eastAsia="仿宋" w:cs="Times New Roman"/>
          <w:b/>
          <w:bCs/>
          <w:sz w:val="32"/>
          <w:szCs w:val="32"/>
        </w:rPr>
      </w:pPr>
      <w:r>
        <w:rPr>
          <w:rFonts w:hint="eastAsia" w:ascii="仿宋" w:hAnsi="仿宋" w:eastAsia="仿宋" w:cs="仿宋"/>
          <w:b/>
          <w:bCs/>
          <w:color w:val="000000"/>
          <w:kern w:val="0"/>
          <w:sz w:val="32"/>
          <w:szCs w:val="32"/>
        </w:rPr>
        <w:t>二、主要任务</w:t>
      </w:r>
    </w:p>
    <w:p>
      <w:pPr>
        <w:autoSpaceDE w:val="0"/>
        <w:spacing w:line="520" w:lineRule="exact"/>
        <w:ind w:firstLine="640"/>
        <w:rPr>
          <w:rFonts w:ascii="仿宋" w:hAnsi="仿宋" w:eastAsia="仿宋" w:cs="Times New Roman"/>
          <w:b/>
          <w:bCs/>
          <w:sz w:val="32"/>
          <w:szCs w:val="32"/>
        </w:rPr>
      </w:pPr>
      <w:r>
        <w:rPr>
          <w:rFonts w:hint="eastAsia" w:ascii="仿宋" w:hAnsi="仿宋" w:eastAsia="仿宋" w:cs="仿宋"/>
          <w:b/>
          <w:bCs/>
          <w:color w:val="000000"/>
          <w:kern w:val="0"/>
          <w:sz w:val="32"/>
          <w:szCs w:val="32"/>
        </w:rPr>
        <w:t>（一）夯实安全生产基础。</w:t>
      </w:r>
    </w:p>
    <w:p>
      <w:pPr>
        <w:autoSpaceDE w:val="0"/>
        <w:spacing w:line="520" w:lineRule="exact"/>
        <w:ind w:firstLine="640"/>
        <w:rPr>
          <w:rFonts w:ascii="仿宋" w:hAnsi="仿宋" w:eastAsia="仿宋" w:cs="Times New Roman"/>
          <w:sz w:val="32"/>
          <w:szCs w:val="32"/>
        </w:rPr>
      </w:pPr>
      <w:r>
        <w:rPr>
          <w:rFonts w:ascii="仿宋" w:hAnsi="仿宋" w:eastAsia="仿宋" w:cs="仿宋"/>
          <w:b/>
          <w:bCs/>
          <w:color w:val="000000"/>
          <w:kern w:val="0"/>
          <w:sz w:val="32"/>
          <w:szCs w:val="32"/>
        </w:rPr>
        <w:t>1.</w:t>
      </w:r>
      <w:r>
        <w:rPr>
          <w:rFonts w:hint="eastAsia" w:ascii="仿宋" w:hAnsi="仿宋" w:eastAsia="仿宋" w:cs="仿宋"/>
          <w:b/>
          <w:bCs/>
          <w:color w:val="000000"/>
          <w:kern w:val="0"/>
          <w:sz w:val="32"/>
          <w:szCs w:val="32"/>
        </w:rPr>
        <w:t>健全完善安全生产法治体系。</w:t>
      </w:r>
      <w:r>
        <w:rPr>
          <w:rFonts w:hint="eastAsia" w:ascii="仿宋" w:hAnsi="仿宋" w:eastAsia="仿宋" w:cs="仿宋"/>
          <w:color w:val="000000"/>
          <w:sz w:val="32"/>
          <w:szCs w:val="32"/>
        </w:rPr>
        <w:t>根据非煤矿山企业安全生产许可证实施办法、非煤矿山外包工程安全管理暂行办法、小型露天采石场安全管理与监督检查规定等部门规章，做好宣贯工作并认真组织实施。</w:t>
      </w:r>
      <w:r>
        <w:rPr>
          <w:rFonts w:hint="eastAsia" w:ascii="仿宋" w:hAnsi="仿宋" w:eastAsia="仿宋" w:cs="仿宋"/>
          <w:color w:val="000000"/>
          <w:kern w:val="0"/>
          <w:sz w:val="32"/>
          <w:szCs w:val="32"/>
        </w:rPr>
        <w:t>健全完善以政府购买服务方式开展相关标准研究制定和宣贯工作机制，充分发挥第三方技术支撑作用，构建完善政府引导、市场驱动、社会参与、协同推进的标准化工作格局。（市应急局负责）</w:t>
      </w:r>
    </w:p>
    <w:p>
      <w:pPr>
        <w:autoSpaceDE w:val="0"/>
        <w:spacing w:line="520" w:lineRule="exact"/>
        <w:rPr>
          <w:rFonts w:ascii="仿宋" w:hAnsi="仿宋" w:eastAsia="仿宋" w:cs="Times New Roman"/>
          <w:sz w:val="32"/>
          <w:szCs w:val="32"/>
        </w:rPr>
      </w:pPr>
      <w:r>
        <w:rPr>
          <w:rFonts w:ascii="仿宋" w:hAnsi="仿宋" w:eastAsia="仿宋" w:cs="仿宋"/>
          <w:b/>
          <w:bCs/>
          <w:color w:val="000000"/>
          <w:kern w:val="0"/>
          <w:sz w:val="32"/>
          <w:szCs w:val="32"/>
        </w:rPr>
        <w:t xml:space="preserve">    2.</w:t>
      </w:r>
      <w:r>
        <w:rPr>
          <w:rFonts w:hint="eastAsia" w:ascii="仿宋" w:hAnsi="仿宋" w:eastAsia="仿宋" w:cs="仿宋"/>
          <w:b/>
          <w:bCs/>
          <w:color w:val="000000"/>
          <w:kern w:val="0"/>
          <w:sz w:val="32"/>
          <w:szCs w:val="32"/>
        </w:rPr>
        <w:t>加快制定完善安全管理制度。</w:t>
      </w:r>
      <w:r>
        <w:rPr>
          <w:rFonts w:hint="eastAsia" w:ascii="仿宋" w:hAnsi="仿宋" w:eastAsia="仿宋" w:cs="仿宋"/>
          <w:color w:val="000000"/>
          <w:kern w:val="0"/>
          <w:sz w:val="32"/>
          <w:szCs w:val="32"/>
          <w:shd w:val="clear" w:color="auto" w:fill="FFFFFF"/>
        </w:rPr>
        <w:t>按照国家要求，制定完善非煤矿山分级分类监管、安全生产承诺、诚信体系建设、岗位安全操作规程、安全教育培训等制度规范，推进重点企业通过自身培养和市场化机制等方式，建立安全生产技术和管理团队，提高安全生产管理专业化水平。完善和落实非煤矿山安全生产责任保险制度，强化风险评估和事故预防功能。</w:t>
      </w:r>
      <w:r>
        <w:rPr>
          <w:rFonts w:hint="eastAsia" w:ascii="仿宋" w:hAnsi="仿宋" w:eastAsia="仿宋" w:cs="仿宋"/>
          <w:color w:val="000000"/>
          <w:kern w:val="0"/>
          <w:sz w:val="32"/>
          <w:szCs w:val="32"/>
        </w:rPr>
        <w:t>（市应急局负责）</w:t>
      </w:r>
    </w:p>
    <w:p>
      <w:pPr>
        <w:autoSpaceDE w:val="0"/>
        <w:spacing w:line="520" w:lineRule="exact"/>
        <w:rPr>
          <w:rFonts w:ascii="仿宋" w:hAnsi="仿宋" w:eastAsia="仿宋" w:cs="Times New Roman"/>
          <w:sz w:val="32"/>
          <w:szCs w:val="32"/>
        </w:rPr>
      </w:pPr>
      <w:r>
        <w:rPr>
          <w:rFonts w:ascii="仿宋" w:hAnsi="仿宋" w:eastAsia="仿宋" w:cs="仿宋"/>
          <w:b/>
          <w:bCs/>
          <w:color w:val="000000"/>
          <w:kern w:val="0"/>
          <w:sz w:val="32"/>
          <w:szCs w:val="32"/>
        </w:rPr>
        <w:t xml:space="preserve">    3.</w:t>
      </w:r>
      <w:r>
        <w:rPr>
          <w:rFonts w:hint="eastAsia" w:ascii="仿宋" w:hAnsi="仿宋" w:eastAsia="仿宋" w:cs="仿宋"/>
          <w:b/>
          <w:bCs/>
          <w:color w:val="000000"/>
          <w:kern w:val="0"/>
          <w:sz w:val="32"/>
          <w:szCs w:val="32"/>
        </w:rPr>
        <w:t>推动落实非煤矿山安全监管职责。</w:t>
      </w:r>
      <w:r>
        <w:rPr>
          <w:rFonts w:hint="eastAsia" w:ascii="仿宋" w:hAnsi="仿宋" w:eastAsia="仿宋" w:cs="仿宋"/>
          <w:color w:val="000000"/>
          <w:kern w:val="0"/>
          <w:sz w:val="32"/>
          <w:szCs w:val="32"/>
        </w:rPr>
        <w:t>推动各地区对非煤矿山安全监管职责清单进行评估、更新，确保每一个非煤矿山企业都有一个明确的监管主体，切实将各级安全监管责任落实到位。（市应急局负责）</w:t>
      </w:r>
    </w:p>
    <w:p>
      <w:pPr>
        <w:pStyle w:val="2"/>
        <w:autoSpaceDE w:val="0"/>
        <w:spacing w:after="0" w:line="520" w:lineRule="exact"/>
        <w:ind w:left="0" w:leftChars="0" w:firstLine="0" w:firstLineChars="0"/>
        <w:jc w:val="both"/>
        <w:rPr>
          <w:rFonts w:ascii="仿宋" w:hAnsi="仿宋" w:eastAsia="仿宋" w:cs="Times New Roman"/>
          <w:sz w:val="32"/>
          <w:szCs w:val="32"/>
        </w:rPr>
      </w:pPr>
      <w:r>
        <w:rPr>
          <w:rFonts w:ascii="仿宋" w:hAnsi="仿宋" w:eastAsia="仿宋" w:cs="仿宋"/>
          <w:b/>
          <w:bCs/>
          <w:kern w:val="2"/>
          <w:sz w:val="32"/>
          <w:szCs w:val="32"/>
        </w:rPr>
        <w:t xml:space="preserve">    4.</w:t>
      </w:r>
      <w:r>
        <w:rPr>
          <w:rFonts w:hint="eastAsia" w:ascii="仿宋" w:hAnsi="仿宋" w:eastAsia="仿宋" w:cs="仿宋"/>
          <w:b/>
          <w:bCs/>
          <w:kern w:val="2"/>
          <w:sz w:val="32"/>
          <w:szCs w:val="32"/>
        </w:rPr>
        <w:t>推进非煤矿山安全监管信息化建设。</w:t>
      </w:r>
      <w:r>
        <w:rPr>
          <w:rFonts w:hint="eastAsia" w:ascii="仿宋" w:hAnsi="仿宋" w:eastAsia="仿宋" w:cs="仿宋"/>
          <w:kern w:val="2"/>
          <w:sz w:val="32"/>
          <w:szCs w:val="32"/>
        </w:rPr>
        <w:t>推进和完善《鞍山市非煤矿山安全监管信息化系统平台》，大力推进非煤矿山安全监管的智能化、信息化水平，实现非煤矿山安全监管的实时在线、风险研判、安全预警、应急处置、事故证据固定留存等功能，实现高风险非煤矿山企业和主要风险部位在线监测，助力非煤矿山安全监管。</w:t>
      </w:r>
      <w:r>
        <w:rPr>
          <w:rFonts w:ascii="仿宋" w:hAnsi="仿宋" w:eastAsia="仿宋" w:cs="仿宋"/>
          <w:kern w:val="2"/>
          <w:sz w:val="32"/>
          <w:szCs w:val="32"/>
        </w:rPr>
        <w:t>2020</w:t>
      </w:r>
      <w:r>
        <w:rPr>
          <w:rFonts w:hint="eastAsia" w:ascii="仿宋" w:hAnsi="仿宋" w:eastAsia="仿宋" w:cs="仿宋"/>
          <w:kern w:val="2"/>
          <w:sz w:val="32"/>
          <w:szCs w:val="32"/>
        </w:rPr>
        <w:t>年年底前全市所有边坡高度超过</w:t>
      </w:r>
      <w:r>
        <w:rPr>
          <w:rFonts w:ascii="仿宋" w:hAnsi="仿宋" w:eastAsia="仿宋" w:cs="仿宋"/>
          <w:kern w:val="2"/>
          <w:sz w:val="32"/>
          <w:szCs w:val="32"/>
        </w:rPr>
        <w:t>200</w:t>
      </w:r>
      <w:r>
        <w:rPr>
          <w:rFonts w:hint="eastAsia" w:ascii="仿宋" w:hAnsi="仿宋" w:eastAsia="仿宋" w:cs="仿宋"/>
          <w:kern w:val="2"/>
          <w:sz w:val="32"/>
          <w:szCs w:val="32"/>
        </w:rPr>
        <w:t>米的露天矿山和</w:t>
      </w:r>
      <w:r>
        <w:rPr>
          <w:rFonts w:hint="eastAsia" w:ascii="仿宋" w:hAnsi="仿宋" w:eastAsia="仿宋" w:cs="仿宋"/>
          <w:sz w:val="32"/>
          <w:szCs w:val="32"/>
        </w:rPr>
        <w:t>堆置高度</w:t>
      </w:r>
      <w:r>
        <w:rPr>
          <w:rFonts w:ascii="仿宋" w:hAnsi="仿宋" w:eastAsia="仿宋" w:cs="仿宋"/>
          <w:sz w:val="32"/>
          <w:szCs w:val="32"/>
        </w:rPr>
        <w:t>200</w:t>
      </w:r>
      <w:r>
        <w:rPr>
          <w:rFonts w:hint="eastAsia" w:ascii="仿宋" w:hAnsi="仿宋" w:eastAsia="仿宋" w:cs="仿宋"/>
          <w:sz w:val="32"/>
          <w:szCs w:val="32"/>
        </w:rPr>
        <w:t>米以上的排土场</w:t>
      </w:r>
      <w:r>
        <w:rPr>
          <w:rFonts w:hint="eastAsia" w:ascii="仿宋" w:hAnsi="仿宋" w:eastAsia="仿宋" w:cs="仿宋"/>
          <w:kern w:val="2"/>
          <w:sz w:val="32"/>
          <w:szCs w:val="32"/>
        </w:rPr>
        <w:t>安装边坡在线监测系统率达到</w:t>
      </w:r>
      <w:r>
        <w:rPr>
          <w:rFonts w:ascii="仿宋" w:hAnsi="仿宋" w:eastAsia="仿宋" w:cs="仿宋"/>
          <w:kern w:val="2"/>
          <w:sz w:val="32"/>
          <w:szCs w:val="32"/>
        </w:rPr>
        <w:t>100%</w:t>
      </w:r>
      <w:r>
        <w:rPr>
          <w:rFonts w:hint="eastAsia" w:ascii="仿宋" w:hAnsi="仿宋" w:eastAsia="仿宋" w:cs="仿宋"/>
          <w:kern w:val="2"/>
          <w:sz w:val="32"/>
          <w:szCs w:val="32"/>
        </w:rPr>
        <w:t>，</w:t>
      </w:r>
      <w:r>
        <w:rPr>
          <w:rFonts w:ascii="仿宋" w:hAnsi="仿宋" w:eastAsia="仿宋" w:cs="仿宋"/>
          <w:kern w:val="2"/>
          <w:sz w:val="32"/>
          <w:szCs w:val="32"/>
        </w:rPr>
        <w:t>2021</w:t>
      </w:r>
      <w:r>
        <w:rPr>
          <w:rFonts w:hint="eastAsia" w:ascii="仿宋" w:hAnsi="仿宋" w:eastAsia="仿宋" w:cs="仿宋"/>
          <w:kern w:val="2"/>
          <w:sz w:val="32"/>
          <w:szCs w:val="32"/>
        </w:rPr>
        <w:t>年底前全市生产的露天矿山视频监控安装达率到</w:t>
      </w:r>
      <w:r>
        <w:rPr>
          <w:rFonts w:ascii="仿宋" w:hAnsi="仿宋" w:eastAsia="仿宋" w:cs="仿宋"/>
          <w:kern w:val="2"/>
          <w:sz w:val="32"/>
          <w:szCs w:val="32"/>
        </w:rPr>
        <w:t>100%</w:t>
      </w:r>
      <w:r>
        <w:rPr>
          <w:rFonts w:hint="eastAsia" w:ascii="仿宋" w:hAnsi="仿宋" w:eastAsia="仿宋" w:cs="仿宋"/>
          <w:kern w:val="2"/>
          <w:sz w:val="32"/>
          <w:szCs w:val="32"/>
        </w:rPr>
        <w:t>，</w:t>
      </w:r>
      <w:r>
        <w:rPr>
          <w:rFonts w:ascii="仿宋" w:hAnsi="仿宋" w:eastAsia="仿宋" w:cs="仿宋"/>
          <w:kern w:val="2"/>
          <w:sz w:val="32"/>
          <w:szCs w:val="32"/>
        </w:rPr>
        <w:t>2022</w:t>
      </w:r>
      <w:r>
        <w:rPr>
          <w:rFonts w:hint="eastAsia" w:ascii="仿宋" w:hAnsi="仿宋" w:eastAsia="仿宋" w:cs="仿宋"/>
          <w:kern w:val="2"/>
          <w:sz w:val="32"/>
          <w:szCs w:val="32"/>
        </w:rPr>
        <w:t>年底前所有地下矿山生命保障“六大系统”和视频监控信号联网至《鞍山市非煤矿山安全监管信息系统平台》，实现对全市非煤矿山安全监管重点部位的全覆盖。</w:t>
      </w:r>
      <w:r>
        <w:rPr>
          <w:rFonts w:hint="eastAsia" w:ascii="仿宋" w:hAnsi="仿宋" w:eastAsia="仿宋" w:cs="仿宋"/>
          <w:sz w:val="32"/>
          <w:szCs w:val="32"/>
        </w:rPr>
        <w:t>（市应急局负责）</w:t>
      </w:r>
    </w:p>
    <w:p>
      <w:pPr>
        <w:pStyle w:val="7"/>
        <w:widowControl w:val="0"/>
        <w:autoSpaceDE w:val="0"/>
        <w:spacing w:before="0" w:beforeAutospacing="0" w:after="0" w:afterAutospacing="0" w:line="520" w:lineRule="exact"/>
        <w:jc w:val="both"/>
        <w:rPr>
          <w:rFonts w:ascii="仿宋" w:hAnsi="仿宋" w:eastAsia="仿宋" w:cs="Times New Roman"/>
          <w:sz w:val="32"/>
          <w:szCs w:val="32"/>
        </w:rPr>
      </w:pPr>
      <w:r>
        <w:rPr>
          <w:rFonts w:ascii="仿宋" w:hAnsi="仿宋" w:eastAsia="仿宋" w:cs="仿宋"/>
          <w:b/>
          <w:bCs/>
          <w:color w:val="000000"/>
          <w:kern w:val="2"/>
          <w:sz w:val="32"/>
          <w:szCs w:val="32"/>
        </w:rPr>
        <w:t xml:space="preserve">    5.</w:t>
      </w:r>
      <w:r>
        <w:rPr>
          <w:rFonts w:hint="eastAsia" w:ascii="仿宋" w:hAnsi="仿宋" w:eastAsia="仿宋" w:cs="仿宋"/>
          <w:b/>
          <w:bCs/>
          <w:color w:val="000000"/>
          <w:kern w:val="2"/>
          <w:sz w:val="32"/>
          <w:szCs w:val="32"/>
        </w:rPr>
        <w:t>加强非煤矿山安全监管人员业务能力建设。</w:t>
      </w:r>
      <w:r>
        <w:rPr>
          <w:rFonts w:hint="eastAsia" w:ascii="仿宋" w:hAnsi="仿宋" w:eastAsia="仿宋" w:cs="仿宋"/>
          <w:color w:val="000000"/>
          <w:sz w:val="32"/>
          <w:szCs w:val="32"/>
        </w:rPr>
        <w:t>推动基层加强非煤矿山安全监管力量，配齐相关专业人员。定期组织非煤矿山安全监管人员业务培训，依托科研院校、企业专家采用集中培训、现场执法示范等方式，加大对安全监管人员、尤其是新转岗安全监管人员业务培训力度，逐步提高履职能力和监管效能。（市应急局负责）</w:t>
      </w:r>
    </w:p>
    <w:p>
      <w:pPr>
        <w:autoSpaceDE w:val="0"/>
        <w:spacing w:line="520" w:lineRule="exact"/>
        <w:rPr>
          <w:rFonts w:ascii="仿宋" w:hAnsi="仿宋" w:eastAsia="仿宋" w:cs="Times New Roman"/>
          <w:b/>
          <w:bCs/>
          <w:sz w:val="32"/>
          <w:szCs w:val="32"/>
        </w:rPr>
      </w:pPr>
      <w:r>
        <w:rPr>
          <w:rFonts w:ascii="仿宋" w:hAnsi="仿宋" w:eastAsia="仿宋" w:cs="仿宋"/>
          <w:b/>
          <w:bCs/>
          <w:color w:val="000000"/>
          <w:kern w:val="0"/>
          <w:sz w:val="32"/>
          <w:szCs w:val="32"/>
        </w:rPr>
        <w:t xml:space="preserve">    </w:t>
      </w:r>
      <w:r>
        <w:rPr>
          <w:rFonts w:hint="eastAsia" w:ascii="仿宋" w:hAnsi="仿宋" w:eastAsia="仿宋" w:cs="仿宋"/>
          <w:b/>
          <w:bCs/>
          <w:color w:val="000000"/>
          <w:kern w:val="0"/>
          <w:sz w:val="32"/>
          <w:szCs w:val="32"/>
        </w:rPr>
        <w:t>（二）强化安全生产源头治理。</w:t>
      </w:r>
    </w:p>
    <w:p>
      <w:pPr>
        <w:autoSpaceDE w:val="0"/>
        <w:spacing w:line="520" w:lineRule="exact"/>
        <w:rPr>
          <w:rFonts w:ascii="仿宋" w:hAnsi="仿宋" w:eastAsia="仿宋" w:cs="Times New Roman"/>
          <w:sz w:val="32"/>
          <w:szCs w:val="32"/>
        </w:rPr>
      </w:pPr>
      <w:r>
        <w:rPr>
          <w:rFonts w:ascii="仿宋" w:hAnsi="仿宋" w:eastAsia="仿宋" w:cs="仿宋"/>
          <w:b/>
          <w:bCs/>
          <w:color w:val="000000"/>
          <w:kern w:val="0"/>
          <w:sz w:val="32"/>
          <w:szCs w:val="32"/>
        </w:rPr>
        <w:t xml:space="preserve">    1.</w:t>
      </w:r>
      <w:r>
        <w:rPr>
          <w:rFonts w:hint="eastAsia" w:ascii="仿宋" w:hAnsi="仿宋" w:eastAsia="仿宋" w:cs="仿宋"/>
          <w:b/>
          <w:bCs/>
          <w:color w:val="000000"/>
          <w:kern w:val="0"/>
          <w:sz w:val="32"/>
          <w:szCs w:val="32"/>
        </w:rPr>
        <w:t>提高安全准入门槛。</w:t>
      </w:r>
      <w:r>
        <w:rPr>
          <w:rFonts w:hint="eastAsia" w:ascii="仿宋" w:hAnsi="仿宋" w:eastAsia="仿宋" w:cs="仿宋"/>
          <w:color w:val="000000"/>
          <w:kern w:val="0"/>
          <w:sz w:val="32"/>
          <w:szCs w:val="32"/>
          <w:shd w:val="clear" w:color="auto" w:fill="FFFFFF"/>
        </w:rPr>
        <w:t>进一步提高非煤矿山主要矿种最小开采规模和最低服务年限标准，严防边关闭边低水平重复建设，切实提高非煤矿山规模化水平。推动相互之间影响安全的金属非金属地下矿山，以及相互之间安全距离不符合相关规定的露天矿山以市场方式进行整合。</w:t>
      </w:r>
      <w:r>
        <w:rPr>
          <w:rFonts w:hint="eastAsia" w:ascii="仿宋" w:hAnsi="仿宋" w:eastAsia="仿宋" w:cs="仿宋"/>
          <w:color w:val="000000"/>
          <w:kern w:val="0"/>
          <w:sz w:val="32"/>
          <w:szCs w:val="32"/>
        </w:rPr>
        <w:t>（市应急局、自然资源局按职责分工负责）</w:t>
      </w:r>
    </w:p>
    <w:p>
      <w:pPr>
        <w:autoSpaceDE w:val="0"/>
        <w:spacing w:line="520" w:lineRule="exact"/>
        <w:rPr>
          <w:rFonts w:ascii="仿宋" w:hAnsi="仿宋" w:eastAsia="仿宋" w:cs="Times New Roman"/>
          <w:sz w:val="32"/>
          <w:szCs w:val="32"/>
        </w:rPr>
      </w:pPr>
      <w:r>
        <w:rPr>
          <w:rFonts w:ascii="仿宋" w:hAnsi="仿宋" w:eastAsia="仿宋" w:cs="仿宋"/>
          <w:b/>
          <w:bCs/>
          <w:color w:val="000000"/>
          <w:kern w:val="0"/>
          <w:sz w:val="32"/>
          <w:szCs w:val="32"/>
        </w:rPr>
        <w:t xml:space="preserve">    2.</w:t>
      </w:r>
      <w:r>
        <w:rPr>
          <w:rFonts w:hint="eastAsia" w:ascii="仿宋" w:hAnsi="仿宋" w:eastAsia="仿宋" w:cs="仿宋"/>
          <w:b/>
          <w:bCs/>
          <w:color w:val="000000"/>
          <w:kern w:val="0"/>
          <w:sz w:val="32"/>
          <w:szCs w:val="32"/>
        </w:rPr>
        <w:t>严格安全设施设计审查。</w:t>
      </w:r>
      <w:r>
        <w:rPr>
          <w:rFonts w:hint="eastAsia" w:ascii="仿宋" w:hAnsi="仿宋" w:eastAsia="仿宋" w:cs="仿宋"/>
          <w:color w:val="000000"/>
          <w:kern w:val="0"/>
          <w:sz w:val="32"/>
          <w:szCs w:val="32"/>
          <w:shd w:val="clear" w:color="auto" w:fill="FFFFFF"/>
        </w:rPr>
        <w:t>不审批存在设计内容不全、深度不够和采用国家明令禁止使用的工艺、设备等问题的矿山。强化对安全设施设计审查工作的抽查检查，建立纠错机制，及时纠正偏差，提升安全设施设计审查质量。加强对非煤矿山建设项目安全设施竣工验收活动和验收结果的监督核查，凡不符合相关程序和要求的，不予办理安全生产许可证。</w:t>
      </w:r>
      <w:r>
        <w:rPr>
          <w:rFonts w:hint="eastAsia" w:ascii="仿宋" w:hAnsi="仿宋" w:eastAsia="仿宋" w:cs="仿宋"/>
          <w:color w:val="000000"/>
          <w:kern w:val="0"/>
          <w:sz w:val="32"/>
          <w:szCs w:val="32"/>
        </w:rPr>
        <w:t>（市应急局负责）</w:t>
      </w:r>
    </w:p>
    <w:p>
      <w:pPr>
        <w:autoSpaceDE w:val="0"/>
        <w:spacing w:line="520" w:lineRule="exact"/>
        <w:rPr>
          <w:rFonts w:ascii="仿宋" w:hAnsi="仿宋" w:eastAsia="仿宋" w:cs="Times New Roman"/>
          <w:sz w:val="32"/>
          <w:szCs w:val="32"/>
        </w:rPr>
      </w:pPr>
      <w:r>
        <w:rPr>
          <w:rFonts w:ascii="仿宋" w:hAnsi="仿宋" w:eastAsia="仿宋" w:cs="仿宋"/>
          <w:b/>
          <w:bCs/>
          <w:color w:val="000000"/>
          <w:kern w:val="0"/>
          <w:sz w:val="32"/>
          <w:szCs w:val="32"/>
        </w:rPr>
        <w:t xml:space="preserve">    3.</w:t>
      </w:r>
      <w:r>
        <w:rPr>
          <w:rFonts w:hint="eastAsia" w:ascii="仿宋" w:hAnsi="仿宋" w:eastAsia="仿宋" w:cs="仿宋"/>
          <w:b/>
          <w:bCs/>
          <w:color w:val="000000"/>
          <w:kern w:val="0"/>
          <w:sz w:val="32"/>
          <w:szCs w:val="32"/>
        </w:rPr>
        <w:t>严格安全生产许可证颁发管理。</w:t>
      </w:r>
      <w:r>
        <w:rPr>
          <w:rFonts w:hint="eastAsia" w:ascii="仿宋" w:hAnsi="仿宋" w:eastAsia="仿宋" w:cs="仿宋"/>
          <w:color w:val="000000"/>
          <w:kern w:val="0"/>
          <w:sz w:val="32"/>
          <w:szCs w:val="32"/>
          <w:shd w:val="clear" w:color="auto" w:fill="FFFFFF"/>
        </w:rPr>
        <w:t>加强对实施安全许可的复核抽查，严肃许可证办理程序、按照“谁审查、谁签字、谁负责”的原则，严格许可责任追究。强化事中事后监管，对于不具备安全生产条件的非煤矿山，依法暂扣安全生产许可证，对未按期整改或者整改后仍不具备法定安全生产条件的，依法予以吊销安全生产许可证；安全生产许可证到期未申请延期或者申请延期、经审查不具备安全生产条件的非煤矿山，依法予以注销。对采矿许可证注销的及时注销安全生产许可证。</w:t>
      </w:r>
      <w:r>
        <w:rPr>
          <w:rFonts w:hint="eastAsia" w:ascii="仿宋" w:hAnsi="仿宋" w:eastAsia="仿宋" w:cs="仿宋"/>
          <w:color w:val="000000"/>
          <w:kern w:val="0"/>
          <w:sz w:val="32"/>
          <w:szCs w:val="32"/>
        </w:rPr>
        <w:t>（市应急局负责）</w:t>
      </w:r>
    </w:p>
    <w:p>
      <w:pPr>
        <w:autoSpaceDE w:val="0"/>
        <w:spacing w:line="520" w:lineRule="exact"/>
        <w:rPr>
          <w:rFonts w:ascii="仿宋" w:hAnsi="仿宋" w:eastAsia="仿宋" w:cs="Times New Roman"/>
          <w:sz w:val="32"/>
          <w:szCs w:val="32"/>
        </w:rPr>
      </w:pPr>
      <w:r>
        <w:rPr>
          <w:rFonts w:ascii="仿宋" w:hAnsi="仿宋" w:eastAsia="仿宋" w:cs="仿宋"/>
          <w:b/>
          <w:bCs/>
          <w:color w:val="000000"/>
          <w:kern w:val="0"/>
          <w:sz w:val="32"/>
          <w:szCs w:val="32"/>
        </w:rPr>
        <w:t xml:space="preserve">    4.</w:t>
      </w:r>
      <w:r>
        <w:rPr>
          <w:rFonts w:hint="eastAsia" w:ascii="仿宋" w:hAnsi="仿宋" w:eastAsia="仿宋" w:cs="仿宋"/>
          <w:b/>
          <w:bCs/>
          <w:color w:val="000000"/>
          <w:kern w:val="0"/>
          <w:sz w:val="32"/>
          <w:szCs w:val="32"/>
        </w:rPr>
        <w:t>加大整顿关闭力度。</w:t>
      </w:r>
      <w:r>
        <w:rPr>
          <w:rFonts w:hint="eastAsia" w:ascii="仿宋" w:hAnsi="仿宋" w:eastAsia="仿宋" w:cs="仿宋"/>
          <w:color w:val="000000"/>
          <w:kern w:val="0"/>
          <w:sz w:val="32"/>
          <w:szCs w:val="32"/>
          <w:shd w:val="clear" w:color="auto" w:fill="FFFFFF"/>
        </w:rPr>
        <w:t>将不符合国家或我省最小开采规模和最低服务年限标准、存在重大生产安全事故隐患逾期不整改或整改后仍达不到法定安全生产条件、违反建设项目安全设施“三同时”规定且拒不执行安全监管指令逾期未完善相关手续的非煤矿山。根据调查摸底情况，到</w:t>
      </w:r>
      <w:r>
        <w:rPr>
          <w:rFonts w:ascii="仿宋" w:hAnsi="仿宋" w:eastAsia="仿宋" w:cs="仿宋"/>
          <w:color w:val="000000"/>
          <w:kern w:val="0"/>
          <w:sz w:val="32"/>
          <w:szCs w:val="32"/>
          <w:shd w:val="clear" w:color="auto" w:fill="FFFFFF"/>
        </w:rPr>
        <w:t>2022</w:t>
      </w:r>
      <w:r>
        <w:rPr>
          <w:rFonts w:hint="eastAsia" w:ascii="仿宋" w:hAnsi="仿宋" w:eastAsia="仿宋" w:cs="仿宋"/>
          <w:color w:val="000000"/>
          <w:kern w:val="0"/>
          <w:sz w:val="32"/>
          <w:szCs w:val="32"/>
          <w:shd w:val="clear" w:color="auto" w:fill="FFFFFF"/>
        </w:rPr>
        <w:t>年底前，关闭不符合法定安全生产条件的非煤矿山。强制淘汰采用干式制动的无轨胶轮车或者改装车辆运输人员、炸药、油料等落后工艺设备，确保金属非金属矿山第一批和第二批禁止使用的设备及工艺目录全部落实到位。</w:t>
      </w:r>
      <w:r>
        <w:rPr>
          <w:rFonts w:hint="eastAsia" w:ascii="仿宋" w:hAnsi="仿宋" w:eastAsia="仿宋" w:cs="仿宋"/>
          <w:color w:val="000000"/>
          <w:kern w:val="0"/>
          <w:sz w:val="32"/>
          <w:szCs w:val="32"/>
        </w:rPr>
        <w:t>（市应急局、自然资源局按职责分工负责）</w:t>
      </w:r>
    </w:p>
    <w:p>
      <w:pPr>
        <w:autoSpaceDE w:val="0"/>
        <w:spacing w:line="520" w:lineRule="exact"/>
        <w:rPr>
          <w:rFonts w:ascii="仿宋" w:hAnsi="仿宋" w:eastAsia="仿宋" w:cs="Times New Roman"/>
          <w:b/>
          <w:bCs/>
          <w:kern w:val="0"/>
          <w:sz w:val="32"/>
          <w:szCs w:val="32"/>
          <w:shd w:val="clear" w:color="auto" w:fill="FFFFFF"/>
        </w:rPr>
      </w:pPr>
      <w:r>
        <w:rPr>
          <w:rFonts w:ascii="仿宋" w:hAnsi="仿宋" w:eastAsia="仿宋" w:cs="仿宋"/>
          <w:b/>
          <w:bCs/>
          <w:color w:val="000000"/>
          <w:kern w:val="0"/>
          <w:sz w:val="32"/>
          <w:szCs w:val="32"/>
        </w:rPr>
        <w:t xml:space="preserve">    </w:t>
      </w:r>
      <w:r>
        <w:rPr>
          <w:rFonts w:hint="eastAsia" w:ascii="仿宋" w:hAnsi="仿宋" w:eastAsia="仿宋" w:cs="仿宋"/>
          <w:b/>
          <w:bCs/>
          <w:color w:val="000000"/>
          <w:kern w:val="0"/>
          <w:sz w:val="32"/>
          <w:szCs w:val="32"/>
        </w:rPr>
        <w:t>（三）大力提升安全生产保障能力和水平。</w:t>
      </w:r>
    </w:p>
    <w:p>
      <w:pPr>
        <w:autoSpaceDE w:val="0"/>
        <w:spacing w:line="520" w:lineRule="exact"/>
        <w:rPr>
          <w:rFonts w:ascii="仿宋" w:hAnsi="仿宋" w:eastAsia="仿宋" w:cs="Times New Roman"/>
          <w:sz w:val="32"/>
          <w:szCs w:val="32"/>
        </w:rPr>
      </w:pPr>
      <w:r>
        <w:rPr>
          <w:rFonts w:ascii="仿宋" w:hAnsi="仿宋" w:eastAsia="仿宋" w:cs="仿宋"/>
          <w:b/>
          <w:bCs/>
          <w:color w:val="000000"/>
          <w:kern w:val="0"/>
          <w:sz w:val="32"/>
          <w:szCs w:val="32"/>
        </w:rPr>
        <w:t xml:space="preserve">    1.</w:t>
      </w:r>
      <w:r>
        <w:rPr>
          <w:rFonts w:hint="eastAsia" w:ascii="仿宋" w:hAnsi="仿宋" w:eastAsia="仿宋" w:cs="仿宋"/>
          <w:b/>
          <w:bCs/>
          <w:color w:val="000000"/>
          <w:kern w:val="0"/>
          <w:sz w:val="32"/>
          <w:szCs w:val="32"/>
        </w:rPr>
        <w:t>严格落实企业安全生产主体责任。</w:t>
      </w:r>
      <w:r>
        <w:rPr>
          <w:rFonts w:hint="eastAsia" w:ascii="仿宋" w:hAnsi="仿宋" w:eastAsia="仿宋" w:cs="仿宋"/>
          <w:color w:val="000000"/>
          <w:kern w:val="0"/>
          <w:sz w:val="32"/>
          <w:szCs w:val="32"/>
          <w:shd w:val="clear" w:color="auto" w:fill="FFFFFF"/>
        </w:rPr>
        <w:t>推动非煤矿山企业健全完善全员安全生产责任制。针对金属非金属矿山、尾矿库、石油天然气开采等企业不同特点，制定企业法定代表人、实际控制人、分管负责人、班子其他成员、安全管理人员、现场作业人员安全生产责任清单，建立层层负责、人人有责、各负其责的安全生产工作体系。建立健全考核问责工作机制，推动企业各方安全生产责任落实到位。充分发挥安责险参与风险评估和事故预防功能，深入推动非煤矿山企业落实《安全生产责任保险事故预防技术服务规范》（</w:t>
      </w:r>
      <w:r>
        <w:rPr>
          <w:rFonts w:ascii="仿宋" w:hAnsi="仿宋" w:eastAsia="仿宋" w:cs="仿宋"/>
          <w:color w:val="000000"/>
          <w:kern w:val="0"/>
          <w:sz w:val="32"/>
          <w:szCs w:val="32"/>
          <w:shd w:val="clear" w:color="auto" w:fill="FFFFFF"/>
        </w:rPr>
        <w:t>AQ 9010-2019</w:t>
      </w:r>
      <w:r>
        <w:rPr>
          <w:rFonts w:hint="eastAsia" w:ascii="仿宋" w:hAnsi="仿宋" w:eastAsia="仿宋" w:cs="仿宋"/>
          <w:color w:val="000000"/>
          <w:kern w:val="0"/>
          <w:sz w:val="32"/>
          <w:szCs w:val="32"/>
          <w:shd w:val="clear" w:color="auto" w:fill="FFFFFF"/>
        </w:rPr>
        <w:t>），通过实施安责险，加快建立保险机构和专业技术服务机构等广泛参与的安全生产社会化服务体系。</w:t>
      </w:r>
      <w:r>
        <w:rPr>
          <w:rFonts w:hint="eastAsia" w:ascii="仿宋" w:hAnsi="仿宋" w:eastAsia="仿宋" w:cs="仿宋"/>
          <w:color w:val="000000"/>
          <w:kern w:val="0"/>
          <w:sz w:val="32"/>
          <w:szCs w:val="32"/>
        </w:rPr>
        <w:t>（市应急局负责）</w:t>
      </w:r>
    </w:p>
    <w:p>
      <w:pPr>
        <w:autoSpaceDE w:val="0"/>
        <w:spacing w:line="520" w:lineRule="exact"/>
        <w:rPr>
          <w:rFonts w:ascii="仿宋" w:hAnsi="仿宋" w:eastAsia="仿宋" w:cs="Times New Roman"/>
          <w:sz w:val="32"/>
          <w:szCs w:val="32"/>
        </w:rPr>
      </w:pPr>
      <w:r>
        <w:rPr>
          <w:rFonts w:ascii="仿宋" w:hAnsi="仿宋" w:eastAsia="仿宋" w:cs="仿宋"/>
          <w:b/>
          <w:bCs/>
          <w:color w:val="000000"/>
          <w:kern w:val="0"/>
          <w:sz w:val="32"/>
          <w:szCs w:val="32"/>
        </w:rPr>
        <w:t xml:space="preserve">    2.</w:t>
      </w:r>
      <w:r>
        <w:rPr>
          <w:rFonts w:hint="eastAsia" w:ascii="仿宋" w:hAnsi="仿宋" w:eastAsia="仿宋" w:cs="仿宋"/>
          <w:b/>
          <w:bCs/>
          <w:color w:val="000000"/>
          <w:kern w:val="0"/>
          <w:sz w:val="32"/>
          <w:szCs w:val="32"/>
        </w:rPr>
        <w:t>建立完善以风险分级管控和隐患排查治理为重点的安全预防控制体系。</w:t>
      </w:r>
      <w:r>
        <w:rPr>
          <w:rFonts w:hint="eastAsia" w:ascii="仿宋" w:hAnsi="仿宋" w:eastAsia="仿宋" w:cs="仿宋"/>
          <w:color w:val="000000"/>
          <w:kern w:val="0"/>
          <w:sz w:val="32"/>
          <w:szCs w:val="32"/>
          <w:shd w:val="clear" w:color="auto" w:fill="FFFFFF"/>
        </w:rPr>
        <w:t>推进我市非煤矿山安全风险分级管控工作全面落实，指导企业全面开展安全风险辨识评估，形成安全风险清单，制订完善安全风险管控措施，明确责任部门和责任人，严密管控安全风险。建立完善安全风险公告制度，在重点区域设置安全风险公告栏，制作发放岗位安全风险告知卡。督促企业强化安全风险管控措施落实，进一步完善隐患排查治理制度和工作流程，实现隐患排查、登记、治理、报告、销账闭环管理。建立完善企业风险分级管控和隐患排查治理信息系统，并与应急管理部门信息平台联网。</w:t>
      </w:r>
      <w:r>
        <w:rPr>
          <w:rFonts w:ascii="仿宋" w:hAnsi="仿宋" w:eastAsia="仿宋" w:cs="仿宋"/>
          <w:color w:val="000000"/>
          <w:kern w:val="0"/>
          <w:sz w:val="32"/>
          <w:szCs w:val="32"/>
          <w:shd w:val="clear" w:color="auto" w:fill="FFFFFF"/>
        </w:rPr>
        <w:t>2020</w:t>
      </w:r>
      <w:r>
        <w:rPr>
          <w:rFonts w:hint="eastAsia" w:ascii="仿宋" w:hAnsi="仿宋" w:eastAsia="仿宋" w:cs="仿宋"/>
          <w:color w:val="000000"/>
          <w:kern w:val="0"/>
          <w:sz w:val="32"/>
          <w:szCs w:val="32"/>
          <w:shd w:val="clear" w:color="auto" w:fill="FFFFFF"/>
        </w:rPr>
        <w:t>年底前，所有生产企业</w:t>
      </w:r>
      <w:r>
        <w:rPr>
          <w:rFonts w:hint="eastAsia" w:ascii="仿宋" w:hAnsi="仿宋" w:eastAsia="仿宋" w:cs="仿宋"/>
          <w:color w:val="000000"/>
          <w:kern w:val="0"/>
          <w:sz w:val="32"/>
          <w:szCs w:val="32"/>
        </w:rPr>
        <w:t>全面完成双重预防机制建设。（市应急局负责）</w:t>
      </w:r>
    </w:p>
    <w:p>
      <w:pPr>
        <w:autoSpaceDE w:val="0"/>
        <w:spacing w:line="520" w:lineRule="exact"/>
        <w:rPr>
          <w:rFonts w:ascii="仿宋" w:hAnsi="仿宋" w:eastAsia="仿宋" w:cs="Times New Roman"/>
          <w:sz w:val="32"/>
          <w:szCs w:val="32"/>
        </w:rPr>
      </w:pPr>
      <w:r>
        <w:rPr>
          <w:rFonts w:ascii="仿宋" w:hAnsi="仿宋" w:eastAsia="仿宋" w:cs="仿宋"/>
          <w:b/>
          <w:bCs/>
          <w:color w:val="000000"/>
          <w:kern w:val="0"/>
          <w:sz w:val="32"/>
          <w:szCs w:val="32"/>
        </w:rPr>
        <w:t xml:space="preserve">    3.</w:t>
      </w:r>
      <w:r>
        <w:rPr>
          <w:rFonts w:hint="eastAsia" w:ascii="仿宋" w:hAnsi="仿宋" w:eastAsia="仿宋" w:cs="仿宋"/>
          <w:b/>
          <w:bCs/>
          <w:color w:val="000000"/>
          <w:kern w:val="0"/>
          <w:sz w:val="32"/>
          <w:szCs w:val="32"/>
        </w:rPr>
        <w:t>改进安全生产标准化工作机制。</w:t>
      </w:r>
      <w:r>
        <w:rPr>
          <w:rFonts w:hint="eastAsia" w:ascii="仿宋" w:hAnsi="仿宋" w:eastAsia="仿宋" w:cs="仿宋"/>
          <w:color w:val="000000"/>
          <w:kern w:val="0"/>
          <w:sz w:val="32"/>
          <w:szCs w:val="32"/>
          <w:shd w:val="clear" w:color="auto" w:fill="FFFFFF"/>
        </w:rPr>
        <w:t>完善评审制度，增强安全生产标准化建设的规范性、科学性。实施分级分类管理，加强动态抽查，发现达不到要求的及时撤销其安全生产标准化等级。鼓励企业加强安全生产基础建设，健全标准化达标体系，促进达标升级，提高企业安全管理水平。</w:t>
      </w:r>
      <w:r>
        <w:rPr>
          <w:rFonts w:ascii="仿宋" w:hAnsi="仿宋" w:eastAsia="仿宋" w:cs="仿宋"/>
          <w:color w:val="000000"/>
          <w:kern w:val="0"/>
          <w:sz w:val="32"/>
          <w:szCs w:val="32"/>
          <w:shd w:val="clear" w:color="auto" w:fill="FFFFFF"/>
        </w:rPr>
        <w:t>2021</w:t>
      </w:r>
      <w:r>
        <w:rPr>
          <w:rFonts w:hint="eastAsia" w:ascii="仿宋" w:hAnsi="仿宋" w:eastAsia="仿宋" w:cs="仿宋"/>
          <w:color w:val="000000"/>
          <w:kern w:val="0"/>
          <w:sz w:val="32"/>
          <w:szCs w:val="32"/>
          <w:shd w:val="clear" w:color="auto" w:fill="FFFFFF"/>
        </w:rPr>
        <w:t>年底前，所有非煤矿山企业全部完成标准化创建工作，鼓励支持有条件的非煤矿山企业申报一级安全生产标准化。</w:t>
      </w:r>
      <w:r>
        <w:rPr>
          <w:rFonts w:hint="eastAsia" w:ascii="仿宋" w:hAnsi="仿宋" w:eastAsia="仿宋" w:cs="仿宋"/>
          <w:color w:val="000000"/>
          <w:kern w:val="0"/>
          <w:sz w:val="32"/>
          <w:szCs w:val="32"/>
        </w:rPr>
        <w:t>（市应急局负责）</w:t>
      </w:r>
    </w:p>
    <w:p>
      <w:pPr>
        <w:autoSpaceDE w:val="0"/>
        <w:spacing w:line="520" w:lineRule="exact"/>
        <w:rPr>
          <w:rFonts w:ascii="仿宋" w:hAnsi="仿宋" w:eastAsia="仿宋" w:cs="Times New Roman"/>
          <w:sz w:val="32"/>
          <w:szCs w:val="32"/>
        </w:rPr>
      </w:pPr>
      <w:r>
        <w:rPr>
          <w:rFonts w:ascii="仿宋" w:hAnsi="仿宋" w:eastAsia="仿宋" w:cs="仿宋"/>
          <w:b/>
          <w:bCs/>
          <w:color w:val="000000"/>
          <w:kern w:val="0"/>
          <w:sz w:val="32"/>
          <w:szCs w:val="32"/>
        </w:rPr>
        <w:t xml:space="preserve">    4.</w:t>
      </w:r>
      <w:r>
        <w:rPr>
          <w:rFonts w:hint="eastAsia" w:ascii="仿宋" w:hAnsi="仿宋" w:eastAsia="仿宋" w:cs="仿宋"/>
          <w:b/>
          <w:bCs/>
          <w:color w:val="000000"/>
          <w:kern w:val="0"/>
          <w:sz w:val="32"/>
          <w:szCs w:val="32"/>
        </w:rPr>
        <w:t>大力提升企业从业人员安全技能。</w:t>
      </w:r>
      <w:r>
        <w:rPr>
          <w:rFonts w:hint="eastAsia" w:ascii="仿宋" w:hAnsi="仿宋" w:eastAsia="仿宋" w:cs="仿宋"/>
          <w:color w:val="000000"/>
          <w:kern w:val="0"/>
          <w:sz w:val="32"/>
          <w:szCs w:val="32"/>
          <w:shd w:val="clear" w:color="auto" w:fill="FFFFFF"/>
        </w:rPr>
        <w:t>推进实施高危行业领域从业人员安全技能提升行动计划，采取政府支持和多企共建、校企联建等方式，在非煤矿山集中的地区就近建设一批高水平安全技能现代实操、情景模拟和体验式实训考试基地。严格主要负责人和安全管理人员安全生产知识和管理能力考核发证。强化特种作业人员安全技能培训考试，考试不合格不得上岗。加强企业全员安全培训情况监督检查，加大对主要负责人、安全管理人员依法履职能力和从业人员安全素质的抽查与执法力度，促进安全培训规范到位。</w:t>
      </w:r>
      <w:r>
        <w:rPr>
          <w:rFonts w:hint="eastAsia" w:ascii="仿宋" w:hAnsi="仿宋" w:eastAsia="仿宋" w:cs="仿宋"/>
          <w:color w:val="000000"/>
          <w:kern w:val="0"/>
          <w:sz w:val="32"/>
          <w:szCs w:val="32"/>
        </w:rPr>
        <w:t>（市应急局负责）</w:t>
      </w:r>
    </w:p>
    <w:p>
      <w:pPr>
        <w:autoSpaceDE w:val="0"/>
        <w:spacing w:line="520" w:lineRule="exact"/>
        <w:rPr>
          <w:rFonts w:ascii="仿宋" w:hAnsi="仿宋" w:eastAsia="仿宋" w:cs="Times New Roman"/>
          <w:sz w:val="32"/>
          <w:szCs w:val="32"/>
        </w:rPr>
      </w:pPr>
      <w:r>
        <w:rPr>
          <w:rFonts w:ascii="仿宋" w:hAnsi="仿宋" w:eastAsia="仿宋" w:cs="仿宋"/>
          <w:b/>
          <w:bCs/>
          <w:color w:val="000000"/>
          <w:kern w:val="0"/>
          <w:sz w:val="32"/>
          <w:szCs w:val="32"/>
        </w:rPr>
        <w:t xml:space="preserve">    5.</w:t>
      </w:r>
      <w:r>
        <w:rPr>
          <w:rFonts w:hint="eastAsia" w:ascii="仿宋" w:hAnsi="仿宋" w:eastAsia="仿宋" w:cs="仿宋"/>
          <w:b/>
          <w:bCs/>
          <w:color w:val="000000"/>
          <w:kern w:val="0"/>
          <w:sz w:val="32"/>
          <w:szCs w:val="32"/>
        </w:rPr>
        <w:t>大力推广先进适用技术装备。</w:t>
      </w:r>
      <w:r>
        <w:rPr>
          <w:rFonts w:hint="eastAsia" w:ascii="仿宋" w:hAnsi="仿宋" w:eastAsia="仿宋" w:cs="仿宋"/>
          <w:color w:val="000000"/>
          <w:kern w:val="0"/>
          <w:sz w:val="32"/>
          <w:szCs w:val="32"/>
        </w:rPr>
        <w:t>推动企业切实提高机械化水平，全力推进以“机械化换人、自动化减人”为核心的安全技术改造</w:t>
      </w:r>
      <w:r>
        <w:rPr>
          <w:rFonts w:hint="eastAsia" w:ascii="仿宋" w:hAnsi="仿宋" w:eastAsia="仿宋" w:cs="仿宋"/>
          <w:color w:val="000000"/>
          <w:kern w:val="0"/>
          <w:sz w:val="32"/>
          <w:szCs w:val="32"/>
          <w:shd w:val="clear" w:color="auto" w:fill="FFFFFF"/>
        </w:rPr>
        <w:t>。</w:t>
      </w:r>
      <w:r>
        <w:rPr>
          <w:rFonts w:hint="eastAsia" w:ascii="仿宋" w:hAnsi="仿宋" w:eastAsia="仿宋" w:cs="仿宋"/>
          <w:color w:val="000000"/>
          <w:kern w:val="0"/>
          <w:sz w:val="32"/>
          <w:szCs w:val="32"/>
        </w:rPr>
        <w:t>鼓励企业推广使用凿岩台车、铲运机、撬毛台车等机械设备和自动化控制系统。</w:t>
      </w:r>
      <w:r>
        <w:rPr>
          <w:rFonts w:hint="eastAsia" w:ascii="仿宋" w:hAnsi="仿宋" w:eastAsia="仿宋" w:cs="仿宋"/>
          <w:color w:val="000000"/>
          <w:kern w:val="0"/>
          <w:sz w:val="32"/>
          <w:szCs w:val="32"/>
          <w:shd w:val="clear" w:color="auto" w:fill="FFFFFF"/>
        </w:rPr>
        <w:t>新建金属非金属地下矿山必须对能否采用充填采矿法进行论证并优先推行尾矿充填采矿法。建立完善安全风险监测预警机制，金属非金属地下矿山按照相关标准进一步健全完善人员定位系统和监测监控系统。</w:t>
      </w:r>
      <w:r>
        <w:rPr>
          <w:rFonts w:hint="eastAsia" w:ascii="仿宋" w:hAnsi="仿宋" w:eastAsia="仿宋" w:cs="仿宋"/>
          <w:color w:val="000000"/>
          <w:kern w:val="0"/>
          <w:sz w:val="32"/>
          <w:szCs w:val="32"/>
        </w:rPr>
        <w:t>（市应急局负责）</w:t>
      </w:r>
    </w:p>
    <w:p>
      <w:pPr>
        <w:autoSpaceDE w:val="0"/>
        <w:spacing w:line="520" w:lineRule="exact"/>
        <w:rPr>
          <w:rFonts w:ascii="仿宋" w:hAnsi="仿宋" w:eastAsia="仿宋" w:cs="Times New Roman"/>
          <w:sz w:val="32"/>
          <w:szCs w:val="32"/>
        </w:rPr>
      </w:pPr>
      <w:r>
        <w:rPr>
          <w:rFonts w:ascii="仿宋" w:hAnsi="仿宋" w:eastAsia="仿宋" w:cs="仿宋"/>
          <w:b/>
          <w:bCs/>
          <w:color w:val="000000"/>
          <w:sz w:val="32"/>
          <w:szCs w:val="32"/>
        </w:rPr>
        <w:t xml:space="preserve">    6.</w:t>
      </w:r>
      <w:r>
        <w:rPr>
          <w:rFonts w:hint="eastAsia" w:ascii="仿宋" w:hAnsi="仿宋" w:eastAsia="仿宋" w:cs="仿宋"/>
          <w:b/>
          <w:bCs/>
          <w:color w:val="000000"/>
          <w:sz w:val="32"/>
          <w:szCs w:val="32"/>
        </w:rPr>
        <w:t>开展“五化”示范矿山建设。</w:t>
      </w:r>
      <w:r>
        <w:rPr>
          <w:rFonts w:hint="eastAsia" w:ascii="仿宋" w:hAnsi="仿宋" w:eastAsia="仿宋" w:cs="仿宋"/>
          <w:sz w:val="32"/>
          <w:szCs w:val="32"/>
          <w:shd w:val="clear" w:color="auto" w:fill="FFFFFF"/>
        </w:rPr>
        <w:t>推动建立非煤矿山“五化”（规模化、标准化、机械化、信息化、科学化）示范矿山，制定《“五化”示范矿山标准》，指导“五化”示范矿山建设</w:t>
      </w:r>
      <w:r>
        <w:rPr>
          <w:rFonts w:hint="eastAsia" w:ascii="仿宋" w:hAnsi="仿宋" w:eastAsia="仿宋" w:cs="仿宋"/>
          <w:sz w:val="32"/>
          <w:szCs w:val="32"/>
          <w:shd w:val="clear" w:color="auto" w:fill="FFFFFF"/>
          <w:lang w:eastAsia="zh-CN"/>
        </w:rPr>
        <w:t>。</w:t>
      </w:r>
      <w:r>
        <w:rPr>
          <w:rFonts w:hint="eastAsia" w:ascii="仿宋" w:hAnsi="仿宋" w:eastAsia="仿宋" w:cs="仿宋"/>
          <w:sz w:val="32"/>
          <w:szCs w:val="32"/>
          <w:shd w:val="clear" w:color="auto" w:fill="FFFFFF"/>
          <w:lang w:val="en-US" w:eastAsia="zh-CN"/>
        </w:rPr>
        <w:t>2020年年底前完成3家</w:t>
      </w:r>
      <w:r>
        <w:rPr>
          <w:rFonts w:hint="eastAsia" w:ascii="仿宋" w:hAnsi="仿宋" w:eastAsia="仿宋" w:cs="仿宋"/>
          <w:sz w:val="32"/>
          <w:szCs w:val="32"/>
          <w:shd w:val="clear" w:color="auto" w:fill="FFFFFF"/>
        </w:rPr>
        <w:t>“五化”示范</w:t>
      </w:r>
      <w:r>
        <w:rPr>
          <w:rFonts w:hint="eastAsia" w:ascii="仿宋" w:hAnsi="仿宋" w:eastAsia="仿宋" w:cs="仿宋"/>
          <w:sz w:val="32"/>
          <w:szCs w:val="32"/>
          <w:shd w:val="clear" w:color="auto" w:fill="FFFFFF"/>
          <w:lang w:val="en-US" w:eastAsia="zh-CN"/>
        </w:rPr>
        <w:t>非煤矿山建设。</w:t>
      </w:r>
      <w:r>
        <w:rPr>
          <w:rFonts w:ascii="仿宋" w:hAnsi="仿宋" w:eastAsia="仿宋" w:cs="仿宋"/>
          <w:sz w:val="32"/>
          <w:szCs w:val="32"/>
          <w:shd w:val="clear" w:color="auto" w:fill="FFFFFF"/>
        </w:rPr>
        <w:t>2022</w:t>
      </w:r>
      <w:r>
        <w:rPr>
          <w:rFonts w:hint="eastAsia" w:ascii="仿宋" w:hAnsi="仿宋" w:eastAsia="仿宋" w:cs="仿宋"/>
          <w:sz w:val="32"/>
          <w:szCs w:val="32"/>
          <w:shd w:val="clear" w:color="auto" w:fill="FFFFFF"/>
        </w:rPr>
        <w:t>年底前，全市大中型矿山达到示范矿山标准，</w:t>
      </w:r>
      <w:r>
        <w:rPr>
          <w:rFonts w:ascii="仿宋" w:hAnsi="仿宋" w:eastAsia="仿宋" w:cs="仿宋"/>
          <w:sz w:val="32"/>
          <w:szCs w:val="32"/>
          <w:shd w:val="clear" w:color="auto" w:fill="FFFFFF"/>
        </w:rPr>
        <w:t>10%</w:t>
      </w:r>
      <w:r>
        <w:rPr>
          <w:rFonts w:hint="eastAsia" w:ascii="仿宋" w:hAnsi="仿宋" w:eastAsia="仿宋" w:cs="仿宋"/>
          <w:sz w:val="32"/>
          <w:szCs w:val="32"/>
          <w:shd w:val="clear" w:color="auto" w:fill="FFFFFF"/>
        </w:rPr>
        <w:t>小型矿山建设成示范矿山。</w:t>
      </w:r>
      <w:r>
        <w:rPr>
          <w:rFonts w:hint="eastAsia" w:ascii="仿宋" w:hAnsi="仿宋" w:eastAsia="仿宋" w:cs="仿宋"/>
          <w:sz w:val="32"/>
          <w:szCs w:val="32"/>
        </w:rPr>
        <w:t>（市应急局负责）</w:t>
      </w:r>
    </w:p>
    <w:p>
      <w:pPr>
        <w:pStyle w:val="7"/>
        <w:autoSpaceDE w:val="0"/>
        <w:spacing w:before="0" w:beforeAutospacing="0" w:after="0" w:afterAutospacing="0" w:line="520" w:lineRule="exact"/>
        <w:jc w:val="both"/>
        <w:rPr>
          <w:rFonts w:ascii="仿宋" w:hAnsi="仿宋" w:eastAsia="仿宋" w:cs="Times New Roman"/>
          <w:sz w:val="32"/>
          <w:szCs w:val="32"/>
        </w:rPr>
      </w:pPr>
      <w:r>
        <w:rPr>
          <w:rFonts w:ascii="仿宋" w:hAnsi="仿宋" w:eastAsia="仿宋" w:cs="仿宋"/>
          <w:b/>
          <w:bCs/>
          <w:color w:val="000000"/>
          <w:kern w:val="2"/>
          <w:sz w:val="32"/>
          <w:szCs w:val="32"/>
        </w:rPr>
        <w:t xml:space="preserve">    7.</w:t>
      </w:r>
      <w:r>
        <w:rPr>
          <w:rFonts w:hint="eastAsia" w:ascii="仿宋" w:hAnsi="仿宋" w:eastAsia="仿宋" w:cs="仿宋"/>
          <w:b/>
          <w:bCs/>
          <w:color w:val="000000"/>
          <w:kern w:val="2"/>
          <w:sz w:val="32"/>
          <w:szCs w:val="32"/>
        </w:rPr>
        <w:t>开展典型事故预防。</w:t>
      </w:r>
      <w:r>
        <w:rPr>
          <w:rFonts w:hint="eastAsia" w:ascii="仿宋" w:hAnsi="仿宋" w:eastAsia="仿宋" w:cs="仿宋"/>
          <w:color w:val="000000"/>
          <w:sz w:val="32"/>
          <w:szCs w:val="32"/>
        </w:rPr>
        <w:t>针对可能引发较大以上事故的中毒窒息、火灾、透水、坠罐跑车、冒顶片帮、边坡坍塌等事故类型，组织专项检查和治理行动，对预防上述“六类”事故工作不落实、措施不到位、整治不彻底的企业，一律停产整顿，依法进行处罚。（市应急局负责）</w:t>
      </w:r>
    </w:p>
    <w:p>
      <w:pPr>
        <w:pStyle w:val="7"/>
        <w:autoSpaceDE w:val="0"/>
        <w:spacing w:before="0" w:beforeAutospacing="0" w:after="0" w:afterAutospacing="0" w:line="520" w:lineRule="exact"/>
        <w:ind w:firstLine="640"/>
        <w:jc w:val="both"/>
        <w:rPr>
          <w:rFonts w:ascii="仿宋" w:hAnsi="仿宋" w:eastAsia="仿宋" w:cs="Times New Roman"/>
          <w:sz w:val="32"/>
          <w:szCs w:val="32"/>
        </w:rPr>
      </w:pPr>
      <w:r>
        <w:rPr>
          <w:rFonts w:ascii="仿宋" w:hAnsi="仿宋" w:eastAsia="仿宋" w:cs="仿宋"/>
          <w:b/>
          <w:bCs/>
          <w:color w:val="000000"/>
          <w:kern w:val="2"/>
          <w:sz w:val="32"/>
          <w:szCs w:val="32"/>
        </w:rPr>
        <w:t>8.</w:t>
      </w:r>
      <w:r>
        <w:rPr>
          <w:rFonts w:hint="eastAsia" w:ascii="仿宋" w:hAnsi="仿宋" w:eastAsia="仿宋" w:cs="仿宋"/>
          <w:b/>
          <w:bCs/>
          <w:color w:val="000000"/>
          <w:kern w:val="2"/>
          <w:sz w:val="32"/>
          <w:szCs w:val="32"/>
        </w:rPr>
        <w:t>强化外包单位管理。</w:t>
      </w:r>
      <w:r>
        <w:rPr>
          <w:rFonts w:hint="eastAsia" w:ascii="仿宋" w:hAnsi="仿宋" w:eastAsia="仿宋" w:cs="仿宋"/>
          <w:color w:val="000000"/>
          <w:sz w:val="32"/>
          <w:szCs w:val="32"/>
        </w:rPr>
        <w:t>非煤矿山企业工程外包的，必须严格执行《非煤矿山外包工程安全管理暂行办法》有关规定，审查资质、签订协议、明确责任，并对承包单位安全生产工作统一协调管理，严禁以包代管。（市应急局负责）</w:t>
      </w:r>
    </w:p>
    <w:p>
      <w:pPr>
        <w:autoSpaceDE w:val="0"/>
        <w:spacing w:line="520" w:lineRule="exact"/>
        <w:ind w:firstLine="640"/>
        <w:rPr>
          <w:rFonts w:ascii="仿宋" w:hAnsi="仿宋" w:eastAsia="仿宋" w:cs="Times New Roman"/>
          <w:b/>
          <w:bCs/>
          <w:sz w:val="32"/>
          <w:szCs w:val="32"/>
        </w:rPr>
      </w:pPr>
      <w:r>
        <w:rPr>
          <w:rFonts w:hint="eastAsia" w:ascii="仿宋" w:hAnsi="仿宋" w:eastAsia="仿宋" w:cs="仿宋"/>
          <w:b/>
          <w:bCs/>
          <w:color w:val="000000"/>
          <w:kern w:val="0"/>
          <w:sz w:val="32"/>
          <w:szCs w:val="32"/>
        </w:rPr>
        <w:t>（四）严密管控重大安全风险。</w:t>
      </w:r>
    </w:p>
    <w:p>
      <w:pPr>
        <w:autoSpaceDE w:val="0"/>
        <w:spacing w:line="520" w:lineRule="exact"/>
        <w:ind w:firstLine="640"/>
        <w:rPr>
          <w:rFonts w:ascii="仿宋" w:hAnsi="仿宋" w:eastAsia="仿宋" w:cs="Times New Roman"/>
          <w:sz w:val="32"/>
          <w:szCs w:val="32"/>
        </w:rPr>
      </w:pPr>
      <w:r>
        <w:rPr>
          <w:rFonts w:ascii="仿宋" w:hAnsi="仿宋" w:eastAsia="仿宋" w:cs="仿宋"/>
          <w:b/>
          <w:bCs/>
          <w:color w:val="000000"/>
          <w:kern w:val="0"/>
          <w:sz w:val="32"/>
          <w:szCs w:val="32"/>
        </w:rPr>
        <w:t>1.</w:t>
      </w:r>
      <w:r>
        <w:rPr>
          <w:rFonts w:hint="eastAsia" w:ascii="仿宋" w:hAnsi="仿宋" w:eastAsia="仿宋" w:cs="仿宋"/>
          <w:b/>
          <w:bCs/>
          <w:color w:val="000000"/>
          <w:kern w:val="0"/>
          <w:sz w:val="32"/>
          <w:szCs w:val="32"/>
        </w:rPr>
        <w:t>严密管控金属非金属地下矿山重大安全风险。</w:t>
      </w:r>
      <w:r>
        <w:rPr>
          <w:rFonts w:hint="eastAsia" w:ascii="仿宋" w:hAnsi="仿宋" w:eastAsia="仿宋" w:cs="仿宋"/>
          <w:color w:val="000000"/>
          <w:kern w:val="0"/>
          <w:sz w:val="32"/>
          <w:szCs w:val="32"/>
        </w:rPr>
        <w:t>及时更新高风险企业名单，</w:t>
      </w:r>
      <w:r>
        <w:rPr>
          <w:rFonts w:hint="eastAsia" w:ascii="仿宋" w:hAnsi="仿宋" w:eastAsia="仿宋" w:cs="仿宋"/>
          <w:color w:val="000000"/>
          <w:kern w:val="0"/>
          <w:sz w:val="32"/>
          <w:szCs w:val="32"/>
          <w:shd w:val="clear" w:color="auto" w:fill="FFFFFF"/>
        </w:rPr>
        <w:t>组织对入井人数超过</w:t>
      </w:r>
      <w:r>
        <w:rPr>
          <w:rFonts w:ascii="仿宋" w:hAnsi="仿宋" w:eastAsia="仿宋" w:cs="仿宋"/>
          <w:color w:val="000000"/>
          <w:kern w:val="0"/>
          <w:sz w:val="32"/>
          <w:szCs w:val="32"/>
          <w:shd w:val="clear" w:color="auto" w:fill="FFFFFF"/>
        </w:rPr>
        <w:t>30</w:t>
      </w:r>
      <w:r>
        <w:rPr>
          <w:rFonts w:hint="eastAsia" w:ascii="仿宋" w:hAnsi="仿宋" w:eastAsia="仿宋" w:cs="仿宋"/>
          <w:color w:val="000000"/>
          <w:kern w:val="0"/>
          <w:sz w:val="32"/>
          <w:szCs w:val="32"/>
          <w:shd w:val="clear" w:color="auto" w:fill="FFFFFF"/>
        </w:rPr>
        <w:t>人或井深超过</w:t>
      </w:r>
      <w:r>
        <w:rPr>
          <w:rFonts w:ascii="仿宋" w:hAnsi="仿宋" w:eastAsia="仿宋" w:cs="仿宋"/>
          <w:color w:val="000000"/>
          <w:kern w:val="0"/>
          <w:sz w:val="32"/>
          <w:szCs w:val="32"/>
          <w:shd w:val="clear" w:color="auto" w:fill="FFFFFF"/>
        </w:rPr>
        <w:t>800</w:t>
      </w:r>
      <w:r>
        <w:rPr>
          <w:rFonts w:hint="eastAsia" w:ascii="仿宋" w:hAnsi="仿宋" w:eastAsia="仿宋" w:cs="仿宋"/>
          <w:color w:val="000000"/>
          <w:kern w:val="0"/>
          <w:sz w:val="32"/>
          <w:szCs w:val="32"/>
          <w:shd w:val="clear" w:color="auto" w:fill="FFFFFF"/>
        </w:rPr>
        <w:t>米的金属非金属地下矿山逐一进行专家会诊，突出顶板管理、提升运输、井下用电、动火作业、防治水等重点环节，对企业安全风险辨识管控情况进行全面检查，提出会诊意见，明确整改措施，督促矿山企业严格落实重大安全风险管控措施。</w:t>
      </w:r>
      <w:r>
        <w:rPr>
          <w:rFonts w:hint="eastAsia" w:ascii="仿宋" w:hAnsi="仿宋" w:eastAsia="仿宋" w:cs="仿宋"/>
          <w:color w:val="000000"/>
          <w:kern w:val="0"/>
          <w:sz w:val="32"/>
          <w:szCs w:val="32"/>
        </w:rPr>
        <w:t>（市应急局负责）</w:t>
      </w:r>
    </w:p>
    <w:p>
      <w:pPr>
        <w:autoSpaceDE w:val="0"/>
        <w:spacing w:line="520" w:lineRule="exact"/>
        <w:ind w:firstLine="640"/>
        <w:rPr>
          <w:rFonts w:ascii="仿宋" w:hAnsi="仿宋" w:eastAsia="仿宋" w:cs="Times New Roman"/>
          <w:sz w:val="32"/>
          <w:szCs w:val="32"/>
        </w:rPr>
      </w:pPr>
      <w:r>
        <w:rPr>
          <w:rFonts w:ascii="仿宋" w:hAnsi="仿宋" w:eastAsia="仿宋" w:cs="仿宋"/>
          <w:b/>
          <w:bCs/>
          <w:color w:val="000000"/>
          <w:kern w:val="0"/>
          <w:sz w:val="32"/>
          <w:szCs w:val="32"/>
        </w:rPr>
        <w:t>2.</w:t>
      </w:r>
      <w:r>
        <w:rPr>
          <w:rFonts w:hint="eastAsia" w:ascii="仿宋" w:hAnsi="仿宋" w:eastAsia="仿宋" w:cs="仿宋"/>
          <w:b/>
          <w:bCs/>
          <w:color w:val="000000"/>
          <w:kern w:val="0"/>
          <w:sz w:val="32"/>
          <w:szCs w:val="32"/>
        </w:rPr>
        <w:t>严密管控石油天然气开采重大安全风险。</w:t>
      </w:r>
      <w:r>
        <w:rPr>
          <w:rFonts w:hint="eastAsia" w:ascii="仿宋" w:hAnsi="仿宋" w:eastAsia="仿宋" w:cs="仿宋"/>
          <w:color w:val="000000"/>
          <w:kern w:val="0"/>
          <w:sz w:val="32"/>
          <w:szCs w:val="32"/>
        </w:rPr>
        <w:t>完善油气增储扩能安全风险定期会商研判机制，及时研究解决新情况新问题。强化油气增</w:t>
      </w:r>
      <w:r>
        <w:rPr>
          <w:rFonts w:hint="eastAsia" w:ascii="仿宋" w:hAnsi="仿宋" w:eastAsia="仿宋" w:cs="仿宋"/>
          <w:color w:val="000000"/>
          <w:kern w:val="0"/>
          <w:sz w:val="32"/>
          <w:szCs w:val="32"/>
          <w:shd w:val="clear" w:color="auto" w:fill="FFFFFF"/>
        </w:rPr>
        <w:t>储扩能安全生产保障措施落实，</w:t>
      </w:r>
      <w:r>
        <w:rPr>
          <w:rFonts w:hint="eastAsia" w:ascii="仿宋" w:hAnsi="仿宋" w:eastAsia="仿宋" w:cs="仿宋"/>
          <w:color w:val="000000"/>
          <w:kern w:val="0"/>
          <w:sz w:val="32"/>
          <w:szCs w:val="32"/>
        </w:rPr>
        <w:t>严格建设项目安全生产源头把关，切实做到安全设施设计未经审查同意不得开工建设，安全设施未经竣工验收合格不得投入使用。推进安全标准化、双重预防机制、</w:t>
      </w:r>
      <w:r>
        <w:rPr>
          <w:rFonts w:ascii="仿宋" w:hAnsi="仿宋" w:eastAsia="仿宋" w:cs="仿宋"/>
          <w:color w:val="000000"/>
          <w:kern w:val="0"/>
          <w:sz w:val="32"/>
          <w:szCs w:val="32"/>
        </w:rPr>
        <w:t>HSE</w:t>
      </w:r>
      <w:r>
        <w:rPr>
          <w:rFonts w:hint="eastAsia" w:ascii="仿宋" w:hAnsi="仿宋" w:eastAsia="仿宋" w:cs="仿宋"/>
          <w:color w:val="000000"/>
          <w:kern w:val="0"/>
          <w:sz w:val="32"/>
          <w:szCs w:val="32"/>
        </w:rPr>
        <w:t>管理体系融合。强化防范井喷失控和硫化氢中毒风险，油气作业环境防火防爆措施落实。（市应急局负责）</w:t>
      </w:r>
    </w:p>
    <w:p>
      <w:pPr>
        <w:pStyle w:val="7"/>
        <w:widowControl w:val="0"/>
        <w:autoSpaceDE w:val="0"/>
        <w:spacing w:before="0" w:beforeAutospacing="0" w:after="0" w:afterAutospacing="0" w:line="520" w:lineRule="exact"/>
        <w:ind w:firstLine="643" w:firstLineChars="200"/>
        <w:jc w:val="both"/>
        <w:rPr>
          <w:rFonts w:ascii="仿宋" w:hAnsi="仿宋" w:eastAsia="仿宋" w:cs="Times New Roman"/>
          <w:sz w:val="32"/>
          <w:szCs w:val="32"/>
        </w:rPr>
      </w:pPr>
      <w:r>
        <w:rPr>
          <w:rFonts w:ascii="仿宋" w:hAnsi="仿宋" w:eastAsia="仿宋" w:cs="仿宋"/>
          <w:b/>
          <w:bCs/>
          <w:color w:val="000000"/>
          <w:kern w:val="2"/>
          <w:sz w:val="32"/>
          <w:szCs w:val="32"/>
        </w:rPr>
        <w:t>3.</w:t>
      </w:r>
      <w:r>
        <w:rPr>
          <w:rFonts w:hint="eastAsia" w:ascii="仿宋" w:hAnsi="仿宋" w:eastAsia="仿宋" w:cs="仿宋"/>
          <w:b/>
          <w:bCs/>
          <w:color w:val="000000"/>
          <w:kern w:val="2"/>
          <w:sz w:val="32"/>
          <w:szCs w:val="32"/>
        </w:rPr>
        <w:t>严密管控采空区重大安全风险。</w:t>
      </w:r>
      <w:r>
        <w:rPr>
          <w:rFonts w:hint="eastAsia" w:ascii="仿宋" w:hAnsi="仿宋" w:eastAsia="仿宋" w:cs="仿宋"/>
          <w:color w:val="000000"/>
          <w:sz w:val="32"/>
          <w:szCs w:val="32"/>
        </w:rPr>
        <w:t>进一步核查可能造成重大人员伤亡的“三下”（水体下、建筑物下、铁路下）开采、大面积连片和总体积超过</w:t>
      </w:r>
      <w:r>
        <w:rPr>
          <w:rFonts w:ascii="仿宋" w:hAnsi="仿宋" w:eastAsia="仿宋" w:cs="仿宋"/>
          <w:color w:val="000000"/>
          <w:sz w:val="32"/>
          <w:szCs w:val="32"/>
        </w:rPr>
        <w:t>100</w:t>
      </w:r>
      <w:r>
        <w:rPr>
          <w:rFonts w:hint="eastAsia" w:ascii="仿宋" w:hAnsi="仿宋" w:eastAsia="仿宋" w:cs="仿宋"/>
          <w:color w:val="000000"/>
          <w:sz w:val="32"/>
          <w:szCs w:val="32"/>
        </w:rPr>
        <w:t>万立方米的高风险采空区，采用封闭、监测、搬迁地表建筑等方式，消除采空区安全隐患，或采取闭坑、转型、移交地方等方式，推动地质灾害治理和区域生态恢复。督促企业建立健全并落实采空区安全管理制度，及时处理生产过程形成的采空区，严防产生新的采空区事故隐患。（市应急局、自然资源局按职责分工负责）</w:t>
      </w:r>
    </w:p>
    <w:p>
      <w:pPr>
        <w:autoSpaceDE w:val="0"/>
        <w:spacing w:line="520" w:lineRule="exact"/>
        <w:ind w:firstLine="640"/>
        <w:rPr>
          <w:rFonts w:ascii="仿宋" w:hAnsi="仿宋" w:eastAsia="仿宋" w:cs="Times New Roman"/>
          <w:sz w:val="32"/>
          <w:szCs w:val="32"/>
        </w:rPr>
      </w:pPr>
      <w:r>
        <w:rPr>
          <w:rFonts w:ascii="仿宋" w:hAnsi="仿宋" w:eastAsia="仿宋" w:cs="仿宋"/>
          <w:b/>
          <w:bCs/>
          <w:color w:val="000000"/>
          <w:kern w:val="0"/>
          <w:sz w:val="32"/>
          <w:szCs w:val="32"/>
        </w:rPr>
        <w:t>4.</w:t>
      </w:r>
      <w:r>
        <w:rPr>
          <w:rFonts w:hint="eastAsia" w:ascii="仿宋" w:hAnsi="仿宋" w:eastAsia="仿宋" w:cs="仿宋"/>
          <w:b/>
          <w:bCs/>
          <w:color w:val="000000"/>
          <w:kern w:val="0"/>
          <w:sz w:val="32"/>
          <w:szCs w:val="32"/>
        </w:rPr>
        <w:t>严密管控高风险环节重大安全风险。</w:t>
      </w:r>
      <w:r>
        <w:rPr>
          <w:rFonts w:hint="eastAsia" w:ascii="仿宋" w:hAnsi="仿宋" w:eastAsia="仿宋" w:cs="仿宋"/>
          <w:color w:val="000000"/>
          <w:kern w:val="0"/>
          <w:sz w:val="32"/>
          <w:szCs w:val="32"/>
        </w:rPr>
        <w:t>单班井下作业人员超过</w:t>
      </w:r>
      <w:r>
        <w:rPr>
          <w:rFonts w:ascii="仿宋" w:hAnsi="仿宋" w:eastAsia="仿宋" w:cs="仿宋"/>
          <w:color w:val="000000"/>
          <w:kern w:val="0"/>
          <w:sz w:val="32"/>
          <w:szCs w:val="32"/>
        </w:rPr>
        <w:t>30</w:t>
      </w:r>
      <w:r>
        <w:rPr>
          <w:rFonts w:hint="eastAsia" w:ascii="仿宋" w:hAnsi="仿宋" w:eastAsia="仿宋" w:cs="仿宋"/>
          <w:color w:val="000000"/>
          <w:kern w:val="0"/>
          <w:sz w:val="32"/>
          <w:szCs w:val="32"/>
        </w:rPr>
        <w:t>人的地下矿山，必须建立井下人员定位系统；开采深度</w:t>
      </w:r>
      <w:r>
        <w:rPr>
          <w:rFonts w:ascii="仿宋" w:hAnsi="仿宋" w:eastAsia="仿宋" w:cs="仿宋"/>
          <w:color w:val="000000"/>
          <w:kern w:val="0"/>
          <w:sz w:val="32"/>
          <w:szCs w:val="32"/>
        </w:rPr>
        <w:t>800</w:t>
      </w:r>
      <w:r>
        <w:rPr>
          <w:rFonts w:hint="eastAsia" w:ascii="仿宋" w:hAnsi="仿宋" w:eastAsia="仿宋" w:cs="仿宋"/>
          <w:color w:val="000000"/>
          <w:kern w:val="0"/>
          <w:sz w:val="32"/>
          <w:szCs w:val="32"/>
        </w:rPr>
        <w:t>米及以上的地下矿山，必须安装在线地压监测系统；乘载人数</w:t>
      </w:r>
      <w:r>
        <w:rPr>
          <w:rFonts w:ascii="仿宋" w:hAnsi="仿宋" w:eastAsia="仿宋" w:cs="仿宋"/>
          <w:color w:val="000000"/>
          <w:kern w:val="0"/>
          <w:sz w:val="32"/>
          <w:szCs w:val="32"/>
        </w:rPr>
        <w:t>30</w:t>
      </w:r>
      <w:r>
        <w:rPr>
          <w:rFonts w:hint="eastAsia" w:ascii="仿宋" w:hAnsi="仿宋" w:eastAsia="仿宋" w:cs="仿宋"/>
          <w:color w:val="000000"/>
          <w:kern w:val="0"/>
          <w:sz w:val="32"/>
          <w:szCs w:val="32"/>
        </w:rPr>
        <w:t>人及以上的提升罐笼，必须将每半年一次的钢丝绳检验报告（平衡用钢丝绳和摩擦式提升机的提升用钢丝绳除外）和每年一次的提升系统检测报告报送应急管理部门；所有地下矿山必须配齐符合安全生产强制性标准要求、具有矿用产品安全标志的便携式气体检测报警仪和自救器；水文地质条件中等及以上的地下矿山，必须配备超前探放水设备；边坡高度</w:t>
      </w:r>
      <w:r>
        <w:rPr>
          <w:rFonts w:ascii="仿宋" w:hAnsi="仿宋" w:eastAsia="仿宋" w:cs="仿宋"/>
          <w:color w:val="000000"/>
          <w:kern w:val="0"/>
          <w:sz w:val="32"/>
          <w:szCs w:val="32"/>
        </w:rPr>
        <w:t>200</w:t>
      </w:r>
      <w:r>
        <w:rPr>
          <w:rFonts w:hint="eastAsia" w:ascii="仿宋" w:hAnsi="仿宋" w:eastAsia="仿宋" w:cs="仿宋"/>
          <w:color w:val="000000"/>
          <w:kern w:val="0"/>
          <w:sz w:val="32"/>
          <w:szCs w:val="32"/>
        </w:rPr>
        <w:t>米以上的露天矿山高陡边坡、堆置高度</w:t>
      </w:r>
      <w:r>
        <w:rPr>
          <w:rFonts w:ascii="仿宋" w:hAnsi="仿宋" w:eastAsia="仿宋" w:cs="仿宋"/>
          <w:color w:val="000000"/>
          <w:kern w:val="0"/>
          <w:sz w:val="32"/>
          <w:szCs w:val="32"/>
        </w:rPr>
        <w:t>200</w:t>
      </w:r>
      <w:r>
        <w:rPr>
          <w:rFonts w:hint="eastAsia" w:ascii="仿宋" w:hAnsi="仿宋" w:eastAsia="仿宋" w:cs="仿宋"/>
          <w:color w:val="000000"/>
          <w:kern w:val="0"/>
          <w:sz w:val="32"/>
          <w:szCs w:val="32"/>
        </w:rPr>
        <w:t>米以上的排土场，必须进行在线监测，定期进行稳定性专项分析。（市应急局负责）</w:t>
      </w:r>
    </w:p>
    <w:p>
      <w:pPr>
        <w:autoSpaceDE w:val="0"/>
        <w:spacing w:line="520" w:lineRule="exact"/>
        <w:ind w:firstLine="640"/>
        <w:rPr>
          <w:rFonts w:ascii="仿宋" w:hAnsi="仿宋" w:eastAsia="仿宋" w:cs="Times New Roman"/>
          <w:b/>
          <w:bCs/>
          <w:sz w:val="32"/>
          <w:szCs w:val="32"/>
        </w:rPr>
      </w:pPr>
      <w:r>
        <w:rPr>
          <w:rFonts w:hint="eastAsia" w:ascii="仿宋" w:hAnsi="仿宋" w:eastAsia="仿宋" w:cs="仿宋"/>
          <w:b/>
          <w:bCs/>
          <w:color w:val="000000"/>
          <w:kern w:val="0"/>
          <w:sz w:val="32"/>
          <w:szCs w:val="32"/>
        </w:rPr>
        <w:t>（五）严厉打击违法违规行为。</w:t>
      </w:r>
    </w:p>
    <w:p>
      <w:pPr>
        <w:autoSpaceDE w:val="0"/>
        <w:spacing w:line="520" w:lineRule="exact"/>
        <w:ind w:firstLine="640"/>
        <w:rPr>
          <w:rFonts w:ascii="仿宋" w:hAnsi="仿宋" w:eastAsia="仿宋" w:cs="Times New Roman"/>
          <w:kern w:val="0"/>
          <w:sz w:val="32"/>
          <w:szCs w:val="32"/>
          <w:shd w:val="clear" w:color="auto" w:fill="FFFFFF"/>
        </w:rPr>
      </w:pPr>
      <w:r>
        <w:rPr>
          <w:rFonts w:hint="eastAsia" w:ascii="仿宋" w:hAnsi="仿宋" w:eastAsia="仿宋" w:cs="仿宋"/>
          <w:color w:val="000000"/>
          <w:kern w:val="0"/>
          <w:sz w:val="32"/>
          <w:szCs w:val="32"/>
          <w:shd w:val="clear" w:color="auto" w:fill="FFFFFF"/>
        </w:rPr>
        <w:t>将打击非煤矿山安全生产违法违规行为工作贯穿安全专项整治三年行动全过程，同步推进实施。重点打击整治以下突出问题和违法违规行为：</w:t>
      </w:r>
    </w:p>
    <w:p>
      <w:pPr>
        <w:autoSpaceDE w:val="0"/>
        <w:spacing w:line="520" w:lineRule="exact"/>
        <w:ind w:firstLine="640"/>
        <w:rPr>
          <w:rFonts w:ascii="仿宋" w:hAnsi="仿宋" w:eastAsia="仿宋" w:cs="Times New Roman"/>
          <w:kern w:val="0"/>
          <w:sz w:val="32"/>
          <w:szCs w:val="32"/>
          <w:shd w:val="clear" w:color="auto" w:fill="FFFFFF"/>
        </w:rPr>
      </w:pPr>
      <w:r>
        <w:rPr>
          <w:rFonts w:ascii="仿宋" w:hAnsi="仿宋" w:eastAsia="仿宋" w:cs="仿宋"/>
          <w:color w:val="000000"/>
          <w:kern w:val="0"/>
          <w:sz w:val="32"/>
          <w:szCs w:val="32"/>
          <w:shd w:val="clear" w:color="auto" w:fill="FFFFFF"/>
        </w:rPr>
        <w:t>1.</w:t>
      </w:r>
      <w:r>
        <w:rPr>
          <w:rFonts w:hint="eastAsia" w:ascii="仿宋" w:hAnsi="仿宋" w:eastAsia="仿宋" w:cs="仿宋"/>
          <w:color w:val="000000"/>
          <w:kern w:val="0"/>
          <w:sz w:val="32"/>
          <w:szCs w:val="32"/>
          <w:shd w:val="clear" w:color="auto" w:fill="FFFFFF"/>
        </w:rPr>
        <w:t>整合后的矿山管理不规范，纳入整合的生产系统仍然“各自为政”；</w:t>
      </w:r>
    </w:p>
    <w:p>
      <w:pPr>
        <w:autoSpaceDE w:val="0"/>
        <w:spacing w:line="520" w:lineRule="exact"/>
        <w:ind w:firstLine="640"/>
        <w:rPr>
          <w:rFonts w:ascii="仿宋" w:hAnsi="仿宋" w:eastAsia="仿宋" w:cs="Times New Roman"/>
          <w:kern w:val="0"/>
          <w:sz w:val="32"/>
          <w:szCs w:val="32"/>
          <w:shd w:val="clear" w:color="auto" w:fill="FFFFFF"/>
        </w:rPr>
      </w:pPr>
      <w:r>
        <w:rPr>
          <w:rFonts w:ascii="仿宋" w:hAnsi="仿宋" w:eastAsia="仿宋" w:cs="仿宋"/>
          <w:color w:val="000000"/>
          <w:kern w:val="0"/>
          <w:sz w:val="32"/>
          <w:szCs w:val="32"/>
          <w:shd w:val="clear" w:color="auto" w:fill="FFFFFF"/>
        </w:rPr>
        <w:t>2.</w:t>
      </w:r>
      <w:r>
        <w:rPr>
          <w:rFonts w:hint="eastAsia" w:ascii="仿宋" w:hAnsi="仿宋" w:eastAsia="仿宋" w:cs="仿宋"/>
          <w:color w:val="000000"/>
          <w:kern w:val="0"/>
          <w:sz w:val="32"/>
          <w:szCs w:val="32"/>
          <w:shd w:val="clear" w:color="auto" w:fill="FFFFFF"/>
        </w:rPr>
        <w:t>建设项目安全设施“三同时”制度履行不严格，安全生产许可证有效期满未办理延期手续；</w:t>
      </w:r>
    </w:p>
    <w:p>
      <w:pPr>
        <w:autoSpaceDE w:val="0"/>
        <w:spacing w:line="520" w:lineRule="exact"/>
        <w:ind w:firstLine="640"/>
        <w:rPr>
          <w:rFonts w:ascii="仿宋" w:hAnsi="仿宋" w:eastAsia="仿宋" w:cs="Times New Roman"/>
          <w:kern w:val="0"/>
          <w:sz w:val="32"/>
          <w:szCs w:val="32"/>
          <w:shd w:val="clear" w:color="auto" w:fill="FFFFFF"/>
        </w:rPr>
      </w:pPr>
      <w:r>
        <w:rPr>
          <w:rFonts w:ascii="仿宋" w:hAnsi="仿宋" w:eastAsia="仿宋" w:cs="仿宋"/>
          <w:color w:val="000000"/>
          <w:kern w:val="0"/>
          <w:sz w:val="32"/>
          <w:szCs w:val="32"/>
          <w:shd w:val="clear" w:color="auto" w:fill="FFFFFF"/>
        </w:rPr>
        <w:t>3.</w:t>
      </w:r>
      <w:r>
        <w:rPr>
          <w:rFonts w:hint="eastAsia" w:ascii="仿宋" w:hAnsi="仿宋" w:eastAsia="仿宋" w:cs="仿宋"/>
          <w:color w:val="000000"/>
          <w:kern w:val="0"/>
          <w:sz w:val="32"/>
          <w:szCs w:val="32"/>
          <w:shd w:val="clear" w:color="auto" w:fill="FFFFFF"/>
        </w:rPr>
        <w:t>安全生产责任制及安全管理制度不健全或者照抄照搬，安全管理人员配备不到位；</w:t>
      </w:r>
    </w:p>
    <w:p>
      <w:pPr>
        <w:autoSpaceDE w:val="0"/>
        <w:spacing w:line="520" w:lineRule="exact"/>
        <w:ind w:firstLine="640"/>
        <w:rPr>
          <w:rFonts w:ascii="仿宋" w:hAnsi="仿宋" w:eastAsia="仿宋" w:cs="Times New Roman"/>
          <w:kern w:val="0"/>
          <w:sz w:val="32"/>
          <w:szCs w:val="32"/>
          <w:shd w:val="clear" w:color="auto" w:fill="FFFFFF"/>
        </w:rPr>
      </w:pPr>
      <w:r>
        <w:rPr>
          <w:rFonts w:ascii="仿宋" w:hAnsi="仿宋" w:eastAsia="仿宋" w:cs="仿宋"/>
          <w:color w:val="000000"/>
          <w:kern w:val="0"/>
          <w:sz w:val="32"/>
          <w:szCs w:val="32"/>
          <w:shd w:val="clear" w:color="auto" w:fill="FFFFFF"/>
        </w:rPr>
        <w:t>4.</w:t>
      </w:r>
      <w:r>
        <w:rPr>
          <w:rFonts w:hint="eastAsia" w:ascii="仿宋" w:hAnsi="仿宋" w:eastAsia="仿宋" w:cs="仿宋"/>
          <w:color w:val="000000"/>
          <w:kern w:val="0"/>
          <w:sz w:val="32"/>
          <w:szCs w:val="32"/>
          <w:shd w:val="clear" w:color="auto" w:fill="FFFFFF"/>
        </w:rPr>
        <w:t>主要负责人和安全管理人员未经考核合格，特种作业人员未持证上岗，其他作业人员未按规定进行安全教育培训；</w:t>
      </w:r>
    </w:p>
    <w:p>
      <w:pPr>
        <w:autoSpaceDE w:val="0"/>
        <w:spacing w:line="520" w:lineRule="exact"/>
        <w:ind w:firstLine="640"/>
        <w:rPr>
          <w:rFonts w:ascii="仿宋" w:hAnsi="仿宋" w:eastAsia="仿宋" w:cs="Times New Roman"/>
          <w:kern w:val="0"/>
          <w:sz w:val="32"/>
          <w:szCs w:val="32"/>
          <w:shd w:val="clear" w:color="auto" w:fill="FFFFFF"/>
        </w:rPr>
      </w:pPr>
      <w:r>
        <w:rPr>
          <w:rFonts w:ascii="仿宋" w:hAnsi="仿宋" w:eastAsia="仿宋" w:cs="仿宋"/>
          <w:color w:val="000000"/>
          <w:kern w:val="0"/>
          <w:sz w:val="32"/>
          <w:szCs w:val="32"/>
          <w:shd w:val="clear" w:color="auto" w:fill="FFFFFF"/>
        </w:rPr>
        <w:t>5.</w:t>
      </w:r>
      <w:r>
        <w:rPr>
          <w:rFonts w:hint="eastAsia" w:ascii="仿宋" w:hAnsi="仿宋" w:eastAsia="仿宋" w:cs="仿宋"/>
          <w:color w:val="000000"/>
          <w:kern w:val="0"/>
          <w:sz w:val="32"/>
          <w:szCs w:val="32"/>
          <w:shd w:val="clear" w:color="auto" w:fill="FFFFFF"/>
        </w:rPr>
        <w:t>未开展安全风险辨识评估或安全风险辨识评估不全面，安全风险管控责任不明确、措施不合理、落实不到位；</w:t>
      </w:r>
    </w:p>
    <w:p>
      <w:pPr>
        <w:autoSpaceDE w:val="0"/>
        <w:spacing w:line="520" w:lineRule="exact"/>
        <w:ind w:firstLine="640"/>
        <w:rPr>
          <w:rFonts w:ascii="仿宋" w:hAnsi="仿宋" w:eastAsia="仿宋" w:cs="Times New Roman"/>
          <w:kern w:val="0"/>
          <w:sz w:val="32"/>
          <w:szCs w:val="32"/>
          <w:shd w:val="clear" w:color="auto" w:fill="FFFFFF"/>
        </w:rPr>
      </w:pPr>
      <w:r>
        <w:rPr>
          <w:rFonts w:ascii="仿宋" w:hAnsi="仿宋" w:eastAsia="仿宋" w:cs="仿宋"/>
          <w:color w:val="000000"/>
          <w:kern w:val="0"/>
          <w:sz w:val="32"/>
          <w:szCs w:val="32"/>
          <w:shd w:val="clear" w:color="auto" w:fill="FFFFFF"/>
        </w:rPr>
        <w:t>6.</w:t>
      </w:r>
      <w:r>
        <w:rPr>
          <w:rFonts w:hint="eastAsia" w:ascii="仿宋" w:hAnsi="仿宋" w:eastAsia="仿宋" w:cs="仿宋"/>
          <w:color w:val="000000"/>
          <w:kern w:val="0"/>
          <w:sz w:val="32"/>
          <w:szCs w:val="32"/>
          <w:shd w:val="clear" w:color="auto" w:fill="FFFFFF"/>
        </w:rPr>
        <w:t>不按批准的安全设施设计建设、生产，未及时填绘图纸，现状图与实际严重不符；</w:t>
      </w:r>
    </w:p>
    <w:p>
      <w:pPr>
        <w:autoSpaceDE w:val="0"/>
        <w:spacing w:line="520" w:lineRule="exact"/>
        <w:ind w:firstLine="640"/>
        <w:rPr>
          <w:rFonts w:ascii="仿宋" w:hAnsi="仿宋" w:eastAsia="仿宋" w:cs="Times New Roman"/>
          <w:kern w:val="0"/>
          <w:sz w:val="32"/>
          <w:szCs w:val="32"/>
          <w:shd w:val="clear" w:color="auto" w:fill="FFFFFF"/>
        </w:rPr>
      </w:pPr>
      <w:r>
        <w:rPr>
          <w:rFonts w:ascii="仿宋" w:hAnsi="仿宋" w:eastAsia="仿宋" w:cs="仿宋"/>
          <w:color w:val="000000"/>
          <w:kern w:val="0"/>
          <w:sz w:val="32"/>
          <w:szCs w:val="32"/>
          <w:shd w:val="clear" w:color="auto" w:fill="FFFFFF"/>
        </w:rPr>
        <w:t>7.</w:t>
      </w:r>
      <w:r>
        <w:rPr>
          <w:rFonts w:hint="eastAsia" w:ascii="仿宋" w:hAnsi="仿宋" w:eastAsia="仿宋" w:cs="仿宋"/>
          <w:color w:val="000000"/>
          <w:kern w:val="0"/>
          <w:sz w:val="32"/>
          <w:szCs w:val="32"/>
          <w:shd w:val="clear" w:color="auto" w:fill="FFFFFF"/>
        </w:rPr>
        <w:t>使用国家明令禁止使用的设备及工艺，涉及人身安全、危险性较大的设备设施未按照相关规定进行检测检验；</w:t>
      </w:r>
    </w:p>
    <w:p>
      <w:pPr>
        <w:autoSpaceDE w:val="0"/>
        <w:spacing w:line="520" w:lineRule="exact"/>
        <w:ind w:firstLine="640"/>
        <w:rPr>
          <w:rFonts w:ascii="仿宋" w:hAnsi="仿宋" w:eastAsia="仿宋" w:cs="Times New Roman"/>
          <w:kern w:val="0"/>
          <w:sz w:val="32"/>
          <w:szCs w:val="32"/>
          <w:shd w:val="clear" w:color="auto" w:fill="FFFFFF"/>
        </w:rPr>
      </w:pPr>
      <w:r>
        <w:rPr>
          <w:rFonts w:ascii="仿宋" w:hAnsi="仿宋" w:eastAsia="仿宋" w:cs="仿宋"/>
          <w:color w:val="000000"/>
          <w:kern w:val="0"/>
          <w:sz w:val="32"/>
          <w:szCs w:val="32"/>
          <w:shd w:val="clear" w:color="auto" w:fill="FFFFFF"/>
        </w:rPr>
        <w:t>8.</w:t>
      </w:r>
      <w:r>
        <w:rPr>
          <w:rFonts w:hint="eastAsia" w:ascii="仿宋" w:hAnsi="仿宋" w:eastAsia="仿宋" w:cs="仿宋"/>
          <w:color w:val="000000"/>
          <w:kern w:val="0"/>
          <w:sz w:val="32"/>
          <w:szCs w:val="32"/>
          <w:shd w:val="clear" w:color="auto" w:fill="FFFFFF"/>
        </w:rPr>
        <w:t>外包工程安全管理不规范，以包代管；</w:t>
      </w:r>
    </w:p>
    <w:p>
      <w:pPr>
        <w:autoSpaceDE w:val="0"/>
        <w:spacing w:line="520" w:lineRule="exact"/>
        <w:ind w:firstLine="640"/>
        <w:rPr>
          <w:rFonts w:ascii="仿宋" w:hAnsi="仿宋" w:eastAsia="仿宋" w:cs="Times New Roman"/>
          <w:kern w:val="0"/>
          <w:sz w:val="32"/>
          <w:szCs w:val="32"/>
          <w:shd w:val="clear" w:color="auto" w:fill="FFFFFF"/>
        </w:rPr>
      </w:pPr>
      <w:r>
        <w:rPr>
          <w:rFonts w:ascii="仿宋" w:hAnsi="仿宋" w:eastAsia="仿宋" w:cs="仿宋"/>
          <w:color w:val="000000"/>
          <w:kern w:val="0"/>
          <w:sz w:val="32"/>
          <w:szCs w:val="32"/>
          <w:shd w:val="clear" w:color="auto" w:fill="FFFFFF"/>
        </w:rPr>
        <w:t>9.</w:t>
      </w:r>
      <w:r>
        <w:rPr>
          <w:rFonts w:hint="eastAsia" w:ascii="仿宋" w:hAnsi="仿宋" w:eastAsia="仿宋" w:cs="仿宋"/>
          <w:color w:val="000000"/>
          <w:kern w:val="0"/>
          <w:sz w:val="32"/>
          <w:szCs w:val="32"/>
          <w:shd w:val="clear" w:color="auto" w:fill="FFFFFF"/>
        </w:rPr>
        <w:t>应急预案体系不完善，缺少专项应急预案或现场处置方案，未按规定组织开展应急演练；</w:t>
      </w:r>
    </w:p>
    <w:p>
      <w:pPr>
        <w:autoSpaceDE w:val="0"/>
        <w:spacing w:line="520" w:lineRule="exact"/>
        <w:ind w:firstLine="640"/>
        <w:rPr>
          <w:rFonts w:ascii="仿宋" w:hAnsi="仿宋" w:eastAsia="仿宋" w:cs="Times New Roman"/>
          <w:color w:val="000000"/>
          <w:kern w:val="0"/>
          <w:sz w:val="32"/>
          <w:szCs w:val="32"/>
          <w:shd w:val="clear" w:color="auto" w:fill="FFFFFF"/>
        </w:rPr>
      </w:pPr>
      <w:r>
        <w:rPr>
          <w:rFonts w:ascii="仿宋" w:hAnsi="仿宋" w:eastAsia="仿宋" w:cs="仿宋"/>
          <w:color w:val="000000"/>
          <w:kern w:val="0"/>
          <w:sz w:val="32"/>
          <w:szCs w:val="32"/>
          <w:shd w:val="clear" w:color="auto" w:fill="FFFFFF"/>
        </w:rPr>
        <w:t>10.</w:t>
      </w:r>
      <w:r>
        <w:rPr>
          <w:rFonts w:hint="eastAsia" w:ascii="仿宋" w:hAnsi="仿宋" w:eastAsia="仿宋" w:cs="仿宋"/>
          <w:color w:val="000000"/>
          <w:kern w:val="0"/>
          <w:sz w:val="32"/>
          <w:szCs w:val="32"/>
          <w:shd w:val="clear" w:color="auto" w:fill="FFFFFF"/>
        </w:rPr>
        <w:t>《金属非金属矿山重大生产安全事故隐患判定标准（试行）》中规定的重大事故隐患。</w:t>
      </w:r>
    </w:p>
    <w:p>
      <w:pPr>
        <w:autoSpaceDE w:val="0"/>
        <w:spacing w:line="520" w:lineRule="exact"/>
        <w:ind w:firstLine="640"/>
        <w:rPr>
          <w:rFonts w:ascii="仿宋" w:hAnsi="仿宋" w:eastAsia="仿宋" w:cs="Times New Roman"/>
          <w:sz w:val="32"/>
          <w:szCs w:val="32"/>
        </w:rPr>
      </w:pPr>
      <w:r>
        <w:rPr>
          <w:rFonts w:hint="eastAsia" w:ascii="仿宋" w:hAnsi="仿宋" w:eastAsia="仿宋" w:cs="仿宋"/>
          <w:color w:val="000000"/>
          <w:kern w:val="0"/>
          <w:sz w:val="32"/>
          <w:szCs w:val="32"/>
        </w:rPr>
        <w:t>（市应急局、自然资源局按职责分工负责）</w:t>
      </w:r>
    </w:p>
    <w:p>
      <w:pPr>
        <w:autoSpaceDE w:val="0"/>
        <w:spacing w:line="520" w:lineRule="exact"/>
        <w:ind w:firstLine="640"/>
        <w:rPr>
          <w:rFonts w:ascii="仿宋" w:hAnsi="仿宋" w:eastAsia="仿宋" w:cs="Times New Roman"/>
          <w:b/>
          <w:bCs/>
          <w:kern w:val="0"/>
          <w:sz w:val="32"/>
          <w:szCs w:val="32"/>
          <w:shd w:val="clear" w:color="auto" w:fill="FFFFFF"/>
        </w:rPr>
      </w:pPr>
      <w:r>
        <w:rPr>
          <w:rFonts w:hint="eastAsia" w:ascii="仿宋" w:hAnsi="仿宋" w:eastAsia="仿宋" w:cs="仿宋"/>
          <w:b/>
          <w:bCs/>
          <w:color w:val="000000"/>
          <w:kern w:val="0"/>
          <w:sz w:val="32"/>
          <w:szCs w:val="32"/>
        </w:rPr>
        <w:t>三、时间安排</w:t>
      </w:r>
    </w:p>
    <w:p>
      <w:pPr>
        <w:autoSpaceDE w:val="0"/>
        <w:spacing w:line="520" w:lineRule="exact"/>
        <w:ind w:firstLine="640"/>
        <w:rPr>
          <w:rFonts w:ascii="仿宋" w:hAnsi="仿宋" w:eastAsia="仿宋" w:cs="Times New Roman"/>
          <w:kern w:val="0"/>
          <w:sz w:val="32"/>
          <w:szCs w:val="32"/>
          <w:shd w:val="clear" w:color="auto" w:fill="FFFFFF"/>
        </w:rPr>
      </w:pPr>
      <w:r>
        <w:rPr>
          <w:rFonts w:hint="eastAsia" w:ascii="仿宋" w:hAnsi="仿宋" w:eastAsia="仿宋" w:cs="仿宋"/>
          <w:color w:val="000000"/>
          <w:kern w:val="0"/>
          <w:sz w:val="32"/>
          <w:szCs w:val="32"/>
          <w:shd w:val="clear" w:color="auto" w:fill="FFFFFF"/>
        </w:rPr>
        <w:t>从</w:t>
      </w:r>
      <w:r>
        <w:rPr>
          <w:rFonts w:ascii="仿宋" w:hAnsi="仿宋" w:eastAsia="仿宋" w:cs="仿宋"/>
          <w:color w:val="000000"/>
          <w:kern w:val="0"/>
          <w:sz w:val="32"/>
          <w:szCs w:val="32"/>
          <w:shd w:val="clear" w:color="auto" w:fill="FFFFFF"/>
        </w:rPr>
        <w:t>2020</w:t>
      </w:r>
      <w:r>
        <w:rPr>
          <w:rFonts w:hint="eastAsia" w:ascii="仿宋" w:hAnsi="仿宋" w:eastAsia="仿宋" w:cs="仿宋"/>
          <w:color w:val="000000"/>
          <w:kern w:val="0"/>
          <w:sz w:val="32"/>
          <w:szCs w:val="32"/>
          <w:shd w:val="clear" w:color="auto" w:fill="FFFFFF"/>
        </w:rPr>
        <w:t>年</w:t>
      </w:r>
      <w:r>
        <w:rPr>
          <w:rFonts w:hint="eastAsia" w:ascii="仿宋" w:hAnsi="仿宋" w:eastAsia="仿宋" w:cs="仿宋"/>
          <w:color w:val="000000"/>
          <w:kern w:val="0"/>
          <w:sz w:val="32"/>
          <w:szCs w:val="32"/>
          <w:shd w:val="clear" w:color="auto" w:fill="FFFFFF"/>
          <w:lang w:val="en-US" w:eastAsia="zh-CN"/>
        </w:rPr>
        <w:t>7</w:t>
      </w:r>
      <w:r>
        <w:rPr>
          <w:rFonts w:hint="eastAsia" w:ascii="仿宋" w:hAnsi="仿宋" w:eastAsia="仿宋" w:cs="仿宋"/>
          <w:color w:val="000000"/>
          <w:kern w:val="0"/>
          <w:sz w:val="32"/>
          <w:szCs w:val="32"/>
          <w:shd w:val="clear" w:color="auto" w:fill="FFFFFF"/>
        </w:rPr>
        <w:t>月至</w:t>
      </w:r>
      <w:r>
        <w:rPr>
          <w:rFonts w:ascii="仿宋" w:hAnsi="仿宋" w:eastAsia="仿宋" w:cs="仿宋"/>
          <w:color w:val="000000"/>
          <w:kern w:val="0"/>
          <w:sz w:val="32"/>
          <w:szCs w:val="32"/>
          <w:shd w:val="clear" w:color="auto" w:fill="FFFFFF"/>
        </w:rPr>
        <w:t>2022</w:t>
      </w:r>
      <w:r>
        <w:rPr>
          <w:rFonts w:hint="eastAsia" w:ascii="仿宋" w:hAnsi="仿宋" w:eastAsia="仿宋" w:cs="仿宋"/>
          <w:color w:val="000000"/>
          <w:kern w:val="0"/>
          <w:sz w:val="32"/>
          <w:szCs w:val="32"/>
          <w:shd w:val="clear" w:color="auto" w:fill="FFFFFF"/>
        </w:rPr>
        <w:t>年</w:t>
      </w:r>
      <w:r>
        <w:rPr>
          <w:rFonts w:ascii="仿宋" w:hAnsi="仿宋" w:eastAsia="仿宋" w:cs="仿宋"/>
          <w:color w:val="000000"/>
          <w:kern w:val="0"/>
          <w:sz w:val="32"/>
          <w:szCs w:val="32"/>
          <w:shd w:val="clear" w:color="auto" w:fill="FFFFFF"/>
        </w:rPr>
        <w:t>12</w:t>
      </w:r>
      <w:r>
        <w:rPr>
          <w:rFonts w:hint="eastAsia" w:ascii="仿宋" w:hAnsi="仿宋" w:eastAsia="仿宋" w:cs="仿宋"/>
          <w:color w:val="000000"/>
          <w:kern w:val="0"/>
          <w:sz w:val="32"/>
          <w:szCs w:val="32"/>
          <w:shd w:val="clear" w:color="auto" w:fill="FFFFFF"/>
        </w:rPr>
        <w:t>月底，分四个阶段进行。</w:t>
      </w:r>
    </w:p>
    <w:p>
      <w:pPr>
        <w:pStyle w:val="7"/>
        <w:widowControl w:val="0"/>
        <w:autoSpaceDE w:val="0"/>
        <w:spacing w:before="0" w:beforeAutospacing="0" w:after="0" w:afterAutospacing="0" w:line="520" w:lineRule="exact"/>
        <w:ind w:firstLine="640"/>
        <w:jc w:val="both"/>
        <w:rPr>
          <w:rFonts w:ascii="仿宋" w:hAnsi="仿宋" w:eastAsia="仿宋" w:cs="Times New Roman"/>
          <w:sz w:val="32"/>
          <w:szCs w:val="32"/>
        </w:rPr>
      </w:pPr>
      <w:r>
        <w:rPr>
          <w:rFonts w:hint="eastAsia" w:ascii="仿宋" w:hAnsi="仿宋" w:eastAsia="仿宋" w:cs="仿宋"/>
          <w:b/>
          <w:bCs/>
          <w:color w:val="000000"/>
          <w:kern w:val="2"/>
          <w:sz w:val="32"/>
          <w:szCs w:val="32"/>
        </w:rPr>
        <w:t>（一）动员部署（</w:t>
      </w:r>
      <w:r>
        <w:rPr>
          <w:rFonts w:ascii="仿宋" w:hAnsi="仿宋" w:eastAsia="仿宋" w:cs="仿宋"/>
          <w:b/>
          <w:bCs/>
          <w:color w:val="000000"/>
          <w:kern w:val="2"/>
          <w:sz w:val="32"/>
          <w:szCs w:val="32"/>
        </w:rPr>
        <w:t>2020</w:t>
      </w:r>
      <w:r>
        <w:rPr>
          <w:rFonts w:hint="eastAsia" w:ascii="仿宋" w:hAnsi="仿宋" w:eastAsia="仿宋" w:cs="仿宋"/>
          <w:b/>
          <w:bCs/>
          <w:color w:val="000000"/>
          <w:kern w:val="2"/>
          <w:sz w:val="32"/>
          <w:szCs w:val="32"/>
        </w:rPr>
        <w:t>年</w:t>
      </w:r>
      <w:r>
        <w:rPr>
          <w:rFonts w:hint="eastAsia" w:ascii="仿宋" w:hAnsi="仿宋" w:eastAsia="仿宋" w:cs="仿宋"/>
          <w:b/>
          <w:bCs/>
          <w:color w:val="000000"/>
          <w:kern w:val="2"/>
          <w:sz w:val="32"/>
          <w:szCs w:val="32"/>
          <w:lang w:val="en-US" w:eastAsia="zh-CN"/>
        </w:rPr>
        <w:t>7</w:t>
      </w:r>
      <w:r>
        <w:rPr>
          <w:rFonts w:hint="eastAsia" w:ascii="仿宋" w:hAnsi="仿宋" w:eastAsia="仿宋" w:cs="仿宋"/>
          <w:b/>
          <w:bCs/>
          <w:color w:val="000000"/>
          <w:kern w:val="2"/>
          <w:sz w:val="32"/>
          <w:szCs w:val="32"/>
        </w:rPr>
        <w:t>月）。</w:t>
      </w:r>
      <w:r>
        <w:rPr>
          <w:rFonts w:hint="eastAsia" w:ascii="仿宋" w:hAnsi="仿宋" w:eastAsia="仿宋" w:cs="仿宋"/>
          <w:color w:val="000000"/>
          <w:sz w:val="32"/>
          <w:szCs w:val="32"/>
          <w:shd w:val="clear" w:color="auto" w:fill="FFFFFF"/>
        </w:rPr>
        <w:t>按照总体安排和本方案要求，</w:t>
      </w:r>
      <w:r>
        <w:rPr>
          <w:rFonts w:hint="eastAsia" w:ascii="仿宋" w:hAnsi="仿宋" w:eastAsia="仿宋" w:cs="仿宋"/>
          <w:color w:val="000000"/>
          <w:sz w:val="32"/>
          <w:szCs w:val="32"/>
          <w:shd w:val="clear" w:color="auto" w:fill="FFFFFF"/>
          <w:lang w:eastAsia="zh-CN"/>
        </w:rPr>
        <w:t>相关镇（街道）、</w:t>
      </w:r>
      <w:r>
        <w:rPr>
          <w:rFonts w:hint="eastAsia" w:ascii="仿宋" w:hAnsi="仿宋" w:eastAsia="仿宋" w:cs="仿宋"/>
          <w:color w:val="000000"/>
          <w:sz w:val="32"/>
          <w:szCs w:val="32"/>
          <w:shd w:val="clear" w:color="auto" w:fill="FFFFFF"/>
        </w:rPr>
        <w:t>有关部门和非煤矿山企业根据本</w:t>
      </w:r>
      <w:r>
        <w:rPr>
          <w:rFonts w:hint="eastAsia" w:ascii="仿宋" w:hAnsi="仿宋" w:eastAsia="仿宋" w:cs="仿宋"/>
          <w:color w:val="000000"/>
          <w:sz w:val="32"/>
          <w:szCs w:val="32"/>
          <w:shd w:val="clear" w:color="auto" w:fill="FFFFFF"/>
          <w:lang w:eastAsia="zh-CN"/>
        </w:rPr>
        <w:t>镇（街道）</w:t>
      </w:r>
      <w:r>
        <w:rPr>
          <w:rFonts w:hint="eastAsia" w:ascii="仿宋" w:hAnsi="仿宋" w:eastAsia="仿宋" w:cs="仿宋"/>
          <w:color w:val="000000"/>
          <w:sz w:val="32"/>
          <w:szCs w:val="32"/>
          <w:shd w:val="clear" w:color="auto" w:fill="FFFFFF"/>
        </w:rPr>
        <w:t>、本部门、本企业实际，制定细化</w:t>
      </w:r>
      <w:r>
        <w:rPr>
          <w:rFonts w:hint="eastAsia" w:ascii="仿宋" w:hAnsi="仿宋" w:eastAsia="仿宋" w:cs="仿宋"/>
          <w:color w:val="000000"/>
          <w:sz w:val="32"/>
          <w:szCs w:val="32"/>
        </w:rPr>
        <w:t>实施方案，制定工作措施，明确重点任务，落实工作责任，做好宣传发动和安排部署。</w:t>
      </w:r>
    </w:p>
    <w:p>
      <w:pPr>
        <w:pStyle w:val="7"/>
        <w:widowControl w:val="0"/>
        <w:autoSpaceDE w:val="0"/>
        <w:spacing w:before="0" w:beforeAutospacing="0" w:after="0" w:afterAutospacing="0" w:line="520" w:lineRule="exact"/>
        <w:ind w:firstLine="640"/>
        <w:jc w:val="both"/>
        <w:rPr>
          <w:rFonts w:ascii="仿宋" w:hAnsi="仿宋" w:eastAsia="仿宋" w:cs="Times New Roman"/>
          <w:sz w:val="32"/>
          <w:szCs w:val="32"/>
        </w:rPr>
      </w:pPr>
      <w:r>
        <w:rPr>
          <w:rFonts w:hint="eastAsia" w:ascii="仿宋" w:hAnsi="仿宋" w:eastAsia="仿宋" w:cs="仿宋"/>
          <w:b/>
          <w:bCs/>
          <w:color w:val="000000"/>
          <w:kern w:val="2"/>
          <w:sz w:val="32"/>
          <w:szCs w:val="32"/>
        </w:rPr>
        <w:t>（二）排查整治（</w:t>
      </w:r>
      <w:r>
        <w:rPr>
          <w:rFonts w:ascii="仿宋" w:hAnsi="仿宋" w:eastAsia="仿宋" w:cs="仿宋"/>
          <w:b/>
          <w:bCs/>
          <w:color w:val="000000"/>
          <w:kern w:val="2"/>
          <w:sz w:val="32"/>
          <w:szCs w:val="32"/>
        </w:rPr>
        <w:t>2020</w:t>
      </w:r>
      <w:r>
        <w:rPr>
          <w:rFonts w:hint="eastAsia" w:ascii="仿宋" w:hAnsi="仿宋" w:eastAsia="仿宋" w:cs="仿宋"/>
          <w:b/>
          <w:bCs/>
          <w:color w:val="000000"/>
          <w:kern w:val="2"/>
          <w:sz w:val="32"/>
          <w:szCs w:val="32"/>
        </w:rPr>
        <w:t>年</w:t>
      </w:r>
      <w:r>
        <w:rPr>
          <w:rFonts w:hint="eastAsia" w:ascii="仿宋" w:hAnsi="仿宋" w:eastAsia="仿宋" w:cs="仿宋"/>
          <w:b/>
          <w:bCs/>
          <w:color w:val="000000"/>
          <w:kern w:val="2"/>
          <w:sz w:val="32"/>
          <w:szCs w:val="32"/>
          <w:lang w:val="en-US" w:eastAsia="zh-CN"/>
        </w:rPr>
        <w:t>8</w:t>
      </w:r>
      <w:bookmarkStart w:id="0" w:name="_GoBack"/>
      <w:bookmarkEnd w:id="0"/>
      <w:r>
        <w:rPr>
          <w:rFonts w:hint="eastAsia" w:ascii="仿宋" w:hAnsi="仿宋" w:eastAsia="仿宋" w:cs="仿宋"/>
          <w:b/>
          <w:bCs/>
          <w:color w:val="000000"/>
          <w:kern w:val="2"/>
          <w:sz w:val="32"/>
          <w:szCs w:val="32"/>
        </w:rPr>
        <w:t>月至</w:t>
      </w:r>
      <w:r>
        <w:rPr>
          <w:rFonts w:ascii="仿宋" w:hAnsi="仿宋" w:eastAsia="仿宋" w:cs="仿宋"/>
          <w:b/>
          <w:bCs/>
          <w:color w:val="000000"/>
          <w:kern w:val="2"/>
          <w:sz w:val="32"/>
          <w:szCs w:val="32"/>
        </w:rPr>
        <w:t>12</w:t>
      </w:r>
      <w:r>
        <w:rPr>
          <w:rFonts w:hint="eastAsia" w:ascii="仿宋" w:hAnsi="仿宋" w:eastAsia="仿宋" w:cs="仿宋"/>
          <w:b/>
          <w:bCs/>
          <w:color w:val="000000"/>
          <w:kern w:val="2"/>
          <w:sz w:val="32"/>
          <w:szCs w:val="32"/>
        </w:rPr>
        <w:t>月）。</w:t>
      </w:r>
      <w:r>
        <w:rPr>
          <w:rFonts w:hint="eastAsia" w:ascii="仿宋" w:hAnsi="仿宋" w:eastAsia="仿宋" w:cs="仿宋"/>
          <w:color w:val="000000"/>
          <w:sz w:val="32"/>
          <w:szCs w:val="32"/>
        </w:rPr>
        <w:t>在企业全面自查的基础上，</w:t>
      </w:r>
      <w:r>
        <w:rPr>
          <w:rFonts w:hint="eastAsia" w:ascii="仿宋" w:hAnsi="仿宋" w:eastAsia="仿宋" w:cs="仿宋"/>
          <w:color w:val="000000"/>
          <w:sz w:val="32"/>
          <w:szCs w:val="32"/>
          <w:shd w:val="clear" w:color="auto" w:fill="FFFFFF"/>
          <w:lang w:eastAsia="zh-CN"/>
        </w:rPr>
        <w:t>相关镇（街道）、</w:t>
      </w:r>
      <w:r>
        <w:rPr>
          <w:rFonts w:hint="eastAsia" w:ascii="仿宋" w:hAnsi="仿宋" w:eastAsia="仿宋" w:cs="仿宋"/>
          <w:color w:val="000000"/>
          <w:sz w:val="32"/>
          <w:szCs w:val="32"/>
          <w:shd w:val="clear" w:color="auto" w:fill="FFFFFF"/>
        </w:rPr>
        <w:t>有关部门</w:t>
      </w:r>
      <w:r>
        <w:rPr>
          <w:rFonts w:hint="eastAsia" w:ascii="仿宋" w:hAnsi="仿宋" w:eastAsia="仿宋" w:cs="仿宋"/>
          <w:color w:val="000000"/>
          <w:sz w:val="32"/>
          <w:szCs w:val="32"/>
        </w:rPr>
        <w:t>对本地区、本领域非煤矿山安全风险和问题隐患进行全面评估和排查，</w:t>
      </w:r>
      <w:r>
        <w:rPr>
          <w:rFonts w:hint="eastAsia" w:ascii="仿宋" w:hAnsi="仿宋" w:eastAsia="仿宋" w:cs="仿宋"/>
          <w:sz w:val="32"/>
          <w:szCs w:val="32"/>
        </w:rPr>
        <w:t>建立风险清单、隐患和问题清单、任务和措施清单、成果清单等“四个清单”</w:t>
      </w:r>
      <w:r>
        <w:rPr>
          <w:rFonts w:hint="eastAsia" w:ascii="仿宋" w:hAnsi="仿宋" w:eastAsia="仿宋" w:cs="仿宋"/>
          <w:color w:val="000000"/>
          <w:sz w:val="32"/>
          <w:szCs w:val="32"/>
        </w:rPr>
        <w:t>，制定时间表、路线图，明确整改责任单位和整改要求，坚持边查边改、立查立改，加快推进实施，整治工作取得初步成效。</w:t>
      </w:r>
    </w:p>
    <w:p>
      <w:pPr>
        <w:pStyle w:val="7"/>
        <w:widowControl w:val="0"/>
        <w:autoSpaceDE w:val="0"/>
        <w:spacing w:before="0" w:beforeAutospacing="0" w:after="0" w:afterAutospacing="0" w:line="520" w:lineRule="exact"/>
        <w:ind w:firstLine="640"/>
        <w:jc w:val="both"/>
        <w:rPr>
          <w:rFonts w:ascii="仿宋" w:hAnsi="仿宋" w:eastAsia="仿宋" w:cs="Times New Roman"/>
          <w:sz w:val="32"/>
          <w:szCs w:val="32"/>
        </w:rPr>
      </w:pPr>
      <w:r>
        <w:rPr>
          <w:rFonts w:hint="eastAsia" w:ascii="仿宋" w:hAnsi="仿宋" w:eastAsia="仿宋" w:cs="仿宋"/>
          <w:b/>
          <w:bCs/>
          <w:color w:val="000000"/>
          <w:kern w:val="2"/>
          <w:sz w:val="32"/>
          <w:szCs w:val="32"/>
        </w:rPr>
        <w:t>（三）集中攻坚（</w:t>
      </w:r>
      <w:r>
        <w:rPr>
          <w:rFonts w:ascii="仿宋" w:hAnsi="仿宋" w:eastAsia="仿宋" w:cs="仿宋"/>
          <w:b/>
          <w:bCs/>
          <w:color w:val="000000"/>
          <w:kern w:val="2"/>
          <w:sz w:val="32"/>
          <w:szCs w:val="32"/>
        </w:rPr>
        <w:t>2021</w:t>
      </w:r>
      <w:r>
        <w:rPr>
          <w:rFonts w:hint="eastAsia" w:ascii="仿宋" w:hAnsi="仿宋" w:eastAsia="仿宋" w:cs="仿宋"/>
          <w:b/>
          <w:bCs/>
          <w:color w:val="000000"/>
          <w:kern w:val="2"/>
          <w:sz w:val="32"/>
          <w:szCs w:val="32"/>
        </w:rPr>
        <w:t>年）。</w:t>
      </w:r>
      <w:r>
        <w:rPr>
          <w:rFonts w:hint="eastAsia" w:ascii="仿宋" w:hAnsi="仿宋" w:eastAsia="仿宋" w:cs="仿宋"/>
          <w:color w:val="000000"/>
          <w:sz w:val="32"/>
          <w:szCs w:val="32"/>
        </w:rPr>
        <w:t>动态更新“四个清单”，针对重点难点问题，通过现场推进会、“开小灶”、推广有关地方和标杆企业经验等措施，加大专项整治攻坚力度，落实和完善治理措施，建立完善以风险分级管控和隐患排查治理为重点的安全预防控制体系，整治工作取得明显成效。</w:t>
      </w:r>
    </w:p>
    <w:p>
      <w:pPr>
        <w:pStyle w:val="7"/>
        <w:widowControl w:val="0"/>
        <w:autoSpaceDE w:val="0"/>
        <w:spacing w:before="0" w:beforeAutospacing="0" w:after="0" w:afterAutospacing="0" w:line="520" w:lineRule="exact"/>
        <w:ind w:firstLine="640"/>
        <w:jc w:val="both"/>
        <w:rPr>
          <w:rFonts w:ascii="仿宋" w:hAnsi="仿宋" w:eastAsia="仿宋" w:cs="Times New Roman"/>
          <w:color w:val="000000"/>
          <w:sz w:val="32"/>
          <w:szCs w:val="32"/>
          <w:shd w:val="clear" w:color="auto" w:fill="FFFFFF"/>
        </w:rPr>
      </w:pPr>
      <w:r>
        <w:rPr>
          <w:rFonts w:hint="eastAsia" w:ascii="仿宋" w:hAnsi="仿宋" w:eastAsia="仿宋" w:cs="仿宋"/>
          <w:b/>
          <w:bCs/>
          <w:color w:val="000000"/>
          <w:kern w:val="2"/>
          <w:sz w:val="32"/>
          <w:szCs w:val="32"/>
        </w:rPr>
        <w:t>（四）巩固提升（</w:t>
      </w:r>
      <w:r>
        <w:rPr>
          <w:rFonts w:ascii="仿宋" w:hAnsi="仿宋" w:eastAsia="仿宋" w:cs="仿宋"/>
          <w:b/>
          <w:bCs/>
          <w:color w:val="000000"/>
          <w:kern w:val="2"/>
          <w:sz w:val="32"/>
          <w:szCs w:val="32"/>
        </w:rPr>
        <w:t>2022</w:t>
      </w:r>
      <w:r>
        <w:rPr>
          <w:rFonts w:hint="eastAsia" w:ascii="仿宋" w:hAnsi="仿宋" w:eastAsia="仿宋" w:cs="仿宋"/>
          <w:b/>
          <w:bCs/>
          <w:color w:val="000000"/>
          <w:kern w:val="2"/>
          <w:sz w:val="32"/>
          <w:szCs w:val="32"/>
        </w:rPr>
        <w:t>年）。</w:t>
      </w:r>
      <w:r>
        <w:rPr>
          <w:rFonts w:hint="eastAsia" w:ascii="仿宋" w:hAnsi="仿宋" w:eastAsia="仿宋" w:cs="仿宋"/>
          <w:color w:val="000000"/>
          <w:sz w:val="32"/>
          <w:szCs w:val="32"/>
        </w:rPr>
        <w:t>深入分析非煤矿山安全生产共性问题和突出隐患，深挖背后的深层次矛盾和原因，梳理出在法规标准、政策措施层面需要建立健全、补充完善的具体制度，逐项推动落实、总结非煤矿山安全专项整治三年行动，</w:t>
      </w:r>
      <w:r>
        <w:rPr>
          <w:rFonts w:hint="eastAsia" w:ascii="仿宋" w:hAnsi="仿宋" w:eastAsia="仿宋" w:cs="仿宋"/>
          <w:color w:val="000000"/>
          <w:sz w:val="32"/>
          <w:szCs w:val="32"/>
          <w:shd w:val="clear" w:color="auto" w:fill="FFFFFF"/>
        </w:rPr>
        <w:t>健全长效机制。</w:t>
      </w:r>
    </w:p>
    <w:p>
      <w:pPr>
        <w:autoSpaceDE w:val="0"/>
        <w:spacing w:line="520" w:lineRule="exact"/>
        <w:ind w:firstLine="640" w:firstLineChars="200"/>
        <w:rPr>
          <w:rStyle w:val="10"/>
          <w:rFonts w:ascii="仿宋" w:hAnsi="仿宋" w:eastAsia="仿宋"/>
          <w:sz w:val="32"/>
          <w:szCs w:val="32"/>
        </w:rPr>
      </w:pPr>
      <w:r>
        <w:rPr>
          <w:rFonts w:hint="eastAsia" w:ascii="仿宋" w:hAnsi="仿宋" w:eastAsia="仿宋" w:cs="仿宋"/>
          <w:color w:val="000000"/>
          <w:sz w:val="32"/>
          <w:szCs w:val="32"/>
          <w:shd w:val="clear" w:color="auto" w:fill="FFFFFF"/>
          <w:lang w:eastAsia="zh-CN"/>
        </w:rPr>
        <w:t>相关镇（街道）、</w:t>
      </w:r>
      <w:r>
        <w:rPr>
          <w:rFonts w:hint="eastAsia" w:ascii="仿宋" w:hAnsi="仿宋" w:eastAsia="仿宋" w:cs="仿宋"/>
          <w:color w:val="000000"/>
          <w:sz w:val="32"/>
          <w:szCs w:val="32"/>
          <w:shd w:val="clear" w:color="auto" w:fill="FFFFFF"/>
        </w:rPr>
        <w:t>有关部门</w:t>
      </w:r>
      <w:r>
        <w:rPr>
          <w:rStyle w:val="10"/>
          <w:rFonts w:hint="eastAsia" w:ascii="仿宋" w:hAnsi="仿宋" w:eastAsia="仿宋" w:cs="仿宋"/>
          <w:sz w:val="32"/>
          <w:szCs w:val="32"/>
        </w:rPr>
        <w:t>对重点任务和工作计划完成情况要实施评估，按要求报送“四个清单”和相关工作开展情况。</w:t>
      </w:r>
    </w:p>
    <w:p>
      <w:pPr>
        <w:pStyle w:val="7"/>
        <w:widowControl w:val="0"/>
        <w:autoSpaceDE w:val="0"/>
        <w:spacing w:before="0" w:beforeAutospacing="0" w:after="0" w:afterAutospacing="0" w:line="520" w:lineRule="exact"/>
        <w:ind w:firstLine="640"/>
        <w:jc w:val="both"/>
        <w:rPr>
          <w:rFonts w:ascii="仿宋" w:hAnsi="仿宋" w:eastAsia="仿宋" w:cs="Times New Roman"/>
          <w:b/>
          <w:bCs/>
          <w:kern w:val="2"/>
          <w:sz w:val="32"/>
          <w:szCs w:val="32"/>
        </w:rPr>
      </w:pPr>
      <w:r>
        <w:rPr>
          <w:rFonts w:hint="eastAsia" w:ascii="仿宋" w:hAnsi="仿宋" w:eastAsia="仿宋" w:cs="仿宋"/>
          <w:b/>
          <w:bCs/>
          <w:color w:val="000000"/>
          <w:kern w:val="2"/>
          <w:sz w:val="32"/>
          <w:szCs w:val="32"/>
        </w:rPr>
        <w:t>四、保障措施</w:t>
      </w:r>
    </w:p>
    <w:p>
      <w:pPr>
        <w:pStyle w:val="7"/>
        <w:widowControl w:val="0"/>
        <w:autoSpaceDE w:val="0"/>
        <w:spacing w:before="0" w:beforeAutospacing="0" w:after="0" w:afterAutospacing="0" w:line="520" w:lineRule="exact"/>
        <w:ind w:firstLine="640"/>
        <w:jc w:val="both"/>
        <w:rPr>
          <w:rFonts w:ascii="仿宋" w:hAnsi="仿宋" w:eastAsia="仿宋" w:cs="Times New Roman"/>
          <w:sz w:val="32"/>
          <w:szCs w:val="32"/>
          <w:shd w:val="clear" w:color="auto" w:fill="FFFFFF"/>
        </w:rPr>
      </w:pPr>
      <w:r>
        <w:rPr>
          <w:rFonts w:hint="eastAsia" w:ascii="仿宋" w:hAnsi="仿宋" w:eastAsia="仿宋" w:cs="仿宋"/>
          <w:b/>
          <w:bCs/>
          <w:color w:val="000000"/>
          <w:kern w:val="2"/>
          <w:sz w:val="32"/>
          <w:szCs w:val="32"/>
        </w:rPr>
        <w:t>（一）加强组织领导。</w:t>
      </w:r>
      <w:r>
        <w:rPr>
          <w:rFonts w:hint="eastAsia" w:ascii="仿宋" w:hAnsi="仿宋" w:eastAsia="仿宋" w:cs="仿宋"/>
          <w:color w:val="000000"/>
          <w:sz w:val="32"/>
          <w:szCs w:val="32"/>
          <w:shd w:val="clear" w:color="auto" w:fill="FFFFFF"/>
          <w:lang w:eastAsia="zh-CN"/>
        </w:rPr>
        <w:t>相关镇（街道）、</w:t>
      </w:r>
      <w:r>
        <w:rPr>
          <w:rFonts w:hint="eastAsia" w:ascii="仿宋" w:hAnsi="仿宋" w:eastAsia="仿宋" w:cs="仿宋"/>
          <w:color w:val="000000"/>
          <w:sz w:val="32"/>
          <w:szCs w:val="32"/>
          <w:shd w:val="clear" w:color="auto" w:fill="FFFFFF"/>
        </w:rPr>
        <w:t>有关部门要将非煤矿山安全专项整治作为重点工作，统筹推进。各地区牵头部门要积极会同相关部门定期分析整治过程中突出矛盾问题，研究完善针对性整治措施，确保完成三年行动目标任务。</w:t>
      </w:r>
    </w:p>
    <w:p>
      <w:pPr>
        <w:autoSpaceDE w:val="0"/>
        <w:spacing w:line="520" w:lineRule="exact"/>
        <w:ind w:firstLine="640"/>
        <w:rPr>
          <w:rFonts w:ascii="仿宋" w:hAnsi="仿宋" w:eastAsia="仿宋" w:cs="Times New Roman"/>
          <w:sz w:val="32"/>
          <w:szCs w:val="32"/>
        </w:rPr>
      </w:pPr>
      <w:r>
        <w:rPr>
          <w:rFonts w:hint="eastAsia" w:ascii="仿宋" w:hAnsi="仿宋" w:eastAsia="仿宋" w:cs="仿宋"/>
          <w:b/>
          <w:bCs/>
          <w:color w:val="000000"/>
          <w:kern w:val="0"/>
          <w:sz w:val="32"/>
          <w:szCs w:val="32"/>
        </w:rPr>
        <w:t>（二）加强监管执法。</w:t>
      </w:r>
      <w:r>
        <w:rPr>
          <w:rFonts w:hint="eastAsia" w:ascii="仿宋" w:hAnsi="仿宋" w:eastAsia="仿宋" w:cs="仿宋"/>
          <w:color w:val="000000"/>
          <w:kern w:val="0"/>
          <w:sz w:val="32"/>
          <w:szCs w:val="32"/>
          <w:shd w:val="clear" w:color="auto" w:fill="FFFFFF"/>
        </w:rPr>
        <w:t>建立跨部门联动协作机制，依法严肃查处违法违规行为。完善非煤矿山安全风险分级监管办法，综合评估确定每座非煤矿山风险等级，在执法检查频次、执法检查内容等方面实施差异化监管。</w:t>
      </w:r>
      <w:r>
        <w:rPr>
          <w:rFonts w:hint="eastAsia" w:ascii="仿宋" w:hAnsi="仿宋" w:eastAsia="仿宋" w:cs="仿宋"/>
          <w:color w:val="000000"/>
          <w:kern w:val="0"/>
          <w:sz w:val="32"/>
          <w:szCs w:val="32"/>
        </w:rPr>
        <w:t>对风险较低、安全状况好的企业实行承诺制</w:t>
      </w:r>
      <w:r>
        <w:rPr>
          <w:rFonts w:hint="eastAsia" w:ascii="仿宋" w:hAnsi="仿宋" w:eastAsia="仿宋" w:cs="仿宋"/>
          <w:color w:val="000000"/>
          <w:kern w:val="0"/>
          <w:sz w:val="32"/>
          <w:szCs w:val="32"/>
          <w:shd w:val="clear" w:color="auto" w:fill="FFFFFF"/>
        </w:rPr>
        <w:t>。对存在安全生产失信行为的企业，实施联合惩戒。结合“放管服”改革，既依法严格执法，又要避免简单化、“一刀切”；对安全生产基础薄弱的企业“开小灶”，组织专家精准指导服务。</w:t>
      </w:r>
      <w:r>
        <w:rPr>
          <w:rFonts w:hint="eastAsia" w:ascii="仿宋" w:hAnsi="仿宋" w:eastAsia="仿宋" w:cs="仿宋"/>
          <w:color w:val="000000"/>
          <w:kern w:val="0"/>
          <w:sz w:val="32"/>
          <w:szCs w:val="32"/>
        </w:rPr>
        <w:t>对一年内死亡</w:t>
      </w:r>
      <w:r>
        <w:rPr>
          <w:rFonts w:ascii="仿宋" w:hAnsi="仿宋" w:eastAsia="仿宋" w:cs="仿宋"/>
          <w:color w:val="000000"/>
          <w:kern w:val="0"/>
          <w:sz w:val="32"/>
          <w:szCs w:val="32"/>
        </w:rPr>
        <w:t>2</w:t>
      </w:r>
      <w:r>
        <w:rPr>
          <w:rFonts w:hint="eastAsia" w:ascii="仿宋" w:hAnsi="仿宋" w:eastAsia="仿宋" w:cs="仿宋"/>
          <w:color w:val="000000"/>
          <w:kern w:val="0"/>
          <w:sz w:val="32"/>
          <w:szCs w:val="32"/>
        </w:rPr>
        <w:t>人及以上的企业进行约谈，对发生较大及以上事故的组织专家进行“会诊”，存在严重安全隐患限期未完成整改的要提请政府依法关闭。对发生事故的非煤矿山企业，要实施“事故企业转化工程”。</w:t>
      </w:r>
    </w:p>
    <w:p>
      <w:pPr>
        <w:autoSpaceDE w:val="0"/>
        <w:spacing w:line="520" w:lineRule="exact"/>
        <w:ind w:firstLine="640"/>
        <w:rPr>
          <w:rFonts w:ascii="仿宋" w:hAnsi="仿宋" w:eastAsia="仿宋" w:cs="Times New Roman"/>
          <w:sz w:val="32"/>
          <w:szCs w:val="32"/>
        </w:rPr>
      </w:pPr>
      <w:r>
        <w:rPr>
          <w:rFonts w:hint="eastAsia" w:ascii="仿宋" w:hAnsi="仿宋" w:eastAsia="仿宋" w:cs="仿宋"/>
          <w:b/>
          <w:bCs/>
          <w:color w:val="000000"/>
          <w:kern w:val="0"/>
          <w:sz w:val="32"/>
          <w:szCs w:val="32"/>
        </w:rPr>
        <w:t>（三）开展示范引导。</w:t>
      </w:r>
      <w:r>
        <w:rPr>
          <w:rFonts w:hint="eastAsia" w:ascii="仿宋" w:hAnsi="仿宋" w:eastAsia="仿宋" w:cs="仿宋"/>
          <w:color w:val="000000"/>
          <w:kern w:val="0"/>
          <w:sz w:val="32"/>
          <w:szCs w:val="32"/>
        </w:rPr>
        <w:t>开展以风险分级管控和隐患排查治理为重点的安全预防控制体系建设试点，</w:t>
      </w:r>
      <w:r>
        <w:rPr>
          <w:rFonts w:hint="eastAsia" w:ascii="仿宋" w:hAnsi="仿宋" w:eastAsia="仿宋" w:cs="仿宋"/>
          <w:color w:val="000000"/>
          <w:kern w:val="0"/>
          <w:sz w:val="32"/>
          <w:szCs w:val="32"/>
          <w:lang w:eastAsia="zh-CN"/>
        </w:rPr>
        <w:t>相关镇（街道）</w:t>
      </w:r>
      <w:r>
        <w:rPr>
          <w:rFonts w:hint="eastAsia" w:ascii="仿宋" w:hAnsi="仿宋" w:eastAsia="仿宋" w:cs="仿宋"/>
          <w:color w:val="000000"/>
          <w:kern w:val="0"/>
          <w:sz w:val="32"/>
          <w:szCs w:val="32"/>
        </w:rPr>
        <w:t>树立</w:t>
      </w:r>
      <w:r>
        <w:rPr>
          <w:rFonts w:hint="eastAsia" w:ascii="仿宋" w:hAnsi="仿宋" w:eastAsia="仿宋" w:cs="仿宋"/>
          <w:color w:val="000000"/>
          <w:kern w:val="0"/>
          <w:sz w:val="32"/>
          <w:szCs w:val="32"/>
          <w:lang w:val="en-US" w:eastAsia="zh-CN"/>
        </w:rPr>
        <w:t>2-3</w:t>
      </w:r>
      <w:r>
        <w:rPr>
          <w:rFonts w:hint="eastAsia" w:ascii="仿宋" w:hAnsi="仿宋" w:eastAsia="仿宋" w:cs="仿宋"/>
          <w:color w:val="000000"/>
          <w:kern w:val="0"/>
          <w:sz w:val="32"/>
          <w:szCs w:val="32"/>
        </w:rPr>
        <w:t>家试点企业，及时总结专项整治行动中</w:t>
      </w:r>
      <w:r>
        <w:rPr>
          <w:rFonts w:hint="eastAsia" w:ascii="仿宋" w:hAnsi="仿宋" w:eastAsia="仿宋" w:cs="仿宋"/>
          <w:color w:val="000000"/>
          <w:kern w:val="0"/>
          <w:sz w:val="32"/>
          <w:szCs w:val="32"/>
          <w:lang w:eastAsia="zh-CN"/>
        </w:rPr>
        <w:t>相关镇（街道）</w:t>
      </w:r>
      <w:r>
        <w:rPr>
          <w:rFonts w:hint="eastAsia" w:ascii="仿宋" w:hAnsi="仿宋" w:eastAsia="仿宋" w:cs="仿宋"/>
          <w:color w:val="000000"/>
          <w:kern w:val="0"/>
          <w:sz w:val="32"/>
          <w:szCs w:val="32"/>
        </w:rPr>
        <w:t>和企业的经验做法，培育和选树一批示范单位，发挥示范表率作用，以点带面推进非煤矿山安全生产治理体系和治理能力现代化。要关注在采空区治理、防中毒窒息、防治水、尾砂胶结充填、先进机械设备应用、安全管理等方面做得较好的矿山，总结他们的做法，形成一批可推广的典型经验。</w:t>
      </w:r>
    </w:p>
    <w:p>
      <w:pPr>
        <w:pStyle w:val="7"/>
        <w:widowControl w:val="0"/>
        <w:autoSpaceDE w:val="0"/>
        <w:spacing w:before="0" w:beforeAutospacing="0" w:after="0" w:afterAutospacing="0" w:line="520" w:lineRule="exact"/>
        <w:ind w:firstLine="640"/>
        <w:jc w:val="both"/>
        <w:rPr>
          <w:rFonts w:ascii="仿宋" w:hAnsi="仿宋" w:eastAsia="仿宋" w:cs="Times New Roman"/>
          <w:sz w:val="32"/>
          <w:szCs w:val="32"/>
          <w:shd w:val="clear" w:color="auto" w:fill="FFFFFF"/>
        </w:rPr>
      </w:pPr>
      <w:r>
        <w:rPr>
          <w:rFonts w:hint="eastAsia" w:ascii="仿宋" w:hAnsi="仿宋" w:eastAsia="仿宋" w:cs="仿宋"/>
          <w:b/>
          <w:bCs/>
          <w:color w:val="000000"/>
          <w:kern w:val="2"/>
          <w:sz w:val="32"/>
          <w:szCs w:val="32"/>
        </w:rPr>
        <w:t>（四）严格督促落实。</w:t>
      </w:r>
      <w:r>
        <w:rPr>
          <w:rFonts w:hint="eastAsia" w:ascii="仿宋" w:hAnsi="仿宋" w:eastAsia="仿宋" w:cs="仿宋"/>
          <w:color w:val="000000"/>
          <w:sz w:val="32"/>
          <w:szCs w:val="32"/>
        </w:rPr>
        <w:t>将重点工作任务纳入年度安全生产目标任务进行考核，对重点工作进行督导，定期调度专项整治工作进度，及时协调解决整治工作中存在的主要问题，对责任落实不到位、工作开展不得力、不能按期完成任务的</w:t>
      </w:r>
      <w:r>
        <w:rPr>
          <w:rFonts w:hint="eastAsia" w:ascii="仿宋" w:hAnsi="仿宋" w:eastAsia="仿宋" w:cs="仿宋"/>
          <w:color w:val="000000"/>
          <w:sz w:val="32"/>
          <w:szCs w:val="32"/>
          <w:lang w:eastAsia="zh-CN"/>
        </w:rPr>
        <w:t>镇（街道）</w:t>
      </w:r>
      <w:r>
        <w:rPr>
          <w:rFonts w:hint="eastAsia" w:ascii="仿宋" w:hAnsi="仿宋" w:eastAsia="仿宋" w:cs="仿宋"/>
          <w:color w:val="000000"/>
          <w:sz w:val="32"/>
          <w:szCs w:val="32"/>
        </w:rPr>
        <w:t>和企业，要强化约谈警示、通报曝光、考核问责等措施。调动社会公众和企业员工广泛参与专项整治的积极性，推动</w:t>
      </w:r>
      <w:r>
        <w:rPr>
          <w:rFonts w:hint="eastAsia" w:ascii="仿宋" w:hAnsi="仿宋" w:eastAsia="仿宋" w:cs="仿宋"/>
          <w:color w:val="000000"/>
          <w:sz w:val="32"/>
          <w:szCs w:val="32"/>
          <w:shd w:val="clear" w:color="auto" w:fill="FFFFFF"/>
        </w:rPr>
        <w:t>全</w:t>
      </w:r>
      <w:r>
        <w:rPr>
          <w:rFonts w:hint="eastAsia" w:ascii="仿宋" w:hAnsi="仿宋" w:eastAsia="仿宋" w:cs="仿宋"/>
          <w:color w:val="000000"/>
          <w:sz w:val="32"/>
          <w:szCs w:val="32"/>
          <w:shd w:val="clear" w:color="auto" w:fill="FFFFFF"/>
          <w:lang w:eastAsia="zh-CN"/>
        </w:rPr>
        <w:t>市</w:t>
      </w:r>
      <w:r>
        <w:rPr>
          <w:rFonts w:hint="eastAsia" w:ascii="仿宋" w:hAnsi="仿宋" w:eastAsia="仿宋" w:cs="仿宋"/>
          <w:color w:val="000000"/>
          <w:sz w:val="32"/>
          <w:szCs w:val="32"/>
          <w:shd w:val="clear" w:color="auto" w:fill="FFFFFF"/>
        </w:rPr>
        <w:t>非煤矿山安全专项整治工作取得实效。</w:t>
      </w:r>
    </w:p>
    <w:p>
      <w:pPr>
        <w:rPr>
          <w:rFonts w:ascii="仿宋" w:hAnsi="仿宋" w:eastAsia="仿宋" w:cs="Times New Roman"/>
          <w:sz w:val="32"/>
          <w:szCs w:val="32"/>
        </w:rPr>
      </w:pPr>
    </w:p>
    <w:p>
      <w:pPr>
        <w:pStyle w:val="2"/>
        <w:ind w:left="0" w:leftChars="0" w:firstLine="0" w:firstLineChars="0"/>
        <w:rPr>
          <w:rFonts w:ascii="仿宋" w:hAnsi="仿宋" w:eastAsia="仿宋" w:cs="Times New Roman"/>
          <w:sz w:val="32"/>
          <w:szCs w:val="32"/>
        </w:rPr>
      </w:pPr>
    </w:p>
    <w:p>
      <w:pPr>
        <w:pStyle w:val="2"/>
        <w:rPr>
          <w:rFonts w:ascii="仿宋" w:hAnsi="仿宋" w:eastAsia="仿宋" w:cs="Times New Roman"/>
          <w:sz w:val="32"/>
          <w:szCs w:val="32"/>
        </w:rPr>
      </w:pPr>
    </w:p>
    <w:p>
      <w:pPr>
        <w:pStyle w:val="2"/>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宋体"/>
    <w:panose1 w:val="02010609060101010101"/>
    <w:charset w:val="86"/>
    <w:family w:val="modern"/>
    <w:pitch w:val="default"/>
    <w:sig w:usb0="00000000" w:usb1="00000000" w:usb2="00000016" w:usb3="00000000" w:csb0="00040001" w:csb1="00000000"/>
  </w:font>
  <w:font w:name="宋体-PUA">
    <w:panose1 w:val="02010600030101010101"/>
    <w:charset w:val="86"/>
    <w:family w:val="auto"/>
    <w:pitch w:val="default"/>
    <w:sig w:usb0="00000000" w:usb1="10000000" w:usb2="00000000" w:usb3="00000000" w:csb0="00040000" w:csb1="00000000"/>
  </w:font>
  <w:font w:name="方正仿宋简体">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363F7D"/>
    <w:rsid w:val="03A212E1"/>
    <w:rsid w:val="18FD1969"/>
    <w:rsid w:val="1BBB2BC0"/>
    <w:rsid w:val="1E160542"/>
    <w:rsid w:val="1F8265A6"/>
    <w:rsid w:val="20233608"/>
    <w:rsid w:val="29C57BBB"/>
    <w:rsid w:val="2EA22845"/>
    <w:rsid w:val="30586CAB"/>
    <w:rsid w:val="328B03A8"/>
    <w:rsid w:val="36E66C1A"/>
    <w:rsid w:val="3A196855"/>
    <w:rsid w:val="3FD20610"/>
    <w:rsid w:val="4A127CC6"/>
    <w:rsid w:val="4C5B5D05"/>
    <w:rsid w:val="4D6A2CA7"/>
    <w:rsid w:val="4EE56561"/>
    <w:rsid w:val="53173CDE"/>
    <w:rsid w:val="553C70B9"/>
    <w:rsid w:val="590F72BC"/>
    <w:rsid w:val="60A76039"/>
    <w:rsid w:val="63363F7D"/>
    <w:rsid w:val="7238710D"/>
    <w:rsid w:val="77C67A05"/>
    <w:rsid w:val="7A1731BE"/>
    <w:rsid w:val="7BE217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jc w:val="left"/>
    </w:pPr>
    <w:rPr>
      <w:color w:val="000000"/>
      <w:kern w:val="0"/>
      <w:sz w:val="24"/>
      <w:szCs w:val="24"/>
    </w:rPr>
  </w:style>
  <w:style w:type="paragraph" w:styleId="3">
    <w:name w:val="Body Text Indent"/>
    <w:basedOn w:val="1"/>
    <w:next w:val="4"/>
    <w:qFormat/>
    <w:uiPriority w:val="99"/>
    <w:pPr>
      <w:spacing w:after="120"/>
      <w:ind w:left="420" w:leftChars="200"/>
    </w:pPr>
  </w:style>
  <w:style w:type="paragraph" w:styleId="4">
    <w:name w:val="Normal Indent"/>
    <w:basedOn w:val="1"/>
    <w:qFormat/>
    <w:uiPriority w:val="99"/>
    <w:pPr>
      <w:ind w:firstLine="420" w:firstLineChars="200"/>
    </w:pPr>
    <w:rPr>
      <w:rFonts w:eastAsia="仿宋"/>
      <w:sz w:val="32"/>
      <w:szCs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10">
    <w:name w:val="16"/>
    <w:qFormat/>
    <w:uiPriority w:val="99"/>
    <w:rPr>
      <w:rFonts w:ascii="Times New Roman" w:hAnsi="Times New Roman"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47</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2020-07-14T02:51:00Z</dcterms:created>
  <dc:creator>Administrator</dc:creator>
  <cp:lastModifiedBy>小瑜</cp:lastModifiedBy>
  <cp:lastPrinted>2020-07-29T04:49:00Z</cp:lastPrinted>
  <dcterms:modified xsi:type="dcterms:W3CDTF">2020-07-29T05:37:10Z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