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“回头看”省《整改方案》第三十一项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整改任务整改结果公示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中央环境保护督察反馈意见整改任务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第三十一项整改任务：每小时20吨以上燃煤锅炉环境保护设施改造并安装在线监测问题。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整改目标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完成20吨/小时以上燃煤锅炉环境保护设施改造并安装自动监控设施，达到国家、省相关排放标准。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整改措施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（一）2019年年底前，全市128台20蒸吨/小时以上燃煤锅炉中，涉及海城市的有30台仍在使用简易除尘设施、16台未建设脱硝设施的锅炉全部完成整改任务。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（二）10台未安装自动监控设施的燃煤锅炉，涉及海城市的有3台锅炉，2018年底前，完成自动监控设备安装并与省厅平台联网。</w:t>
      </w:r>
    </w:p>
    <w:p>
      <w:pPr>
        <w:ind w:firstLine="643" w:firstLineChars="200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三、整改主要工作及成效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2019年年底前，全市128台20蒸吨/小时以上燃煤锅炉中，52台仍在使用简易除尘设施整改任务中涉及海城市的有35台简易除尘，其中，海城开发区柳苑热力有限公司2台与海城市柳苑热力有限公司（为同一企业）2台为重复企业的锅炉，海城市永峰供暖中心（公司已注销）的1台和海城市桄阳供暖有限公司1台为重复锅炉，海城市牌楼热力有限公司的2台与海城市安泰热力有限公司的2台为重复的锅炉，因此海城市简易除尘实为30台锅炉，涉及的企业为16家。16家企业中有3家企业6台锅炉安装了布袋除尘（海城市南台热力有限公司2台锅炉、海城市宝强供热有限公司2台锅炉、海城市鹏程供热有限公司2台锅炉安装了布袋除尘）。其余13家企业24台锅炉全部对除尘设施进行了维修改造，全部完成了整改任务（附有材料）。60台未建设脱硝设施的锅炉全部完成整改任务”中涉及海城市的有21台锅炉，其中，海城开发区柳苑热力有限公司2台与海城市柳苑热力有限公司（为同一企业）2台为重复企业的锅炉，海城市永峰供暖中心（公司已注销）的1台和海城市桄阳供暖有限公司1台为重复锅炉，海城市牌楼热力有限公司的2台与海城市安泰热力有限公司的2台为重复的锅炉，因此涉及海城市无脱硝锅炉为11家企业16台锅炉。其中翔鹭化纤海城有限公司1台锅炉于2019年12月31日并入其它供暖管网，该企业锅炉已注销并不再使用（拆扒），其它10家企业15台锅炉均安装了脱硝设施（附有材料）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以上的简易除尘和无脱硝整改任务已全部完成，达到整改目标要求，2019年冬季均达标排放。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《鞍山市10台在线监测未安装情况》中涉及海城市的有2家企业3台锅炉，海城市安泰热力有限公司2台锅炉和海城市桄阳供暖有限公司1台锅炉，已于2018年年底前均安装完成在线监测设施并与省厅在线平台联网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目前，第三十一项整改任务已全面完成整改，各项整改措施落实到位，达到整改目标，具备销号条件。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以上整改情况向社会公示，如有异议，请以书面或电话形式署联系方式，向鞍山市环境保护督察整改工作领导小组办公室反馈。邮寄的以邮戳为准，直接送达的以送达日期为准。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公示时间：2020年8月19日至2020年8月26日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受理部门：</w:t>
      </w:r>
      <w:r>
        <w:rPr>
          <w:rFonts w:hint="eastAsia" w:ascii="仿宋" w:hAnsi="仿宋" w:eastAsia="仿宋" w:cs="仿宋"/>
          <w:sz w:val="30"/>
          <w:szCs w:val="30"/>
        </w:rPr>
        <w:t>鞍山市环境保护督察整改工作领导小组办公室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联系电话：5234907、5234931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邮寄地址：鞍山市铁东区千山中路155号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right="64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/>
        <w:jc w:val="both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tbl>
      <w:tblPr>
        <w:tblW w:w="123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35"/>
        <w:gridCol w:w="795"/>
        <w:gridCol w:w="1785"/>
        <w:gridCol w:w="1545"/>
        <w:gridCol w:w="1125"/>
        <w:gridCol w:w="1110"/>
        <w:gridCol w:w="840"/>
        <w:gridCol w:w="1080"/>
        <w:gridCol w:w="27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315" w:type="dxa"/>
            <w:gridSpan w:val="10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鞍山市20吨以上（简易除尘52）海城市为30台锅炉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使用单位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使用单位地址（园区名称）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锅炉用途(工业1/供暖2/服务业3/部队4)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锅炉规模(蒸吨/小时)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燃料种类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除尘方式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海城市恒烨供暖公司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海城市海州管理区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湿式除尘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海城市恒烨供暖公司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海城市海州管理区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湿式除尘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海城市恒烨供暖公司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海城市海州管理区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湿式除尘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万海能源开发（海城）有限公司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兴海管理区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陶瓷多管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万海能源开发（海城）有限公司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兴海管理区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陶瓷多管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海城开发区柳苑热力有限公司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陶瓷多管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海城开发区柳苑热力有限公司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陶瓷多管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海城市凯达热力有限公司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环城东路（原陶瓷二厂院内）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海城市凯达热力有限公司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环城东路（原陶瓷二厂院内）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海城凯达热力有限公司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环城东路（原陶瓷二厂院内）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海城凯达热力有限公司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环城东路（原陶瓷二厂院内）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海城凯达热力有限公司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环城东路（原陶瓷二厂院内）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后英集团海城市热力有限公司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海城市响堂管理区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水浴麻石除尘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海城市鑫宏热力有限公司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海城市东四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湿式除尘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海城市南台热力有限公司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海城市南台镇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湿式除尘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海城市南台热力有限公司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海城市南台镇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湿式除尘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海城市安泰热力有限公司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牌楼镇海镁园区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陶瓷多管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海城市安泰热力有限公司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牌楼镇海镁园区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陶瓷多管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海城市宝强供热有限公司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海城市西柳镇工业园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海城市宝强供热有限公司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海城市西柳镇工业园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鞍山市巨丰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供暖有限公司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海城市腾熬镇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寿安村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湿式重力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鞍山市巨丰供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暖有限公司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海城市腾熬镇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寿安村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湿式重力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鞍山市巨丰供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暖有限公司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海城市腾熬镇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寿安村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湿式重力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鞍山市巨丰供暖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海城市腾熬镇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寿安村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湿式重力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海城市柳苑热力有限公司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验军管理区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陶瓷多管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此企业与序号6、7的海城开发区柳苑热力有限公司为同一家企业，重复的锅炉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海城市柳苑热力有限公司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验军管理区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陶瓷多管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海城市壹城供暖有限公司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海城市牛庄镇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湿式脱硫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翔鹭化纤海城有限公司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西柳镇东柳村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陶瓷多管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锅炉拆扒完成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海城市宏泰纺织印染有限公司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西柳镇工业园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陶瓷多管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海城市鹏程供热有限公司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西柳镇东柳村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陶瓷多管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海城市鹏程供热有限公司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西柳镇东柳村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陶瓷多管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海城市桄阳供暖有限公司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海城市感王镇西感王村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湿式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维修改造完成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海城市永峰供暖中心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海城市感王镇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陶瓷多管除尘器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此企业与序号32海城市桄阳供暖有限公司为同一家企业 ，重复的锅炉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海城市牌楼热力有限公司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海城市牌楼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旋风除尘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此企业与序号17、18海城市安泰热力有限公司为同一家企业 ，重复的锅炉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海城市牌楼热力有限公司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海城市牌楼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旋风除尘</w:t>
            </w: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413" w:tblpY="195"/>
        <w:tblOverlap w:val="never"/>
        <w:tblW w:w="122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35"/>
        <w:gridCol w:w="795"/>
        <w:gridCol w:w="1785"/>
        <w:gridCol w:w="1545"/>
        <w:gridCol w:w="1740"/>
        <w:gridCol w:w="1260"/>
        <w:gridCol w:w="840"/>
        <w:gridCol w:w="855"/>
        <w:gridCol w:w="21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240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鞍山市20吨以上（无脱销60）海城市为16台锅炉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使用单位地址（园区名称）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锅炉用途(工业1/供暖2/服务业3/部队4)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锅炉规模(蒸吨/小时)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燃料种类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脱硝方式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海城开发区柳苑热力有限公司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海城市经济开发区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已安装SNCR法脱硝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海城开发区柳苑热力有限公司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海城市经济开发区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已安装SNCR法脱硝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海城市鑫宏热力有限公司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海城市东四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已安装SNCR法脱硝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海城市南台热力有限公司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海城市南台镇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已安装SNCR法脱硝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海城市南台热力有限公司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海城市南台镇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已安装SNCR法脱硝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海城市安泰热力有限公司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牌楼镇海镁园区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已安装SNCR法脱硝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海城市安泰热力有限公司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牌楼镇海镁园区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已安装SNCR法脱硝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海城市宝强供热有限公司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海城市西柳镇工业园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已安装SNCR法脱硝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海城市宝强供热有限公司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海城市西柳镇工业园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已安装SNCR法脱硝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鞍山惠丰瑞焓热力股份有限公司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腾鳌经济开发区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已安装SNCR法脱硝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海城市柳苑热力有限公司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验军管理区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此企业与序号6、7的海城开发区柳苑热力有限公司为同一家企业，重复的锅炉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海城市柳苑热力有限公司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验军管理区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海城市壹城供暖有限公司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海城市牛庄镇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已安装SNCR法脱硝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翔鹭化纤海城有限公司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西柳镇东柳村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锅炉已拆扒完成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海城市宏泰纺织印染有限公司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西柳镇工业园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已安装SNCR法脱硝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海城市鹏程供热有限公司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西柳镇东柳村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已安装SNCR法脱硝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海城市鹏程供热有限公司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西柳镇东柳村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已安装PNCR法脱硝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海城市桄阳供暖有限公司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海城市感王镇西感王村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已安装PNCR法脱硝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海城市永峰供暖中心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海城市感王镇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此企业与序号32海城市桄阳供暖有限公司为同一家企业 ，重复的锅炉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海城市牌楼热力有限公司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海城市牌楼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此企业与序号17、18海城市安泰热力有限公司为同一家企业 ，重复的锅炉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鞍山市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海城市牌楼热力有限公司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海城市牌楼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right="640"/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right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</w:p>
    <w:sectPr>
      <w:pgSz w:w="16838" w:h="11906" w:orient="landscape"/>
      <w:pgMar w:top="1633" w:right="1440" w:bottom="112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4E5A86"/>
    <w:multiLevelType w:val="singleLevel"/>
    <w:tmpl w:val="E14E5A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6C11"/>
    <w:rsid w:val="000D284F"/>
    <w:rsid w:val="001A6E9F"/>
    <w:rsid w:val="001F192F"/>
    <w:rsid w:val="002A07F9"/>
    <w:rsid w:val="003458F9"/>
    <w:rsid w:val="00354365"/>
    <w:rsid w:val="00385C7A"/>
    <w:rsid w:val="003D2ECB"/>
    <w:rsid w:val="00545492"/>
    <w:rsid w:val="00566071"/>
    <w:rsid w:val="00621A0F"/>
    <w:rsid w:val="007755D6"/>
    <w:rsid w:val="0081175C"/>
    <w:rsid w:val="008168EE"/>
    <w:rsid w:val="00A96C9F"/>
    <w:rsid w:val="00AB286C"/>
    <w:rsid w:val="00AC550B"/>
    <w:rsid w:val="00B717E9"/>
    <w:rsid w:val="00C25DE5"/>
    <w:rsid w:val="00C77D56"/>
    <w:rsid w:val="00C96C11"/>
    <w:rsid w:val="00CC11C3"/>
    <w:rsid w:val="00CE325A"/>
    <w:rsid w:val="00CF6D86"/>
    <w:rsid w:val="00D823AA"/>
    <w:rsid w:val="00DF1553"/>
    <w:rsid w:val="00E2669E"/>
    <w:rsid w:val="00FE6AAB"/>
    <w:rsid w:val="0A915078"/>
    <w:rsid w:val="1A721EBC"/>
    <w:rsid w:val="4E1774E0"/>
    <w:rsid w:val="509D7FBF"/>
    <w:rsid w:val="50B2046F"/>
    <w:rsid w:val="68794F31"/>
    <w:rsid w:val="6D86582C"/>
    <w:rsid w:val="6E7E7611"/>
    <w:rsid w:val="757455B2"/>
    <w:rsid w:val="766541C4"/>
    <w:rsid w:val="7DCA4E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194</Words>
  <Characters>1111</Characters>
  <Lines>9</Lines>
  <Paragraphs>2</Paragraphs>
  <TotalTime>1</TotalTime>
  <ScaleCrop>false</ScaleCrop>
  <LinksUpToDate>false</LinksUpToDate>
  <CharactersWithSpaces>1303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2020-05-12T00:44:00Z</dcterms:created>
  <dc:creator>Administrator</dc:creator>
  <cp:lastModifiedBy>Administrator</cp:lastModifiedBy>
  <cp:lastPrinted>2020-08-17T08:18:00Z</cp:lastPrinted>
  <dcterms:modified xsi:type="dcterms:W3CDTF">2020-08-19T02:07:58Z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