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EEEEEE" w:sz="4" w:space="3"/>
          <w:right w:val="none" w:color="auto" w:sz="0" w:space="0"/>
        </w:pBdr>
        <w:shd w:val="clear" w:fill="EDF6FF"/>
        <w:spacing w:before="0" w:beforeAutospacing="0" w:after="0" w:afterAutospacing="0" w:line="504" w:lineRule="atLeast"/>
        <w:ind w:left="0" w:right="0"/>
        <w:jc w:val="center"/>
        <w:rPr>
          <w:rFonts w:ascii="微软雅黑" w:hAnsi="微软雅黑" w:eastAsia="微软雅黑" w:cs="微软雅黑"/>
          <w:color w:val="0A7ACA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A7ACA"/>
          <w:kern w:val="0"/>
          <w:sz w:val="28"/>
          <w:szCs w:val="28"/>
          <w:bdr w:val="none" w:color="auto" w:sz="0" w:space="0"/>
          <w:shd w:val="clear" w:fill="EDF6FF"/>
          <w:lang w:val="en-US" w:eastAsia="zh-CN" w:bidi="ar"/>
        </w:rPr>
        <w:t>关于《2022年高新区营商优化提升行动方案》的解读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sz w:val="19"/>
          <w:szCs w:val="19"/>
        </w:rPr>
      </w:pP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b/>
          <w:color w:val="333333"/>
          <w:sz w:val="19"/>
          <w:szCs w:val="19"/>
          <w:bdr w:val="none" w:color="auto" w:sz="0" w:space="0"/>
          <w:shd w:val="clear" w:fill="EDF6FF"/>
        </w:rPr>
        <w:t>根据国家、省、市《优化营商环境条例》以及市委、市政府关于优化营商环境的决策部署，高新区审批局牵头起草《2022年高新区营商优化提升行动方案》。现将文件解读如下：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olor w:val="00000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olor w:val="000000"/>
          <w:sz w:val="19"/>
          <w:szCs w:val="19"/>
          <w:shd w:val="clear" w:fill="EDF6FF"/>
        </w:rPr>
        <w:t>一、制定的基本情况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olor w:val="00000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olor w:val="000000"/>
          <w:sz w:val="19"/>
          <w:szCs w:val="19"/>
          <w:shd w:val="clear" w:fill="EDF6FF"/>
        </w:rPr>
        <w:t>（一）制定的必要性：为深入贯彻落实国家、省、市《优化营商环境条例》以及市委、市政府关于优化营商环境的决策部署，根据2022年辽宁省《政府工作报告》任务分解和责任分工方案，进一步激发市场主体活力，加速推进高新区高质量发展，针对目前高新区营商环境存在的短板弱项，对标国内先进地区经验做法，我局牵头制定《2022年高新区营商优化提升行动方案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olor w:val="00000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olor w:val="000000"/>
          <w:sz w:val="19"/>
          <w:szCs w:val="19"/>
          <w:shd w:val="clear" w:fill="EDF6FF"/>
        </w:rPr>
        <w:t>（二）制定依据：《优化营商环境条例》和《“鞍心营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olor w:val="00000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olor w:val="000000"/>
          <w:sz w:val="19"/>
          <w:szCs w:val="19"/>
          <w:shd w:val="clear" w:fill="EDF6FF"/>
        </w:rPr>
        <w:t>商”优化提升行动方案》。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olor w:val="00000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olor w:val="000000"/>
          <w:sz w:val="19"/>
          <w:szCs w:val="19"/>
          <w:shd w:val="clear" w:fill="EDF6FF"/>
        </w:rPr>
        <w:t>二、主要内容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olor w:val="00000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olor w:val="000000"/>
          <w:sz w:val="19"/>
          <w:szCs w:val="19"/>
          <w:shd w:val="clear" w:fill="EDF6FF"/>
        </w:rPr>
        <w:t>《2022年高新区营商优化提升行动方案》包括指导思想、工作目标、具体任务三个部分。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olor w:val="00000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olor w:val="000000"/>
          <w:sz w:val="19"/>
          <w:szCs w:val="19"/>
          <w:shd w:val="clear" w:fill="EDF6FF"/>
        </w:rPr>
        <w:t>（一）指导思想。以习近平新时代中国特色社会主义思想为指导，深入贯彻十九大和习近平关于东北、辽宁振兴发展的重要讲话和指示批示精神，全面落实省委建设“办事方便、法治良好、成本竞争力强、生态宜居”营商环境总要求，强优势补短板，打造高新最快、最好、最优、最美营商环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olor w:val="00000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olor w:val="000000"/>
          <w:sz w:val="19"/>
          <w:szCs w:val="19"/>
          <w:shd w:val="clear" w:fill="EDF6FF"/>
        </w:rPr>
        <w:t>（二）工作目标。坚定不移抓改革，持续发力优服务。加快打造市场化、法治化、国际化营商环境，聚焦办事方便、法治良好、成本竞争力强、生态宜居的营商环境，在小切口、小场景上不断突破，切实提高人民群众和市场主体获得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olor w:val="00000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olor w:val="000000"/>
          <w:sz w:val="19"/>
          <w:szCs w:val="19"/>
          <w:shd w:val="clear" w:fill="EDF6FF"/>
        </w:rPr>
        <w:t>1、深化“放管服”改革。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olor w:val="00000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olor w:val="000000"/>
          <w:sz w:val="19"/>
          <w:szCs w:val="19"/>
          <w:shd w:val="clear" w:fill="EDF6FF"/>
        </w:rPr>
        <w:t>2、加快建设数字政府。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olor w:val="00000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olor w:val="000000"/>
          <w:sz w:val="19"/>
          <w:szCs w:val="19"/>
          <w:shd w:val="clear" w:fill="EDF6FF"/>
        </w:rPr>
        <w:t>3、全力激发市场主体活力。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olor w:val="00000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olor w:val="000000"/>
          <w:sz w:val="19"/>
          <w:szCs w:val="19"/>
          <w:shd w:val="clear" w:fill="EDF6FF"/>
        </w:rPr>
        <w:t>　　创建“高新人 高兴办”品牌。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olor w:val="00000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olor w:val="000000"/>
          <w:sz w:val="19"/>
          <w:szCs w:val="19"/>
          <w:shd w:val="clear" w:fill="EDF6FF"/>
        </w:rPr>
        <w:t>（三）主要任务。围绕“高新人 高兴办”品牌打造高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olor w:val="00000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olor w:val="000000"/>
          <w:sz w:val="19"/>
          <w:szCs w:val="19"/>
          <w:shd w:val="clear" w:fill="EDF6FF"/>
        </w:rPr>
        <w:t>新最快、最好、最优、最美营商环境。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olor w:val="00000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olor w:val="000000"/>
          <w:sz w:val="19"/>
          <w:szCs w:val="19"/>
          <w:shd w:val="clear" w:fill="EDF6FF"/>
        </w:rPr>
        <w:t>1.聚焦“高新最快”，打造“高新人 高兴办”营商品牌，建设高效便捷的政务环境。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olor w:val="00000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olor w:val="000000"/>
          <w:sz w:val="19"/>
          <w:szCs w:val="19"/>
          <w:shd w:val="clear" w:fill="EDF6FF"/>
        </w:rPr>
        <w:t>2.聚焦“高新最好”，围绕“高新人 高兴办”营商品牌，建设公平公正的法治环境。　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olor w:val="00000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olor w:val="000000"/>
          <w:sz w:val="19"/>
          <w:szCs w:val="19"/>
          <w:shd w:val="clear" w:fill="EDF6FF"/>
        </w:rPr>
        <w:t>3.聚焦“高新最优”，夯实“高新人 高兴办”营商品牌，建设竞争有序的市场环境。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olor w:val="00000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olor w:val="000000"/>
          <w:sz w:val="19"/>
          <w:szCs w:val="19"/>
          <w:shd w:val="clear" w:fill="EDF6FF"/>
        </w:rPr>
        <w:t>4.聚焦“高新最美”，依托“高新人 高兴办”营商品牌，建设宜居宜业的生态环境。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erif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AA3607"/>
    <w:rsid w:val="79716401"/>
    <w:rsid w:val="7B5A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rFonts w:ascii="helvetica" w:hAnsi="helvetica" w:eastAsia="helvetica" w:cs="helvetica"/>
      <w:b/>
      <w:sz w:val="15"/>
      <w:szCs w:val="15"/>
      <w:bdr w:val="none" w:color="auto" w:sz="0" w:space="0"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yperlink"/>
    <w:basedOn w:val="4"/>
    <w:uiPriority w:val="0"/>
    <w:rPr>
      <w:color w:val="0000FF"/>
      <w:u w:val="none"/>
    </w:rPr>
  </w:style>
  <w:style w:type="paragraph" w:customStyle="1" w:styleId="9">
    <w:name w:val="样式1"/>
    <w:basedOn w:val="1"/>
    <w:qFormat/>
    <w:uiPriority w:val="0"/>
    <w:rPr>
      <w:rFonts w:ascii="Liberation Serif" w:hAnsi="Liberation Serif" w:eastAsia="仿宋_GB2312" w:cs="Liberation Serif"/>
      <w:sz w:val="24"/>
      <w:szCs w:val="22"/>
      <w:lang w:val="fr-FR" w:eastAsia="fr-FR" w:bidi="fr-FR"/>
    </w:rPr>
  </w:style>
  <w:style w:type="character" w:customStyle="1" w:styleId="10">
    <w:name w:val="after"/>
    <w:basedOn w:val="4"/>
    <w:uiPriority w:val="0"/>
    <w:rPr>
      <w:bdr w:val="single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2022-05-29T02:10:00Z</dcterms:created>
  <dc:creator>owner</dc:creator>
  <cp:lastModifiedBy>owner</cp:lastModifiedBy>
  <dcterms:modified xsi:type="dcterms:W3CDTF">2023-01-11T09:07:31Z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