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44" w:beforeAutospacing="0" w:after="48" w:afterAutospacing="0" w:line="460" w:lineRule="exact"/>
        <w:ind w:left="0" w:right="0"/>
        <w:jc w:val="center"/>
        <w:textAlignment w:val="auto"/>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val="0"/>
          <w:bCs w:val="0"/>
          <w:i w:val="0"/>
          <w:iCs w:val="0"/>
          <w:caps w:val="0"/>
          <w:spacing w:val="0"/>
          <w:kern w:val="0"/>
          <w:sz w:val="44"/>
          <w:szCs w:val="44"/>
          <w:shd w:val="clear" w:fill="FFFFFF"/>
          <w:lang w:val="en-US" w:eastAsia="zh-CN" w:bidi="ar"/>
        </w:rPr>
        <w:t>鞍山市工业设计大赛工作方案</w:t>
      </w:r>
    </w:p>
    <w:p>
      <w:pPr>
        <w:keepNext w:val="0"/>
        <w:keepLines w:val="0"/>
        <w:pageBreakBefore w:val="0"/>
        <w:widowControl/>
        <w:suppressLineNumbers w:val="0"/>
        <w:kinsoku/>
        <w:wordWrap/>
        <w:overflowPunct/>
        <w:topLinePunct w:val="0"/>
        <w:autoSpaceDE/>
        <w:autoSpaceDN/>
        <w:bidi w:val="0"/>
        <w:adjustRightInd/>
        <w:snapToGrid/>
        <w:spacing w:before="144" w:beforeAutospacing="0" w:after="0" w:afterAutospacing="0" w:line="460" w:lineRule="exact"/>
        <w:ind w:left="0" w:right="0"/>
        <w:jc w:val="left"/>
        <w:textAlignment w:val="auto"/>
        <w:rPr>
          <w:rFonts w:hint="eastAsia" w:ascii="宋体" w:hAnsi="宋体" w:eastAsia="宋体" w:cs="宋体"/>
          <w:sz w:val="32"/>
          <w:szCs w:val="32"/>
        </w:rPr>
      </w:pPr>
    </w:p>
    <w:p>
      <w:pPr>
        <w:ind w:firstLine="640" w:firstLineChars="200"/>
        <w:jc w:val="both"/>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为深入贯彻落实习近平总书记在辽宁考察时的重要讲话和重要指示精神，深入落实《辽宁省经济社会若干领域稳增长惠民生政策举措》（</w:t>
      </w:r>
      <w:r>
        <w:rPr>
          <w:rFonts w:hint="default" w:ascii="仿宋_GB2312" w:hAnsi="仿宋_GB2312" w:eastAsia="仿宋_GB2312" w:cs="仿宋_GB2312"/>
          <w:i w:val="0"/>
          <w:iCs w:val="0"/>
          <w:caps w:val="0"/>
          <w:spacing w:val="0"/>
          <w:kern w:val="0"/>
          <w:sz w:val="32"/>
          <w:szCs w:val="32"/>
          <w:shd w:val="clear" w:fill="FFFFFF"/>
          <w:lang w:val="en-US" w:eastAsia="zh-CN" w:bidi="ar"/>
        </w:rPr>
        <w:t>辽政发〔2025〕1号</w:t>
      </w:r>
      <w:r>
        <w:rPr>
          <w:rFonts w:hint="eastAsia" w:ascii="仿宋_GB2312" w:hAnsi="仿宋_GB2312" w:eastAsia="仿宋_GB2312" w:cs="仿宋_GB2312"/>
          <w:i w:val="0"/>
          <w:iCs w:val="0"/>
          <w:caps w:val="0"/>
          <w:spacing w:val="0"/>
          <w:kern w:val="0"/>
          <w:sz w:val="32"/>
          <w:szCs w:val="32"/>
          <w:shd w:val="clear" w:fill="FFFFFF"/>
          <w:lang w:val="en-US" w:eastAsia="zh-CN" w:bidi="ar"/>
        </w:rPr>
        <w:t>）文件精神，用工业设计赋能制造业高质量发展，决定举办鞍山市工业设计大赛，并制定此方案。</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一、大赛宗旨</w:t>
      </w:r>
    </w:p>
    <w:p>
      <w:pPr>
        <w:keepNext w:val="0"/>
        <w:keepLines w:val="0"/>
        <w:widowControl/>
        <w:suppressLineNumbers w:val="0"/>
        <w:shd w:val="clear" w:fill="FFFFFF"/>
        <w:ind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本次大赛以“发现新设计、赋能新生活、引领新未来”为主题，聚焦产业发展急需的关键核心技术和共性技术，以工业设计大赛形式宣传工业设计理念，营造工业设计氛围，培养工业设计人才，建立工业设计生态，提升企业工业设计能力，促进全市工业设计高质量发展，助力我市制造业转型升级，为鞍山市全面振兴新突破三年行动提供有力支撑。</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黑体" w:hAnsi="黑体" w:eastAsia="黑体" w:cs="黑体"/>
          <w:b w:val="0"/>
          <w:bCs w:val="0"/>
          <w:i w:val="0"/>
          <w:iCs w:val="0"/>
          <w:caps w:val="0"/>
          <w:spacing w:val="0"/>
          <w:kern w:val="0"/>
          <w:sz w:val="32"/>
          <w:szCs w:val="32"/>
          <w:shd w:val="clear" w:fill="FFFFFF"/>
          <w:lang w:val="en-US" w:eastAsia="zh-CN" w:bidi="ar"/>
        </w:rPr>
        <w:t>二、组织实施</w:t>
      </w:r>
    </w:p>
    <w:p>
      <w:pPr>
        <w:keepNext w:val="0"/>
        <w:keepLines w:val="0"/>
        <w:widowControl/>
        <w:suppressLineNumbers w:val="0"/>
        <w:shd w:val="clear" w:fill="FFFFFF"/>
        <w:ind w:left="0" w:firstLine="642" w:firstLineChars="200"/>
        <w:jc w:val="left"/>
        <w:rPr>
          <w:rFonts w:hint="eastAsia" w:ascii="楷体" w:hAnsi="楷体" w:eastAsia="楷体" w:cs="楷体"/>
          <w:b/>
          <w:bCs/>
          <w:i w:val="0"/>
          <w:iCs w:val="0"/>
          <w:caps w:val="0"/>
          <w:spacing w:val="0"/>
          <w:kern w:val="0"/>
          <w:sz w:val="32"/>
          <w:szCs w:val="32"/>
          <w:shd w:val="clear" w:fill="FFFFFF"/>
          <w:lang w:val="en-US" w:eastAsia="zh-CN" w:bidi="ar"/>
        </w:rPr>
      </w:pPr>
      <w:r>
        <w:rPr>
          <w:rFonts w:hint="eastAsia" w:ascii="楷体" w:hAnsi="楷体" w:eastAsia="楷体" w:cs="楷体"/>
          <w:b/>
          <w:bCs/>
          <w:i w:val="0"/>
          <w:iCs w:val="0"/>
          <w:caps w:val="0"/>
          <w:spacing w:val="0"/>
          <w:kern w:val="0"/>
          <w:sz w:val="32"/>
          <w:szCs w:val="32"/>
          <w:shd w:val="clear" w:fill="FFFFFF"/>
          <w:lang w:val="en-US" w:eastAsia="zh-CN" w:bidi="ar"/>
        </w:rPr>
        <w:t>（一）组织单位</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主办单位：鞍山市工业和信息化局</w:t>
      </w:r>
    </w:p>
    <w:p>
      <w:pPr>
        <w:keepNext w:val="0"/>
        <w:keepLines w:val="0"/>
        <w:widowControl/>
        <w:suppressLineNumbers w:val="0"/>
        <w:shd w:val="clear" w:fill="FFFFFF"/>
        <w:ind w:left="0" w:firstLine="640" w:firstLineChars="200"/>
        <w:jc w:val="left"/>
        <w:rPr>
          <w:rFonts w:hint="default"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          鞍山市科学技术局</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承办单位：鞍山市工业设计协会</w:t>
      </w:r>
    </w:p>
    <w:p>
      <w:pPr>
        <w:keepNext w:val="0"/>
        <w:keepLines w:val="0"/>
        <w:widowControl/>
        <w:suppressLineNumbers w:val="0"/>
        <w:shd w:val="clear" w:fill="FFFFFF"/>
        <w:ind w:left="2238" w:leftChars="304" w:hanging="1600" w:hangingChars="500"/>
        <w:jc w:val="left"/>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协办单位：</w:t>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辽宁科技大学</w:t>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鞍山市总工会</w:t>
      </w:r>
    </w:p>
    <w:p>
      <w:pPr>
        <w:keepNext w:val="0"/>
        <w:keepLines w:val="0"/>
        <w:widowControl/>
        <w:suppressLineNumbers w:val="0"/>
        <w:shd w:val="clear" w:fill="FFFFFF"/>
        <w:ind w:left="2234" w:leftChars="1064" w:firstLine="0" w:firstLineChars="0"/>
        <w:jc w:val="left"/>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鞍山市人力资源和就业服务中心</w:t>
      </w:r>
    </w:p>
    <w:p>
      <w:pPr>
        <w:ind w:firstLine="2240" w:firstLineChars="700"/>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鞍钢（辽宁）材料科技有限公司</w:t>
      </w:r>
    </w:p>
    <w:p>
      <w:pPr>
        <w:ind w:firstLine="2240" w:firstLineChars="700"/>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辽宁晟煜设计服务有限公司</w:t>
      </w:r>
    </w:p>
    <w:p>
      <w:pPr>
        <w:keepNext w:val="0"/>
        <w:keepLines w:val="0"/>
        <w:widowControl/>
        <w:numPr>
          <w:ilvl w:val="0"/>
          <w:numId w:val="0"/>
        </w:numPr>
        <w:suppressLineNumbers w:val="0"/>
        <w:shd w:val="clear" w:fill="FFFFFF"/>
        <w:ind w:firstLine="642" w:firstLineChars="200"/>
        <w:jc w:val="left"/>
        <w:rPr>
          <w:rFonts w:hint="eastAsia" w:ascii="楷体" w:hAnsi="楷体" w:eastAsia="楷体" w:cs="楷体"/>
          <w:b/>
          <w:bCs/>
          <w:i w:val="0"/>
          <w:iCs w:val="0"/>
          <w:caps w:val="0"/>
          <w:spacing w:val="0"/>
          <w:kern w:val="0"/>
          <w:sz w:val="32"/>
          <w:szCs w:val="32"/>
          <w:shd w:val="clear" w:fill="FFFFFF"/>
          <w:lang w:val="en-US" w:eastAsia="zh-CN" w:bidi="ar"/>
        </w:rPr>
      </w:pPr>
      <w:r>
        <w:rPr>
          <w:rFonts w:hint="eastAsia" w:ascii="楷体" w:hAnsi="楷体" w:eastAsia="楷体" w:cs="楷体"/>
          <w:b/>
          <w:bCs/>
          <w:i w:val="0"/>
          <w:iCs w:val="0"/>
          <w:caps w:val="0"/>
          <w:spacing w:val="0"/>
          <w:kern w:val="0"/>
          <w:sz w:val="32"/>
          <w:szCs w:val="32"/>
          <w:shd w:val="clear" w:fill="FFFFFF"/>
          <w:lang w:val="en-US" w:eastAsia="zh-CN" w:bidi="ar"/>
        </w:rPr>
        <w:t>（二）大赛组委会</w:t>
      </w:r>
    </w:p>
    <w:p>
      <w:pPr>
        <w:keepNext w:val="0"/>
        <w:keepLines w:val="0"/>
        <w:widowControl/>
        <w:numPr>
          <w:ilvl w:val="0"/>
          <w:numId w:val="0"/>
        </w:numPr>
        <w:suppressLineNumbers w:val="0"/>
        <w:shd w:val="clear" w:fill="FFFFFF"/>
        <w:ind w:firstLine="640" w:firstLineChars="200"/>
        <w:jc w:val="left"/>
        <w:rPr>
          <w:rFonts w:hint="eastAsia" w:ascii="仿宋_GB2312" w:hAnsi="仿宋_GB2312" w:eastAsia="仿宋_GB2312" w:cs="仿宋_GB2312"/>
          <w:b w:val="0"/>
          <w:bCs w:val="0"/>
          <w:i w:val="0"/>
          <w:iCs w:val="0"/>
          <w:caps w:val="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spacing w:val="0"/>
          <w:kern w:val="0"/>
          <w:sz w:val="32"/>
          <w:szCs w:val="32"/>
          <w:shd w:val="clear" w:fill="FFFFFF"/>
          <w:lang w:val="en-US" w:eastAsia="zh-CN" w:bidi="ar"/>
        </w:rPr>
        <w:t>大赛设立组委会，负责大赛的组织实施，统筹推进大赛相关事项。</w:t>
      </w:r>
    </w:p>
    <w:p>
      <w:pPr>
        <w:keepNext w:val="0"/>
        <w:keepLines w:val="0"/>
        <w:widowControl/>
        <w:suppressLineNumbers w:val="0"/>
        <w:shd w:val="clear" w:fill="FFFFFF"/>
        <w:ind w:left="0" w:firstLine="642" w:firstLineChars="200"/>
        <w:jc w:val="left"/>
        <w:rPr>
          <w:rFonts w:hint="eastAsia" w:ascii="楷体" w:hAnsi="楷体" w:eastAsia="楷体" w:cs="楷体"/>
          <w:b/>
          <w:bCs/>
          <w:i w:val="0"/>
          <w:iCs w:val="0"/>
          <w:caps w:val="0"/>
          <w:spacing w:val="0"/>
          <w:kern w:val="0"/>
          <w:sz w:val="32"/>
          <w:szCs w:val="32"/>
          <w:shd w:val="clear" w:fill="FFFFFF"/>
          <w:lang w:val="en-US" w:eastAsia="zh-CN" w:bidi="ar"/>
        </w:rPr>
      </w:pPr>
      <w:r>
        <w:rPr>
          <w:rFonts w:hint="eastAsia" w:ascii="楷体" w:hAnsi="楷体" w:eastAsia="楷体" w:cs="楷体"/>
          <w:b/>
          <w:bCs/>
          <w:i w:val="0"/>
          <w:iCs w:val="0"/>
          <w:caps w:val="0"/>
          <w:spacing w:val="0"/>
          <w:kern w:val="0"/>
          <w:sz w:val="32"/>
          <w:szCs w:val="32"/>
          <w:shd w:val="clear" w:fill="FFFFFF"/>
          <w:lang w:val="en-US" w:eastAsia="zh-CN" w:bidi="ar"/>
        </w:rPr>
        <w:t>（三）大赛评委会</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为确保大赛评选工作公开、公平、公正，大赛组委会将邀请工业设计行业知名专家、高校专家、制造业企业或产业界专家、工业设计机构负责人等组建大赛评委会，制定评审标准和细则，开展赛事评审工作。</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楷体" w:hAnsi="楷体" w:eastAsia="楷体" w:cs="楷体"/>
          <w:b/>
          <w:bCs/>
          <w:i w:val="0"/>
          <w:iCs w:val="0"/>
          <w:caps w:val="0"/>
          <w:spacing w:val="0"/>
          <w:kern w:val="0"/>
          <w:sz w:val="32"/>
          <w:szCs w:val="32"/>
          <w:shd w:val="clear" w:fill="FFFFFF"/>
          <w:lang w:val="en-US" w:eastAsia="zh-CN" w:bidi="ar"/>
        </w:rPr>
        <w:t>（四）大赛工作组</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由承办单位成立大赛工作组，负责大赛具体实施，大赛工作组在大赛组委会的领导下开展工作。</w:t>
      </w:r>
    </w:p>
    <w:p>
      <w:pPr>
        <w:keepNext w:val="0"/>
        <w:keepLines w:val="0"/>
        <w:widowControl/>
        <w:numPr>
          <w:ilvl w:val="0"/>
          <w:numId w:val="0"/>
        </w:numPr>
        <w:suppressLineNumbers w:val="0"/>
        <w:shd w:val="clear" w:fill="FFFFFF"/>
        <w:ind w:firstLine="640" w:firstLineChars="200"/>
        <w:jc w:val="left"/>
        <w:rPr>
          <w:rFonts w:hint="default"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黑体" w:hAnsi="黑体" w:eastAsia="黑体" w:cs="黑体"/>
          <w:b w:val="0"/>
          <w:bCs w:val="0"/>
          <w:i w:val="0"/>
          <w:iCs w:val="0"/>
          <w:caps w:val="0"/>
          <w:spacing w:val="0"/>
          <w:kern w:val="0"/>
          <w:sz w:val="32"/>
          <w:szCs w:val="32"/>
          <w:shd w:val="clear" w:fill="FFFFFF"/>
          <w:lang w:val="en-US" w:eastAsia="zh-CN" w:bidi="ar"/>
        </w:rPr>
        <w:t>三、参赛组别及范围</w:t>
      </w:r>
    </w:p>
    <w:p>
      <w:pPr>
        <w:keepNext w:val="0"/>
        <w:keepLines w:val="0"/>
        <w:widowControl/>
        <w:numPr>
          <w:ilvl w:val="0"/>
          <w:numId w:val="0"/>
        </w:numPr>
        <w:suppressLineNumbers w:val="0"/>
        <w:shd w:val="clear" w:fill="FFFFFF"/>
        <w:ind w:leftChars="200" w:firstLine="320" w:firstLineChars="100"/>
        <w:jc w:val="left"/>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本届大赛设命题组、创意组两个组别。</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楷体" w:hAnsi="楷体" w:eastAsia="楷体" w:cs="楷体"/>
          <w:b/>
          <w:bCs/>
          <w:i w:val="0"/>
          <w:iCs w:val="0"/>
          <w:caps w:val="0"/>
          <w:spacing w:val="0"/>
          <w:kern w:val="0"/>
          <w:sz w:val="32"/>
          <w:szCs w:val="32"/>
          <w:highlight w:val="none"/>
          <w:shd w:val="clear" w:fill="FFFFFF"/>
          <w:lang w:val="en-US" w:eastAsia="zh-CN" w:bidi="ar"/>
        </w:rPr>
        <w:t>（一）命题组</w:t>
      </w:r>
    </w:p>
    <w:p>
      <w:pPr>
        <w:keepNext w:val="0"/>
        <w:keepLines w:val="0"/>
        <w:widowControl/>
        <w:suppressLineNumbers w:val="0"/>
        <w:shd w:val="clear" w:fill="FFFFFF"/>
        <w:ind w:firstLine="640" w:firstLineChars="200"/>
        <w:jc w:val="left"/>
        <w:rPr>
          <w:rFonts w:hint="default"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1.参赛对象：鞍山市内依法注册的制造业企业、国内依法注册的设计企业、机构或平台及工业设计爱好者。</w:t>
      </w:r>
    </w:p>
    <w:p>
      <w:pPr>
        <w:keepNext w:val="0"/>
        <w:keepLines w:val="0"/>
        <w:widowControl/>
        <w:suppressLineNumbers w:val="0"/>
        <w:shd w:val="clear" w:fill="FFFFFF"/>
        <w:ind w:firstLine="640" w:firstLineChars="200"/>
        <w:jc w:val="both"/>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2.参赛范围：以产品为主。参照我市产品特</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色及工业设计发展现状，包含以下7大类别：</w:t>
      </w:r>
    </w:p>
    <w:p>
      <w:pPr>
        <w:ind w:firstLine="320" w:firstLineChars="100"/>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（1）智能制造类；</w:t>
      </w:r>
    </w:p>
    <w:p>
      <w:pPr>
        <w:ind w:left="319" w:leftChars="152" w:firstLine="0" w:firstLineChars="0"/>
        <w:rPr>
          <w:rFonts w:hint="default"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（2）节能环保艺术工装设计类；</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（3）钢铁深加工类；</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br w:type="textWrapping"/>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（4）文化创意类</w:t>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w:t>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（5）数字经济类；</w:t>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（6）消费品类；</w:t>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br w:type="textWrapping"/>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（7）综合类（上述6个类别外其他行业）。</w:t>
      </w:r>
    </w:p>
    <w:p>
      <w:pPr>
        <w:keepNext w:val="0"/>
        <w:keepLines w:val="0"/>
        <w:widowControl/>
        <w:suppressLineNumbers w:val="0"/>
        <w:shd w:val="clear" w:fill="FFFFFF"/>
        <w:ind w:left="0" w:firstLine="642" w:firstLineChars="200"/>
        <w:jc w:val="both"/>
        <w:rPr>
          <w:rFonts w:hint="default"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楷体" w:hAnsi="楷体" w:eastAsia="楷体" w:cs="楷体"/>
          <w:b/>
          <w:bCs/>
          <w:i w:val="0"/>
          <w:iCs w:val="0"/>
          <w:caps w:val="0"/>
          <w:spacing w:val="0"/>
          <w:kern w:val="0"/>
          <w:sz w:val="32"/>
          <w:szCs w:val="32"/>
          <w:highlight w:val="none"/>
          <w:shd w:val="clear" w:fill="FFFFFF"/>
          <w:lang w:val="en-US" w:eastAsia="zh-CN" w:bidi="ar"/>
        </w:rPr>
        <w:t>（二）创意组</w:t>
      </w:r>
    </w:p>
    <w:p>
      <w:pPr>
        <w:keepNext w:val="0"/>
        <w:keepLines w:val="0"/>
        <w:widowControl/>
        <w:suppressLineNumbers w:val="0"/>
        <w:shd w:val="clear" w:fill="FFFFFF"/>
        <w:ind w:firstLine="640" w:firstLineChars="200"/>
        <w:jc w:val="left"/>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1.参赛对象：鞍山市内依法注册的制造业企业、国内依法注册的设计企业、机构或平台；市内各类院校（包括普通本科高等学校、职业高等学校、技工院校等）设计相关专业师生。</w:t>
      </w:r>
    </w:p>
    <w:p>
      <w:pPr>
        <w:keepNext w:val="0"/>
        <w:keepLines w:val="0"/>
        <w:widowControl/>
        <w:suppressLineNumbers w:val="0"/>
        <w:shd w:val="clear" w:fill="FFFFFF"/>
        <w:tabs>
          <w:tab w:val="left" w:pos="6931"/>
        </w:tabs>
        <w:ind w:left="0" w:firstLine="640" w:firstLineChars="200"/>
        <w:jc w:val="both"/>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2.参赛作品范围：</w:t>
      </w:r>
      <w:r>
        <w:rPr>
          <w:rFonts w:hint="eastAsia" w:ascii="仿宋_GB2312" w:hAnsi="仿宋_GB2312" w:eastAsia="仿宋_GB2312" w:cs="仿宋_GB2312"/>
          <w:i w:val="0"/>
          <w:iCs w:val="0"/>
          <w:caps w:val="0"/>
          <w:color w:val="auto"/>
          <w:spacing w:val="0"/>
          <w:kern w:val="0"/>
          <w:sz w:val="32"/>
          <w:szCs w:val="32"/>
          <w:highlight w:val="none"/>
          <w:u w:val="none"/>
          <w:shd w:val="clear" w:fill="FFFFFF"/>
          <w:lang w:val="en-US" w:eastAsia="zh-CN" w:bidi="ar"/>
        </w:rPr>
        <w:t>面向未批量生产、未投入市场的创意设计</w:t>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作品。以全面提升工业设计水平和设计成果产业化能力，积极探索设计与制造融合发展的有效途径，推动我市制造业转型升级为出发点，围绕我市制造业集群及专精特新企业实际需求“超前”思考、大胆创新、形成引领趋势的原创设计方案。</w:t>
      </w:r>
    </w:p>
    <w:p>
      <w:pPr>
        <w:ind w:firstLine="640" w:firstLineChars="200"/>
        <w:rPr>
          <w:rFonts w:hint="eastAsia" w:ascii="黑体" w:hAnsi="黑体" w:eastAsia="黑体" w:cs="黑体"/>
          <w:b w:val="0"/>
          <w:bCs w:val="0"/>
          <w:i w:val="0"/>
          <w:iCs w:val="0"/>
          <w:caps w:val="0"/>
          <w:spacing w:val="0"/>
          <w:kern w:val="0"/>
          <w:sz w:val="32"/>
          <w:szCs w:val="32"/>
          <w:shd w:val="clear" w:fill="FFFFFF"/>
          <w:lang w:val="en-US" w:eastAsia="zh-CN" w:bidi="ar"/>
        </w:rPr>
      </w:pPr>
      <w:r>
        <w:rPr>
          <w:rFonts w:hint="eastAsia" w:ascii="黑体" w:hAnsi="黑体" w:eastAsia="黑体" w:cs="黑体"/>
          <w:b w:val="0"/>
          <w:bCs w:val="0"/>
          <w:i w:val="0"/>
          <w:iCs w:val="0"/>
          <w:caps w:val="0"/>
          <w:spacing w:val="0"/>
          <w:kern w:val="0"/>
          <w:sz w:val="32"/>
          <w:szCs w:val="32"/>
          <w:shd w:val="clear" w:fill="FFFFFF"/>
          <w:lang w:val="en-US" w:eastAsia="zh-CN" w:bidi="ar"/>
        </w:rPr>
        <w:t>四、评分标准及权重</w:t>
      </w:r>
    </w:p>
    <w:tbl>
      <w:tblPr>
        <w:tblStyle w:val="8"/>
        <w:tblW w:w="8542" w:type="dxa"/>
        <w:jc w:val="center"/>
        <w:tblLayout w:type="fixed"/>
        <w:tblCellMar>
          <w:top w:w="0" w:type="dxa"/>
          <w:left w:w="10" w:type="dxa"/>
          <w:bottom w:w="0" w:type="dxa"/>
          <w:right w:w="10" w:type="dxa"/>
        </w:tblCellMar>
      </w:tblPr>
      <w:tblGrid>
        <w:gridCol w:w="750"/>
        <w:gridCol w:w="1416"/>
        <w:gridCol w:w="4526"/>
        <w:gridCol w:w="937"/>
        <w:gridCol w:w="913"/>
      </w:tblGrid>
      <w:tr>
        <w:tblPrEx>
          <w:tblCellMar>
            <w:top w:w="0" w:type="dxa"/>
            <w:left w:w="10" w:type="dxa"/>
            <w:bottom w:w="0" w:type="dxa"/>
            <w:right w:w="10" w:type="dxa"/>
          </w:tblCellMar>
        </w:tblPrEx>
        <w:trPr>
          <w:trHeight w:val="460" w:hRule="exact"/>
          <w:jc w:val="center"/>
        </w:trPr>
        <w:tc>
          <w:tcPr>
            <w:tcW w:w="750" w:type="dxa"/>
            <w:vMerge w:val="restart"/>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序号</w:t>
            </w:r>
          </w:p>
        </w:tc>
        <w:tc>
          <w:tcPr>
            <w:tcW w:w="5942" w:type="dxa"/>
            <w:gridSpan w:val="2"/>
            <w:vMerge w:val="restart"/>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参考分项</w:t>
            </w:r>
          </w:p>
        </w:tc>
        <w:tc>
          <w:tcPr>
            <w:tcW w:w="1850" w:type="dxa"/>
            <w:gridSpan w:val="2"/>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rPr>
              <w:t>参赛组别</w:t>
            </w:r>
          </w:p>
        </w:tc>
      </w:tr>
      <w:tr>
        <w:tblPrEx>
          <w:tblCellMar>
            <w:top w:w="0" w:type="dxa"/>
            <w:left w:w="10" w:type="dxa"/>
            <w:bottom w:w="0" w:type="dxa"/>
            <w:right w:w="10" w:type="dxa"/>
          </w:tblCellMar>
        </w:tblPrEx>
        <w:trPr>
          <w:trHeight w:val="494" w:hRule="exact"/>
          <w:jc w:val="center"/>
        </w:trPr>
        <w:tc>
          <w:tcPr>
            <w:tcW w:w="750" w:type="dxa"/>
            <w:vMerge w:val="continue"/>
            <w:tcBorders>
              <w:left w:val="single" w:color="auto" w:sz="4" w:space="0"/>
            </w:tcBorders>
            <w:shd w:val="clear" w:color="auto" w:fill="auto"/>
            <w:vAlign w:val="center"/>
          </w:tcPr>
          <w:p>
            <w:pPr>
              <w:jc w:val="center"/>
            </w:pPr>
          </w:p>
        </w:tc>
        <w:tc>
          <w:tcPr>
            <w:tcW w:w="5942" w:type="dxa"/>
            <w:gridSpan w:val="2"/>
            <w:vMerge w:val="continue"/>
            <w:tcBorders>
              <w:left w:val="single" w:color="auto" w:sz="4" w:space="0"/>
            </w:tcBorders>
            <w:shd w:val="clear" w:color="auto" w:fill="auto"/>
            <w:vAlign w:val="center"/>
          </w:tcPr>
          <w:p>
            <w:pPr>
              <w:jc w:val="center"/>
            </w:pPr>
          </w:p>
        </w:tc>
        <w:tc>
          <w:tcPr>
            <w:tcW w:w="937"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hint="eastAsia"/>
                <w:b/>
                <w:bCs/>
                <w:color w:val="000000"/>
                <w:spacing w:val="0"/>
                <w:w w:val="100"/>
                <w:position w:val="0"/>
                <w:sz w:val="22"/>
                <w:szCs w:val="22"/>
                <w:shd w:val="clear" w:color="auto" w:fill="auto"/>
                <w:lang w:eastAsia="zh-CN"/>
              </w:rPr>
              <w:t>命题</w:t>
            </w:r>
            <w:r>
              <w:rPr>
                <w:b/>
                <w:bCs/>
                <w:color w:val="000000"/>
                <w:spacing w:val="0"/>
                <w:w w:val="100"/>
                <w:position w:val="0"/>
                <w:sz w:val="22"/>
                <w:szCs w:val="22"/>
                <w:shd w:val="clear" w:color="auto" w:fill="auto"/>
              </w:rPr>
              <w:t>组</w:t>
            </w:r>
          </w:p>
        </w:tc>
        <w:tc>
          <w:tcPr>
            <w:tcW w:w="91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hint="eastAsia"/>
                <w:b/>
                <w:bCs/>
                <w:color w:val="000000"/>
                <w:spacing w:val="0"/>
                <w:w w:val="100"/>
                <w:position w:val="0"/>
                <w:sz w:val="22"/>
                <w:szCs w:val="22"/>
                <w:shd w:val="clear" w:color="auto" w:fill="auto"/>
                <w:lang w:eastAsia="zh-CN"/>
              </w:rPr>
              <w:t>创意</w:t>
            </w:r>
            <w:r>
              <w:rPr>
                <w:b/>
                <w:bCs/>
                <w:color w:val="000000"/>
                <w:spacing w:val="0"/>
                <w:w w:val="100"/>
                <w:position w:val="0"/>
                <w:sz w:val="22"/>
                <w:szCs w:val="22"/>
                <w:shd w:val="clear" w:color="auto" w:fill="auto"/>
              </w:rPr>
              <w:t>组</w:t>
            </w:r>
          </w:p>
        </w:tc>
      </w:tr>
      <w:tr>
        <w:tblPrEx>
          <w:tblCellMar>
            <w:top w:w="0" w:type="dxa"/>
            <w:left w:w="10" w:type="dxa"/>
            <w:bottom w:w="0" w:type="dxa"/>
            <w:right w:w="10" w:type="dxa"/>
          </w:tblCellMar>
        </w:tblPrEx>
        <w:trPr>
          <w:trHeight w:val="1092" w:hRule="exact"/>
          <w:jc w:val="center"/>
        </w:trPr>
        <w:tc>
          <w:tcPr>
            <w:tcW w:w="750"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300"/>
              <w:jc w:val="left"/>
              <w:rPr>
                <w:sz w:val="22"/>
                <w:szCs w:val="22"/>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1</w:t>
            </w:r>
          </w:p>
        </w:tc>
        <w:tc>
          <w:tcPr>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先导性</w:t>
            </w:r>
          </w:p>
        </w:tc>
        <w:tc>
          <w:tcPr>
            <w:tcW w:w="4526"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360" w:lineRule="exact"/>
              <w:ind w:left="0" w:right="0" w:firstLine="0"/>
              <w:jc w:val="left"/>
              <w:rPr>
                <w:sz w:val="22"/>
                <w:szCs w:val="22"/>
              </w:rPr>
            </w:pPr>
            <w:r>
              <w:rPr>
                <w:color w:val="000000"/>
                <w:spacing w:val="0"/>
                <w:w w:val="100"/>
                <w:position w:val="0"/>
                <w:sz w:val="22"/>
                <w:szCs w:val="22"/>
                <w:shd w:val="clear" w:color="auto" w:fill="auto"/>
              </w:rPr>
              <w:t>符合经济社会发展要求，有利于引领行业工业设计发展，促进工业转型升级</w:t>
            </w:r>
          </w:p>
        </w:tc>
        <w:tc>
          <w:tcPr>
            <w:tcW w:w="937"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firstLine="0" w:firstLineChars="0"/>
              <w:jc w:val="center"/>
              <w:rPr>
                <w:sz w:val="22"/>
                <w:szCs w:val="22"/>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10%</w:t>
            </w:r>
          </w:p>
        </w:tc>
        <w:tc>
          <w:tcPr>
            <w:tcW w:w="91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firstLine="0" w:firstLineChars="0"/>
              <w:jc w:val="center"/>
              <w:rPr>
                <w:sz w:val="22"/>
                <w:szCs w:val="22"/>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1</w:t>
            </w:r>
            <w:r>
              <w:rPr>
                <w:rFonts w:hint="eastAsia" w:ascii="Times New Roman" w:hAnsi="Times New Roman" w:cs="Times New Roman"/>
                <w:color w:val="000000"/>
                <w:spacing w:val="0"/>
                <w:w w:val="100"/>
                <w:position w:val="0"/>
                <w:sz w:val="22"/>
                <w:szCs w:val="22"/>
                <w:shd w:val="clear" w:color="auto" w:fill="auto"/>
                <w:lang w:val="en-US" w:eastAsia="zh-CN" w:bidi="en-US"/>
              </w:rPr>
              <w:t>0</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r>
      <w:tr>
        <w:tblPrEx>
          <w:tblCellMar>
            <w:top w:w="0" w:type="dxa"/>
            <w:left w:w="10" w:type="dxa"/>
            <w:bottom w:w="0" w:type="dxa"/>
            <w:right w:w="10" w:type="dxa"/>
          </w:tblCellMar>
        </w:tblPrEx>
        <w:trPr>
          <w:trHeight w:val="1068" w:hRule="exact"/>
          <w:jc w:val="center"/>
        </w:trPr>
        <w:tc>
          <w:tcPr>
            <w:tcW w:w="750"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300"/>
              <w:jc w:val="left"/>
              <w:rPr>
                <w:sz w:val="22"/>
                <w:szCs w:val="22"/>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2</w:t>
            </w:r>
          </w:p>
        </w:tc>
        <w:tc>
          <w:tcPr>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创新性</w:t>
            </w:r>
          </w:p>
        </w:tc>
        <w:tc>
          <w:tcPr>
            <w:tcW w:w="4526"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left"/>
              <w:rPr>
                <w:rFonts w:hint="eastAsia" w:eastAsia="宋体"/>
                <w:sz w:val="22"/>
                <w:szCs w:val="22"/>
                <w:lang w:eastAsia="zh-CN"/>
              </w:rPr>
            </w:pPr>
            <w:r>
              <w:rPr>
                <w:rFonts w:hint="eastAsia" w:ascii="宋体" w:hAnsi="宋体" w:eastAsia="宋体" w:cs="宋体"/>
                <w:color w:val="000000"/>
                <w:spacing w:val="0"/>
                <w:w w:val="100"/>
                <w:position w:val="0"/>
                <w:sz w:val="22"/>
                <w:szCs w:val="22"/>
                <w:shd w:val="clear" w:color="auto" w:fill="auto"/>
                <w:lang w:eastAsia="zh-CN"/>
              </w:rPr>
              <w:t>具有原创性和独特性，突出反映大赛主题</w:t>
            </w:r>
          </w:p>
        </w:tc>
        <w:tc>
          <w:tcPr>
            <w:tcW w:w="937"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hint="eastAsia" w:ascii="Times New Roman" w:hAnsi="Times New Roman" w:cs="Times New Roman"/>
                <w:color w:val="000000"/>
                <w:spacing w:val="0"/>
                <w:w w:val="100"/>
                <w:position w:val="0"/>
                <w:sz w:val="22"/>
                <w:szCs w:val="22"/>
                <w:shd w:val="clear" w:color="auto" w:fill="auto"/>
                <w:lang w:val="en-US" w:eastAsia="zh-CN" w:bidi="en-US"/>
              </w:rPr>
              <w:t>15</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c>
          <w:tcPr>
            <w:tcW w:w="91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hint="eastAsia" w:ascii="Times New Roman" w:hAnsi="Times New Roman" w:cs="Times New Roman"/>
                <w:color w:val="000000"/>
                <w:spacing w:val="0"/>
                <w:w w:val="100"/>
                <w:position w:val="0"/>
                <w:sz w:val="22"/>
                <w:szCs w:val="22"/>
                <w:shd w:val="clear" w:color="auto" w:fill="auto"/>
                <w:lang w:val="en-US" w:eastAsia="zh-CN" w:bidi="en-US"/>
              </w:rPr>
              <w:t>20</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r>
      <w:tr>
        <w:tblPrEx>
          <w:tblCellMar>
            <w:top w:w="0" w:type="dxa"/>
            <w:left w:w="10" w:type="dxa"/>
            <w:bottom w:w="0" w:type="dxa"/>
            <w:right w:w="10" w:type="dxa"/>
          </w:tblCellMar>
        </w:tblPrEx>
        <w:trPr>
          <w:trHeight w:val="1516" w:hRule="exact"/>
          <w:jc w:val="center"/>
        </w:trPr>
        <w:tc>
          <w:tcPr>
            <w:tcW w:w="750"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300"/>
              <w:jc w:val="left"/>
              <w:rPr>
                <w:sz w:val="22"/>
                <w:szCs w:val="22"/>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3</w:t>
            </w:r>
          </w:p>
        </w:tc>
        <w:tc>
          <w:tcPr>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实用性</w:t>
            </w:r>
          </w:p>
        </w:tc>
        <w:tc>
          <w:tcPr>
            <w:tcW w:w="4526"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354" w:lineRule="exact"/>
              <w:ind w:left="0" w:right="0" w:firstLine="0"/>
              <w:jc w:val="left"/>
              <w:rPr>
                <w:rFonts w:hint="eastAsia" w:eastAsia="宋体"/>
                <w:sz w:val="22"/>
                <w:szCs w:val="22"/>
                <w:lang w:eastAsia="zh-CN"/>
              </w:rPr>
            </w:pPr>
            <w:r>
              <w:rPr>
                <w:rFonts w:hint="eastAsia"/>
                <w:color w:val="000000"/>
                <w:spacing w:val="0"/>
                <w:w w:val="100"/>
                <w:position w:val="0"/>
                <w:sz w:val="22"/>
                <w:szCs w:val="22"/>
                <w:highlight w:val="none"/>
                <w:shd w:val="clear" w:color="auto" w:fill="auto"/>
                <w:lang w:val="en-US" w:eastAsia="zh-CN"/>
              </w:rPr>
              <w:t>具有完全知识产权，</w:t>
            </w:r>
            <w:r>
              <w:rPr>
                <w:color w:val="000000"/>
                <w:spacing w:val="0"/>
                <w:w w:val="100"/>
                <w:position w:val="0"/>
                <w:sz w:val="22"/>
                <w:szCs w:val="22"/>
                <w:highlight w:val="none"/>
                <w:shd w:val="clear" w:color="auto" w:fill="auto"/>
              </w:rPr>
              <w:t>性能稳定，技术先进，功能合理，能满足使用、维护及安全方面的要求</w:t>
            </w:r>
            <w:r>
              <w:rPr>
                <w:rFonts w:hint="eastAsia"/>
                <w:color w:val="000000"/>
                <w:spacing w:val="0"/>
                <w:w w:val="100"/>
                <w:position w:val="0"/>
                <w:sz w:val="22"/>
                <w:szCs w:val="22"/>
                <w:highlight w:val="none"/>
                <w:shd w:val="clear" w:color="auto" w:fill="auto"/>
                <w:lang w:eastAsia="zh-CN"/>
              </w:rPr>
              <w:t>，具有实际应用价值和可行性，具备批量生产制造条件</w:t>
            </w:r>
          </w:p>
        </w:tc>
        <w:tc>
          <w:tcPr>
            <w:tcW w:w="937"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hint="eastAsia" w:ascii="Times New Roman" w:hAnsi="Times New Roman" w:cs="Times New Roman"/>
                <w:color w:val="000000"/>
                <w:spacing w:val="0"/>
                <w:w w:val="100"/>
                <w:position w:val="0"/>
                <w:sz w:val="22"/>
                <w:szCs w:val="22"/>
                <w:shd w:val="clear" w:color="auto" w:fill="auto"/>
                <w:lang w:val="en-US" w:eastAsia="zh-CN" w:bidi="en-US"/>
              </w:rPr>
              <w:t>15</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c>
          <w:tcPr>
            <w:tcW w:w="91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10%</w:t>
            </w:r>
          </w:p>
        </w:tc>
      </w:tr>
      <w:tr>
        <w:tblPrEx>
          <w:tblCellMar>
            <w:top w:w="0" w:type="dxa"/>
            <w:left w:w="10" w:type="dxa"/>
            <w:bottom w:w="0" w:type="dxa"/>
            <w:right w:w="10" w:type="dxa"/>
          </w:tblCellMar>
        </w:tblPrEx>
        <w:trPr>
          <w:trHeight w:val="1112" w:hRule="exact"/>
          <w:jc w:val="center"/>
        </w:trPr>
        <w:tc>
          <w:tcPr>
            <w:tcW w:w="750"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300"/>
              <w:jc w:val="left"/>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4</w:t>
            </w:r>
          </w:p>
        </w:tc>
        <w:tc>
          <w:tcPr>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美学效果</w:t>
            </w:r>
          </w:p>
        </w:tc>
        <w:tc>
          <w:tcPr>
            <w:tcW w:w="4526"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360" w:lineRule="exact"/>
              <w:ind w:left="0" w:right="0" w:firstLine="0"/>
              <w:jc w:val="left"/>
              <w:rPr>
                <w:sz w:val="22"/>
                <w:szCs w:val="22"/>
              </w:rPr>
            </w:pPr>
            <w:r>
              <w:rPr>
                <w:color w:val="000000"/>
                <w:spacing w:val="0"/>
                <w:w w:val="100"/>
                <w:position w:val="0"/>
                <w:sz w:val="22"/>
                <w:szCs w:val="22"/>
                <w:shd w:val="clear" w:color="auto" w:fill="auto"/>
              </w:rPr>
              <w:t>色彩搭配合理，形态体现科技与艺术的结合，与使用环境相协调</w:t>
            </w:r>
          </w:p>
        </w:tc>
        <w:tc>
          <w:tcPr>
            <w:tcW w:w="937"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hint="eastAsia" w:ascii="Times New Roman" w:hAnsi="Times New Roman" w:cs="Times New Roman"/>
                <w:color w:val="000000"/>
                <w:spacing w:val="0"/>
                <w:w w:val="100"/>
                <w:position w:val="0"/>
                <w:sz w:val="22"/>
                <w:szCs w:val="22"/>
                <w:shd w:val="clear" w:color="auto" w:fill="auto"/>
                <w:lang w:val="en-US" w:eastAsia="zh-CN" w:bidi="en-US"/>
              </w:rPr>
              <w:t>5</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c>
          <w:tcPr>
            <w:tcW w:w="91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rFonts w:hint="eastAsia" w:ascii="Times New Roman" w:hAnsi="Times New Roman" w:cs="Times New Roman"/>
                <w:color w:val="000000"/>
                <w:spacing w:val="0"/>
                <w:w w:val="100"/>
                <w:position w:val="0"/>
                <w:sz w:val="22"/>
                <w:szCs w:val="22"/>
                <w:shd w:val="clear" w:color="auto" w:fill="auto"/>
                <w:lang w:val="en-US" w:eastAsia="zh-CN" w:bidi="en-US"/>
              </w:rPr>
              <w:t>5</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r>
      <w:tr>
        <w:tblPrEx>
          <w:tblCellMar>
            <w:top w:w="0" w:type="dxa"/>
            <w:left w:w="10" w:type="dxa"/>
            <w:bottom w:w="0" w:type="dxa"/>
            <w:right w:w="10" w:type="dxa"/>
          </w:tblCellMar>
        </w:tblPrEx>
        <w:trPr>
          <w:trHeight w:val="732" w:hRule="exact"/>
          <w:jc w:val="center"/>
        </w:trPr>
        <w:tc>
          <w:tcPr>
            <w:tcW w:w="750"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300"/>
              <w:jc w:val="left"/>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5</w:t>
            </w:r>
          </w:p>
        </w:tc>
        <w:tc>
          <w:tcPr>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人机工学</w:t>
            </w:r>
          </w:p>
        </w:tc>
        <w:tc>
          <w:tcPr>
            <w:tcW w:w="4526"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360" w:lineRule="exact"/>
              <w:ind w:left="0" w:right="0" w:firstLine="0"/>
              <w:jc w:val="left"/>
              <w:rPr>
                <w:sz w:val="22"/>
                <w:szCs w:val="22"/>
              </w:rPr>
            </w:pPr>
            <w:r>
              <w:rPr>
                <w:color w:val="000000"/>
                <w:spacing w:val="0"/>
                <w:w w:val="100"/>
                <w:position w:val="0"/>
                <w:sz w:val="22"/>
                <w:szCs w:val="22"/>
                <w:shd w:val="clear" w:color="auto" w:fill="auto"/>
              </w:rPr>
              <w:t>具有良好的舒适性、便捷性，识别与操作简单、高效，人机关系协调</w:t>
            </w:r>
          </w:p>
        </w:tc>
        <w:tc>
          <w:tcPr>
            <w:tcW w:w="937"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hint="eastAsia" w:ascii="Times New Roman" w:hAnsi="Times New Roman" w:cs="Times New Roman"/>
                <w:color w:val="000000"/>
                <w:spacing w:val="0"/>
                <w:w w:val="100"/>
                <w:position w:val="0"/>
                <w:sz w:val="22"/>
                <w:szCs w:val="22"/>
                <w:shd w:val="clear" w:color="auto" w:fill="auto"/>
                <w:lang w:val="en-US" w:eastAsia="zh-CN" w:bidi="en-US"/>
              </w:rPr>
              <w:t>10</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c>
          <w:tcPr>
            <w:tcW w:w="91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hint="eastAsia" w:ascii="Times New Roman" w:hAnsi="Times New Roman" w:cs="Times New Roman"/>
                <w:color w:val="000000"/>
                <w:spacing w:val="0"/>
                <w:w w:val="100"/>
                <w:position w:val="0"/>
                <w:sz w:val="22"/>
                <w:szCs w:val="22"/>
                <w:shd w:val="clear" w:color="auto" w:fill="auto"/>
                <w:lang w:val="en-US" w:eastAsia="zh-CN" w:bidi="en-US"/>
              </w:rPr>
              <w:t>10</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r>
      <w:tr>
        <w:tblPrEx>
          <w:tblCellMar>
            <w:top w:w="0" w:type="dxa"/>
            <w:left w:w="10" w:type="dxa"/>
            <w:bottom w:w="0" w:type="dxa"/>
            <w:right w:w="10" w:type="dxa"/>
          </w:tblCellMar>
        </w:tblPrEx>
        <w:trPr>
          <w:trHeight w:val="744" w:hRule="exact"/>
          <w:jc w:val="center"/>
        </w:trPr>
        <w:tc>
          <w:tcPr>
            <w:tcW w:w="750" w:type="dxa"/>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300"/>
              <w:jc w:val="left"/>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6</w:t>
            </w:r>
          </w:p>
        </w:tc>
        <w:tc>
          <w:tcPr>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品质</w:t>
            </w:r>
          </w:p>
        </w:tc>
        <w:tc>
          <w:tcPr>
            <w:tcW w:w="4526" w:type="dxa"/>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366" w:lineRule="exact"/>
              <w:ind w:left="0" w:right="0" w:firstLine="0"/>
              <w:jc w:val="left"/>
              <w:rPr>
                <w:sz w:val="22"/>
                <w:szCs w:val="22"/>
              </w:rPr>
            </w:pPr>
            <w:r>
              <w:rPr>
                <w:color w:val="000000"/>
                <w:spacing w:val="0"/>
                <w:w w:val="100"/>
                <w:position w:val="0"/>
                <w:sz w:val="22"/>
                <w:szCs w:val="22"/>
                <w:shd w:val="clear" w:color="auto" w:fill="auto"/>
              </w:rPr>
              <w:t>材料运用合理，工艺品质精良，产品质量可靠</w:t>
            </w:r>
          </w:p>
        </w:tc>
        <w:tc>
          <w:tcPr>
            <w:tcW w:w="937" w:type="dxa"/>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10%</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10%</w:t>
            </w:r>
          </w:p>
        </w:tc>
      </w:tr>
      <w:tr>
        <w:tblPrEx>
          <w:tblCellMar>
            <w:top w:w="0" w:type="dxa"/>
            <w:left w:w="10" w:type="dxa"/>
            <w:bottom w:w="0" w:type="dxa"/>
            <w:right w:w="10" w:type="dxa"/>
          </w:tblCellMar>
        </w:tblPrEx>
        <w:trPr>
          <w:trHeight w:val="744" w:hRule="exact"/>
          <w:jc w:val="center"/>
        </w:trPr>
        <w:tc>
          <w:tcPr>
            <w:tcW w:w="750"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300"/>
              <w:jc w:val="left"/>
              <w:rPr>
                <w:rFonts w:hint="eastAsia" w:ascii="Times New Roman" w:hAnsi="Times New Roman" w:eastAsia="Times New Roman" w:cs="Times New Roman"/>
                <w:color w:val="000000"/>
                <w:spacing w:val="0"/>
                <w:w w:val="100"/>
                <w:position w:val="0"/>
                <w:sz w:val="22"/>
                <w:szCs w:val="22"/>
                <w:shd w:val="clear" w:color="auto" w:fill="auto"/>
                <w:lang w:val="en-US" w:eastAsia="zh-CN" w:bidi="en-US"/>
              </w:rPr>
            </w:pPr>
            <w:r>
              <w:rPr>
                <w:rFonts w:hint="eastAsia" w:ascii="Times New Roman" w:hAnsi="Times New Roman" w:eastAsia="Times New Roman" w:cs="Times New Roman"/>
                <w:color w:val="000000"/>
                <w:spacing w:val="0"/>
                <w:w w:val="100"/>
                <w:position w:val="0"/>
                <w:sz w:val="22"/>
                <w:szCs w:val="22"/>
                <w:shd w:val="clear" w:color="auto" w:fill="auto"/>
                <w:lang w:val="en-US" w:eastAsia="zh-CN" w:bidi="en-US"/>
              </w:rPr>
              <w:t>7</w:t>
            </w:r>
          </w:p>
        </w:tc>
        <w:tc>
          <w:tcPr>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环保性</w:t>
            </w:r>
          </w:p>
        </w:tc>
        <w:tc>
          <w:tcPr>
            <w:tcW w:w="4526"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354" w:lineRule="exact"/>
              <w:ind w:left="0" w:right="0" w:firstLine="0"/>
              <w:jc w:val="left"/>
              <w:rPr>
                <w:sz w:val="22"/>
                <w:szCs w:val="22"/>
              </w:rPr>
            </w:pPr>
            <w:r>
              <w:rPr>
                <w:color w:val="000000"/>
                <w:spacing w:val="0"/>
                <w:w w:val="100"/>
                <w:position w:val="0"/>
                <w:sz w:val="22"/>
                <w:szCs w:val="22"/>
                <w:shd w:val="clear" w:color="auto" w:fill="auto"/>
              </w:rPr>
              <w:t>符合可持续发展要求，在制造、流通、使用、回收全过程注重节能、环保</w:t>
            </w:r>
          </w:p>
        </w:tc>
        <w:tc>
          <w:tcPr>
            <w:tcW w:w="937" w:type="dxa"/>
            <w:tcBorders>
              <w:top w:val="single" w:color="auto" w:sz="4" w:space="0"/>
              <w:lef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10%</w:t>
            </w:r>
          </w:p>
        </w:tc>
        <w:tc>
          <w:tcPr>
            <w:tcW w:w="913" w:type="dxa"/>
            <w:tcBorders>
              <w:top w:val="single" w:color="auto" w:sz="4" w:space="0"/>
              <w:left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10%</w:t>
            </w:r>
          </w:p>
        </w:tc>
      </w:tr>
      <w:tr>
        <w:tblPrEx>
          <w:tblCellMar>
            <w:top w:w="0" w:type="dxa"/>
            <w:left w:w="10" w:type="dxa"/>
            <w:bottom w:w="0" w:type="dxa"/>
            <w:right w:w="10" w:type="dxa"/>
          </w:tblCellMar>
        </w:tblPrEx>
        <w:trPr>
          <w:trHeight w:val="732" w:hRule="exact"/>
          <w:jc w:val="center"/>
        </w:trPr>
        <w:tc>
          <w:tcPr>
            <w:tcW w:w="750" w:type="dxa"/>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300"/>
              <w:jc w:val="left"/>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8</w:t>
            </w:r>
          </w:p>
        </w:tc>
        <w:tc>
          <w:tcPr>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rPr>
              <w:t>经济性</w:t>
            </w:r>
          </w:p>
        </w:tc>
        <w:tc>
          <w:tcPr>
            <w:tcW w:w="4526" w:type="dxa"/>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372" w:lineRule="exact"/>
              <w:ind w:left="0" w:right="0" w:firstLine="0"/>
              <w:jc w:val="left"/>
              <w:rPr>
                <w:sz w:val="22"/>
                <w:szCs w:val="22"/>
              </w:rPr>
            </w:pPr>
            <w:r>
              <w:rPr>
                <w:color w:val="000000"/>
                <w:spacing w:val="0"/>
                <w:w w:val="100"/>
                <w:position w:val="0"/>
                <w:sz w:val="22"/>
                <w:szCs w:val="22"/>
                <w:shd w:val="clear" w:color="auto" w:fill="auto"/>
              </w:rPr>
              <w:t>工业设计因素对提高产品附加值和品牌价值贡献较大</w:t>
            </w:r>
          </w:p>
        </w:tc>
        <w:tc>
          <w:tcPr>
            <w:tcW w:w="937" w:type="dxa"/>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hint="eastAsia" w:ascii="Times New Roman" w:hAnsi="Times New Roman" w:cs="Times New Roman"/>
                <w:color w:val="000000"/>
                <w:spacing w:val="0"/>
                <w:w w:val="100"/>
                <w:position w:val="0"/>
                <w:sz w:val="22"/>
                <w:szCs w:val="22"/>
                <w:shd w:val="clear" w:color="auto" w:fill="auto"/>
                <w:lang w:val="en-US" w:eastAsia="zh-CN" w:bidi="en-US"/>
              </w:rPr>
              <w:t>25</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0"/>
              <w:jc w:val="center"/>
              <w:rPr>
                <w:rFonts w:ascii="Times New Roman" w:hAnsi="Times New Roman" w:eastAsia="Times New Roman" w:cs="Times New Roman"/>
                <w:color w:val="000000"/>
                <w:spacing w:val="0"/>
                <w:w w:val="100"/>
                <w:position w:val="0"/>
                <w:sz w:val="22"/>
                <w:szCs w:val="22"/>
                <w:shd w:val="clear" w:color="auto" w:fill="auto"/>
                <w:lang w:val="en-US" w:eastAsia="en-US" w:bidi="en-US"/>
              </w:rPr>
            </w:pPr>
            <w:r>
              <w:rPr>
                <w:rFonts w:hint="eastAsia" w:ascii="Times New Roman" w:hAnsi="Times New Roman" w:cs="Times New Roman"/>
                <w:color w:val="000000"/>
                <w:spacing w:val="0"/>
                <w:w w:val="100"/>
                <w:position w:val="0"/>
                <w:sz w:val="22"/>
                <w:szCs w:val="22"/>
                <w:shd w:val="clear" w:color="auto" w:fill="auto"/>
                <w:lang w:val="en-US" w:eastAsia="zh-CN" w:bidi="en-US"/>
              </w:rPr>
              <w:t>25</w:t>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p>
        </w:tc>
      </w:tr>
      <w:tr>
        <w:tblPrEx>
          <w:tblCellMar>
            <w:top w:w="0" w:type="dxa"/>
            <w:left w:w="10" w:type="dxa"/>
            <w:bottom w:w="0" w:type="dxa"/>
            <w:right w:w="10" w:type="dxa"/>
          </w:tblCellMar>
        </w:tblPrEx>
        <w:trPr>
          <w:trHeight w:val="1472" w:hRule="exact"/>
          <w:jc w:val="center"/>
        </w:trPr>
        <w:tc>
          <w:tcPr>
            <w:tcW w:w="750" w:type="dxa"/>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right="0" w:firstLine="300"/>
              <w:jc w:val="left"/>
              <w:rPr>
                <w:rFonts w:hint="eastAsia" w:ascii="Times New Roman" w:hAnsi="Times New Roman" w:eastAsia="宋体" w:cs="Times New Roman"/>
                <w:color w:val="000000"/>
                <w:spacing w:val="0"/>
                <w:w w:val="100"/>
                <w:position w:val="0"/>
                <w:sz w:val="22"/>
                <w:szCs w:val="22"/>
                <w:highlight w:val="none"/>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highlight w:val="none"/>
                <w:shd w:val="clear" w:color="auto" w:fill="auto"/>
                <w:lang w:val="en-US" w:eastAsia="zh-CN" w:bidi="en-US"/>
              </w:rPr>
              <w:t>9</w:t>
            </w:r>
          </w:p>
        </w:tc>
        <w:tc>
          <w:tcPr>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372" w:lineRule="exact"/>
              <w:ind w:left="0" w:right="0" w:firstLine="0"/>
              <w:jc w:val="center"/>
              <w:rPr>
                <w:rFonts w:hint="default" w:ascii="宋体" w:hAnsi="宋体" w:eastAsia="宋体" w:cs="宋体"/>
                <w:color w:val="000000"/>
                <w:spacing w:val="0"/>
                <w:w w:val="100"/>
                <w:position w:val="0"/>
                <w:sz w:val="22"/>
                <w:szCs w:val="22"/>
                <w:highlight w:val="none"/>
                <w:shd w:val="clear" w:color="auto" w:fill="auto"/>
                <w:lang w:val="en-US" w:eastAsia="zh-CN"/>
              </w:rPr>
            </w:pPr>
            <w:r>
              <w:rPr>
                <w:rFonts w:hint="eastAsia" w:ascii="宋体" w:hAnsi="宋体" w:eastAsia="宋体" w:cs="宋体"/>
                <w:color w:val="000000"/>
                <w:spacing w:val="0"/>
                <w:w w:val="100"/>
                <w:position w:val="0"/>
                <w:sz w:val="22"/>
                <w:szCs w:val="22"/>
                <w:highlight w:val="none"/>
                <w:shd w:val="clear" w:color="auto" w:fill="auto"/>
                <w:lang w:val="en-US" w:eastAsia="zh-CN"/>
              </w:rPr>
              <w:t>加分项</w:t>
            </w:r>
          </w:p>
        </w:tc>
        <w:tc>
          <w:tcPr>
            <w:tcW w:w="4526" w:type="dxa"/>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372" w:lineRule="exact"/>
              <w:ind w:left="0" w:right="0" w:firstLine="0"/>
              <w:jc w:val="both"/>
              <w:rPr>
                <w:rFonts w:hint="eastAsia" w:ascii="宋体" w:hAnsi="宋体" w:eastAsia="宋体" w:cs="宋体"/>
                <w:color w:val="000000"/>
                <w:spacing w:val="0"/>
                <w:w w:val="100"/>
                <w:position w:val="0"/>
                <w:sz w:val="22"/>
                <w:szCs w:val="22"/>
                <w:highlight w:val="none"/>
                <w:shd w:val="clear" w:color="auto" w:fill="auto"/>
                <w:lang w:eastAsia="zh-CN"/>
              </w:rPr>
            </w:pPr>
            <w:r>
              <w:rPr>
                <w:rFonts w:hint="eastAsia" w:ascii="宋体" w:hAnsi="宋体" w:eastAsia="宋体" w:cs="宋体"/>
                <w:color w:val="000000"/>
                <w:spacing w:val="0"/>
                <w:w w:val="100"/>
                <w:position w:val="0"/>
                <w:sz w:val="22"/>
                <w:szCs w:val="22"/>
                <w:highlight w:val="none"/>
                <w:shd w:val="clear" w:color="auto" w:fill="auto"/>
                <w:lang w:eastAsia="zh-CN"/>
              </w:rPr>
              <w:t>参赛作品</w:t>
            </w:r>
            <w:r>
              <w:rPr>
                <w:rFonts w:hint="eastAsia" w:ascii="宋体" w:hAnsi="宋体" w:eastAsia="宋体" w:cs="宋体"/>
                <w:color w:val="000000"/>
                <w:spacing w:val="0"/>
                <w:w w:val="100"/>
                <w:position w:val="0"/>
                <w:sz w:val="22"/>
                <w:szCs w:val="22"/>
                <w:highlight w:val="none"/>
                <w:shd w:val="clear" w:color="auto" w:fill="auto"/>
              </w:rPr>
              <w:t>近</w:t>
            </w:r>
            <w:r>
              <w:rPr>
                <w:rFonts w:hint="eastAsia" w:ascii="宋体" w:hAnsi="宋体" w:eastAsia="宋体" w:cs="宋体"/>
                <w:color w:val="000000"/>
                <w:spacing w:val="0"/>
                <w:w w:val="100"/>
                <w:position w:val="0"/>
                <w:sz w:val="22"/>
                <w:szCs w:val="22"/>
                <w:highlight w:val="none"/>
                <w:shd w:val="clear" w:color="auto" w:fill="auto"/>
                <w:lang w:eastAsia="zh-CN"/>
              </w:rPr>
              <w:t>两</w:t>
            </w:r>
            <w:r>
              <w:rPr>
                <w:rFonts w:hint="eastAsia" w:ascii="宋体" w:hAnsi="宋体" w:eastAsia="宋体" w:cs="宋体"/>
                <w:color w:val="000000"/>
                <w:spacing w:val="0"/>
                <w:w w:val="100"/>
                <w:position w:val="0"/>
                <w:sz w:val="22"/>
                <w:szCs w:val="22"/>
                <w:highlight w:val="none"/>
                <w:shd w:val="clear" w:color="auto" w:fill="auto"/>
              </w:rPr>
              <w:t>年</w:t>
            </w:r>
            <w:r>
              <w:rPr>
                <w:rFonts w:hint="eastAsia" w:ascii="宋体" w:hAnsi="宋体" w:eastAsia="宋体" w:cs="宋体"/>
                <w:color w:val="000000"/>
                <w:spacing w:val="0"/>
                <w:w w:val="100"/>
                <w:position w:val="0"/>
                <w:sz w:val="22"/>
                <w:szCs w:val="22"/>
                <w:highlight w:val="none"/>
                <w:shd w:val="clear" w:color="auto" w:fill="auto"/>
                <w:lang w:eastAsia="zh-CN"/>
              </w:rPr>
              <w:t>曾</w:t>
            </w:r>
            <w:r>
              <w:rPr>
                <w:rFonts w:hint="eastAsia" w:ascii="宋体" w:hAnsi="宋体" w:eastAsia="宋体" w:cs="宋体"/>
                <w:color w:val="000000"/>
                <w:spacing w:val="0"/>
                <w:w w:val="100"/>
                <w:position w:val="0"/>
                <w:sz w:val="22"/>
                <w:szCs w:val="22"/>
                <w:highlight w:val="none"/>
                <w:shd w:val="clear" w:color="auto" w:fill="auto"/>
              </w:rPr>
              <w:t>获得国家级、省部级</w:t>
            </w:r>
            <w:r>
              <w:rPr>
                <w:rFonts w:hint="eastAsia" w:cs="宋体"/>
                <w:color w:val="000000"/>
                <w:spacing w:val="0"/>
                <w:w w:val="100"/>
                <w:position w:val="0"/>
                <w:sz w:val="22"/>
                <w:szCs w:val="22"/>
                <w:highlight w:val="none"/>
                <w:shd w:val="clear" w:color="auto" w:fill="auto"/>
                <w:lang w:eastAsia="zh-CN"/>
              </w:rPr>
              <w:t>重大专项奖励</w:t>
            </w:r>
            <w:r>
              <w:rPr>
                <w:rFonts w:hint="eastAsia" w:ascii="宋体" w:hAnsi="宋体" w:eastAsia="宋体" w:cs="宋体"/>
                <w:color w:val="000000"/>
                <w:spacing w:val="0"/>
                <w:w w:val="100"/>
                <w:position w:val="0"/>
                <w:sz w:val="22"/>
                <w:szCs w:val="22"/>
                <w:highlight w:val="none"/>
                <w:shd w:val="clear" w:color="auto" w:fill="auto"/>
                <w:lang w:eastAsia="zh-CN"/>
              </w:rPr>
              <w:t>；属于制造业强链补链行动、“卡脖子”技术攻关项目、支持大国重器建设</w:t>
            </w:r>
            <w:r>
              <w:rPr>
                <w:rFonts w:hint="eastAsia" w:cs="宋体"/>
                <w:color w:val="000000"/>
                <w:spacing w:val="0"/>
                <w:w w:val="100"/>
                <w:position w:val="0"/>
                <w:sz w:val="22"/>
                <w:szCs w:val="22"/>
                <w:highlight w:val="none"/>
                <w:shd w:val="clear" w:color="auto" w:fill="auto"/>
                <w:lang w:eastAsia="zh-CN"/>
              </w:rPr>
              <w:t>等</w:t>
            </w:r>
            <w:r>
              <w:rPr>
                <w:rFonts w:hint="eastAsia" w:ascii="宋体" w:hAnsi="宋体" w:eastAsia="宋体" w:cs="宋体"/>
                <w:color w:val="000000"/>
                <w:spacing w:val="0"/>
                <w:w w:val="100"/>
                <w:position w:val="0"/>
                <w:sz w:val="22"/>
                <w:szCs w:val="22"/>
                <w:highlight w:val="none"/>
                <w:shd w:val="clear" w:color="auto" w:fill="auto"/>
                <w:lang w:eastAsia="zh-CN"/>
              </w:rPr>
              <w:t>相关领域</w:t>
            </w:r>
            <w:r>
              <w:rPr>
                <w:rFonts w:hint="eastAsia" w:cs="宋体"/>
                <w:color w:val="000000"/>
                <w:spacing w:val="0"/>
                <w:w w:val="100"/>
                <w:position w:val="0"/>
                <w:sz w:val="22"/>
                <w:szCs w:val="22"/>
                <w:highlight w:val="none"/>
                <w:shd w:val="clear" w:color="auto" w:fill="auto"/>
                <w:lang w:eastAsia="zh-CN"/>
              </w:rPr>
              <w:t>；属于国家级、省部级重大课题研究范围</w:t>
            </w:r>
          </w:p>
          <w:p>
            <w:pPr>
              <w:pStyle w:val="11"/>
              <w:keepNext w:val="0"/>
              <w:keepLines w:val="0"/>
              <w:widowControl w:val="0"/>
              <w:shd w:val="clear" w:color="auto" w:fill="auto"/>
              <w:bidi w:val="0"/>
              <w:spacing w:before="0" w:after="0" w:line="372" w:lineRule="exact"/>
              <w:ind w:left="0" w:right="0" w:firstLine="0"/>
              <w:jc w:val="left"/>
              <w:rPr>
                <w:rFonts w:hint="eastAsia" w:ascii="宋体" w:hAnsi="宋体" w:eastAsia="宋体" w:cs="宋体"/>
                <w:color w:val="000000"/>
                <w:spacing w:val="0"/>
                <w:w w:val="100"/>
                <w:position w:val="0"/>
                <w:sz w:val="22"/>
                <w:szCs w:val="22"/>
                <w:highlight w:val="none"/>
                <w:shd w:val="clear" w:color="auto" w:fill="auto"/>
                <w:lang w:eastAsia="zh-CN"/>
              </w:rPr>
            </w:pPr>
          </w:p>
        </w:tc>
        <w:tc>
          <w:tcPr>
            <w:tcW w:w="937" w:type="dxa"/>
            <w:tcBorders>
              <w:top w:val="single" w:color="auto" w:sz="4" w:space="0"/>
              <w:left w:val="single" w:color="auto" w:sz="4" w:space="0"/>
              <w:bottom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Times New Roman" w:cs="Times New Roman"/>
                <w:color w:val="000000"/>
                <w:spacing w:val="0"/>
                <w:w w:val="100"/>
                <w:kern w:val="2"/>
                <w:position w:val="0"/>
                <w:sz w:val="22"/>
                <w:szCs w:val="22"/>
                <w:highlight w:val="none"/>
                <w:u w:val="none"/>
                <w:shd w:val="clear" w:color="auto" w:fill="auto"/>
                <w:lang w:val="en-US" w:eastAsia="zh-CN" w:bidi="en-US"/>
              </w:rPr>
            </w:pPr>
            <w:r>
              <w:rPr>
                <w:rFonts w:ascii="Times New Roman" w:hAnsi="Times New Roman" w:eastAsia="Times New Roman" w:cs="Times New Roman"/>
                <w:color w:val="000000"/>
                <w:spacing w:val="0"/>
                <w:w w:val="100"/>
                <w:position w:val="0"/>
                <w:sz w:val="22"/>
                <w:szCs w:val="22"/>
                <w:highlight w:val="none"/>
                <w:shd w:val="clear" w:color="auto" w:fill="auto"/>
                <w:lang w:val="en-US" w:eastAsia="en-US" w:bidi="en-US"/>
              </w:rPr>
              <w:t>10%</w:t>
            </w:r>
          </w:p>
        </w:tc>
        <w:tc>
          <w:tcPr>
            <w:tcW w:w="9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1"/>
              <w:keepNext w:val="0"/>
              <w:keepLines w:val="0"/>
              <w:widowControl w:val="0"/>
              <w:shd w:val="clear" w:color="auto" w:fill="auto"/>
              <w:bidi w:val="0"/>
              <w:spacing w:before="0" w:after="0" w:line="240" w:lineRule="auto"/>
              <w:ind w:left="0" w:leftChars="0" w:right="0" w:rightChars="0" w:firstLine="0" w:firstLineChars="0"/>
              <w:jc w:val="center"/>
              <w:rPr>
                <w:rFonts w:hint="eastAsia" w:ascii="Times New Roman" w:hAnsi="Times New Roman" w:eastAsia="Times New Roman" w:cs="Times New Roman"/>
                <w:color w:val="000000"/>
                <w:spacing w:val="0"/>
                <w:w w:val="100"/>
                <w:kern w:val="2"/>
                <w:position w:val="0"/>
                <w:sz w:val="22"/>
                <w:szCs w:val="22"/>
                <w:highlight w:val="none"/>
                <w:u w:val="none"/>
                <w:shd w:val="clear" w:color="auto" w:fill="auto"/>
                <w:lang w:val="en-US" w:eastAsia="zh-CN" w:bidi="en-US"/>
              </w:rPr>
            </w:pPr>
            <w:r>
              <w:rPr>
                <w:rFonts w:ascii="Times New Roman" w:hAnsi="Times New Roman" w:eastAsia="Times New Roman" w:cs="Times New Roman"/>
                <w:color w:val="000000"/>
                <w:spacing w:val="0"/>
                <w:w w:val="100"/>
                <w:position w:val="0"/>
                <w:sz w:val="22"/>
                <w:szCs w:val="22"/>
                <w:highlight w:val="none"/>
                <w:shd w:val="clear" w:color="auto" w:fill="auto"/>
                <w:lang w:val="en-US" w:eastAsia="en-US" w:bidi="en-US"/>
              </w:rPr>
              <w:t>10%</w:t>
            </w:r>
          </w:p>
        </w:tc>
      </w:tr>
    </w:tbl>
    <w:p>
      <w:pPr>
        <w:keepNext w:val="0"/>
        <w:keepLines w:val="0"/>
        <w:widowControl/>
        <w:suppressLineNumbers w:val="0"/>
        <w:shd w:val="clear" w:fill="FFFFFF"/>
        <w:ind w:left="0" w:firstLine="640" w:firstLineChars="200"/>
        <w:jc w:val="left"/>
        <w:rPr>
          <w:rFonts w:hint="eastAsia" w:ascii="黑体" w:hAnsi="黑体" w:eastAsia="黑体" w:cs="黑体"/>
          <w:b w:val="0"/>
          <w:bCs w:val="0"/>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黑体" w:hAnsi="黑体" w:eastAsia="黑体" w:cs="黑体"/>
          <w:b w:val="0"/>
          <w:bCs w:val="0"/>
          <w:i w:val="0"/>
          <w:iCs w:val="0"/>
          <w:caps w:val="0"/>
          <w:spacing w:val="0"/>
          <w:kern w:val="0"/>
          <w:sz w:val="32"/>
          <w:szCs w:val="32"/>
          <w:shd w:val="clear" w:fill="FFFFFF"/>
          <w:lang w:val="en-US" w:eastAsia="zh-CN" w:bidi="ar"/>
        </w:rPr>
        <w:t>五、参赛要求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10" w:afterAutospacing="0" w:line="23" w:lineRule="atLeast"/>
        <w:ind w:left="0" w:right="0" w:firstLine="0"/>
        <w:jc w:val="both"/>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　　1.参赛者可以单位、团队或个人参赛。申报创意组作品可设指导教师。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10" w:afterAutospacing="0" w:line="23" w:lineRule="atLeast"/>
        <w:ind w:left="0" w:right="0" w:firstLine="0"/>
        <w:jc w:val="both"/>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　　2.参赛作品应为符合本次大赛参赛范围的原创作品（在报名时需提交版权声明），不侵犯他人知识产权。由参赛作品相关的知识产权侵权行为所引起的法律责任由参赛者或参赛单位自负。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210" w:afterAutospacing="0" w:line="23" w:lineRule="atLeast"/>
        <w:ind w:left="0" w:right="0" w:firstLine="0"/>
        <w:jc w:val="both"/>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　　3.同一件参赛作品只可报送一个方向，不允许兼报，</w:t>
      </w:r>
      <w:r>
        <w:rPr>
          <w:rFonts w:hint="eastAsia" w:ascii="仿宋_GB2312" w:hAnsi="仿宋_GB2312" w:eastAsia="仿宋_GB2312" w:cs="仿宋_GB2312"/>
          <w:i w:val="0"/>
          <w:iCs w:val="0"/>
          <w:caps w:val="0"/>
          <w:spacing w:val="0"/>
          <w:kern w:val="0"/>
          <w:sz w:val="32"/>
          <w:szCs w:val="32"/>
          <w:shd w:val="clear" w:fill="FFFFFF"/>
          <w:lang w:val="en-US" w:eastAsia="zh-CN" w:bidi="ar"/>
        </w:rPr>
        <w:t>同一参赛单位（团队）可提交多个参赛作品</w:t>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4.所有组别参赛作品均需提交纵向设计图纸一张（最多三张），尺寸为A3绘图纸尺寸,内容包括作品名称、整体效果图、局部效果图、外观尺寸图、设计说明及作品介绍，文件格式为JPG，精度为300DPI。如因参赛者的抄袭、侵权等行为所引起的法律责任由参赛者自负，且大赛组委会有权在大赛的任何阶段单方面取消其参赛及获奖资格。</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六、申报流程及时间安排：</w:t>
      </w:r>
    </w:p>
    <w:p>
      <w:pPr>
        <w:keepNext w:val="0"/>
        <w:keepLines w:val="0"/>
        <w:widowControl/>
        <w:suppressLineNumbers w:val="0"/>
        <w:shd w:val="clear" w:fill="FFFFFF"/>
        <w:ind w:left="0" w:firstLine="642" w:firstLineChars="200"/>
        <w:jc w:val="left"/>
        <w:rPr>
          <w:rFonts w:hint="eastAsia" w:ascii="楷体" w:hAnsi="楷体" w:eastAsia="楷体" w:cs="楷体"/>
          <w:b/>
          <w:bCs/>
          <w:i w:val="0"/>
          <w:iCs w:val="0"/>
          <w:caps w:val="0"/>
          <w:spacing w:val="0"/>
          <w:kern w:val="0"/>
          <w:sz w:val="32"/>
          <w:szCs w:val="32"/>
          <w:shd w:val="clear" w:fill="FFFFFF"/>
          <w:lang w:val="en-US" w:eastAsia="zh-CN" w:bidi="ar"/>
        </w:rPr>
      </w:pPr>
      <w:r>
        <w:rPr>
          <w:rFonts w:hint="eastAsia" w:ascii="楷体" w:hAnsi="楷体" w:eastAsia="楷体" w:cs="楷体"/>
          <w:b/>
          <w:bCs/>
          <w:i w:val="0"/>
          <w:iCs w:val="0"/>
          <w:caps w:val="0"/>
          <w:spacing w:val="0"/>
          <w:kern w:val="0"/>
          <w:sz w:val="32"/>
          <w:szCs w:val="32"/>
          <w:shd w:val="clear" w:fill="FFFFFF"/>
          <w:lang w:val="en-US" w:eastAsia="zh-CN" w:bidi="ar"/>
        </w:rPr>
        <w:t>（一）作品征集阶段（2025年4月15日-2025年5月15日）</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征集方式：采用线上线下相结合的方式，参赛者可通过如下方式参赛：</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1.信息查询：可登陆鞍山市工业和信息化局官方网站查询（http://gxj.anshan.gov.cn/）</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2.大赛官方微信公众号：鞍山市工业设计协会</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3.大赛官方邮箱：aidacs01@qq.com</w:t>
      </w:r>
    </w:p>
    <w:p>
      <w:pPr>
        <w:keepNext w:val="0"/>
        <w:keepLines w:val="0"/>
        <w:widowControl/>
        <w:suppressLineNumbers w:val="0"/>
        <w:shd w:val="clear" w:fill="FFFFFF"/>
        <w:ind w:left="0" w:firstLine="640" w:firstLineChars="200"/>
        <w:jc w:val="left"/>
        <w:rPr>
          <w:rFonts w:hint="default"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4.大赛报名电话：0412-2269488  </w:t>
      </w:r>
    </w:p>
    <w:p>
      <w:pPr>
        <w:keepNext w:val="0"/>
        <w:keepLines w:val="0"/>
        <w:widowControl/>
        <w:suppressLineNumbers w:val="0"/>
        <w:shd w:val="clear" w:fill="FFFFFF"/>
        <w:ind w:left="0" w:firstLine="640" w:firstLineChars="200"/>
        <w:jc w:val="left"/>
        <w:rPr>
          <w:rFonts w:hint="default"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5.线下报名地址：辽宁省鞍山市铁西区千山西路501号12号楼212室</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参赛者提交参赛作品时间截止到2025年5月15日，并将参赛模型或实物作品邮寄至指定地址。</w:t>
      </w:r>
    </w:p>
    <w:p>
      <w:pPr>
        <w:keepNext w:val="0"/>
        <w:keepLines w:val="0"/>
        <w:widowControl/>
        <w:suppressLineNumbers w:val="0"/>
        <w:shd w:val="clear" w:fill="FFFFFF"/>
        <w:ind w:left="0" w:firstLine="642" w:firstLineChars="200"/>
        <w:jc w:val="left"/>
        <w:rPr>
          <w:rFonts w:hint="eastAsia" w:ascii="楷体" w:hAnsi="楷体" w:eastAsia="楷体" w:cs="楷体"/>
          <w:b/>
          <w:bCs/>
          <w:i w:val="0"/>
          <w:iCs w:val="0"/>
          <w:caps w:val="0"/>
          <w:spacing w:val="0"/>
          <w:kern w:val="0"/>
          <w:sz w:val="32"/>
          <w:szCs w:val="32"/>
          <w:shd w:val="clear" w:fill="FFFFFF"/>
          <w:lang w:val="en-US" w:eastAsia="zh-CN" w:bidi="ar"/>
        </w:rPr>
      </w:pPr>
      <w:r>
        <w:rPr>
          <w:rFonts w:hint="eastAsia" w:ascii="楷体" w:hAnsi="楷体" w:eastAsia="楷体" w:cs="楷体"/>
          <w:b/>
          <w:bCs/>
          <w:i w:val="0"/>
          <w:iCs w:val="0"/>
          <w:caps w:val="0"/>
          <w:spacing w:val="0"/>
          <w:kern w:val="0"/>
          <w:sz w:val="32"/>
          <w:szCs w:val="32"/>
          <w:shd w:val="clear" w:fill="FFFFFF"/>
          <w:lang w:val="en-US" w:eastAsia="zh-CN" w:bidi="ar"/>
        </w:rPr>
        <w:t>（二）大赛初评阶段（2025年5月16日-2025年5月31日）</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根据作品征集情况，大赛组委会严格对作品进行筛选，优秀作品进入终评，入围终评作品进行公示。</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楷体" w:hAnsi="楷体" w:eastAsia="楷体" w:cs="楷体"/>
          <w:b/>
          <w:bCs/>
          <w:i w:val="0"/>
          <w:iCs w:val="0"/>
          <w:caps w:val="0"/>
          <w:spacing w:val="0"/>
          <w:kern w:val="0"/>
          <w:sz w:val="32"/>
          <w:szCs w:val="32"/>
          <w:shd w:val="clear" w:fill="FFFFFF"/>
          <w:lang w:val="en-US" w:eastAsia="zh-CN" w:bidi="ar"/>
        </w:rPr>
        <w:t>（三）大赛终评阶段（2025年6月）</w:t>
      </w:r>
    </w:p>
    <w:p>
      <w:pPr>
        <w:keepNext w:val="0"/>
        <w:keepLines w:val="0"/>
        <w:widowControl/>
        <w:suppressLineNumbers w:val="0"/>
        <w:shd w:val="clear" w:fill="FFFFFF"/>
        <w:ind w:left="0" w:firstLine="640" w:firstLineChars="200"/>
        <w:jc w:val="both"/>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两个组别分别选取前16名作品进入终评环节，</w:t>
      </w:r>
      <w:r>
        <w:rPr>
          <w:rFonts w:hint="eastAsia" w:ascii="仿宋_GB2312" w:hAnsi="仿宋_GB2312" w:eastAsia="仿宋_GB2312" w:cs="仿宋_GB2312"/>
          <w:i w:val="0"/>
          <w:iCs w:val="0"/>
          <w:caps w:val="0"/>
          <w:spacing w:val="0"/>
          <w:kern w:val="0"/>
          <w:sz w:val="32"/>
          <w:szCs w:val="32"/>
          <w:shd w:val="clear" w:fill="FFFFFF"/>
          <w:lang w:val="en-US" w:eastAsia="zh-CN" w:bidi="ar"/>
        </w:rPr>
        <w:t>进入终评的作品设计者需进行答辩，并需补充提供能详细展示产品/方案设计细节和使用方式的PPT文件或视频（AVI、MP4、MOV格式，分辨率720P以上）。组委会将邀请国内知名工业设计专家到场进行大赛最终评选，评选出大赛各等次获奖作品并通过大赛官方渠道进行公示。</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七、评审及奖励表彰</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1、命题组设4个奖项。具体如下：</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金奖：1名</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银奖：2名</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铜奖：3名</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优秀作品奖：10名</w:t>
      </w: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  </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2、创意组设4个奖项。具体如下：</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金奖：1名</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银奖：2名</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铜奖：3名</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优秀作品奖</w:t>
      </w:r>
      <w:r>
        <w:rPr>
          <w:rFonts w:hint="eastAsia" w:ascii="仿宋_GB2312" w:hAnsi="仿宋_GB2312" w:eastAsia="仿宋_GB2312" w:cs="仿宋_GB2312"/>
          <w:i w:val="0"/>
          <w:iCs w:val="0"/>
          <w:caps w:val="0"/>
          <w:spacing w:val="0"/>
          <w:kern w:val="0"/>
          <w:sz w:val="32"/>
          <w:szCs w:val="32"/>
          <w:highlight w:val="none"/>
          <w:shd w:val="clear" w:fill="FFFFFF"/>
          <w:lang w:val="en-US" w:eastAsia="zh-CN" w:bidi="ar"/>
        </w:rPr>
        <w:t>：10名</w:t>
      </w: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  </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八、相关说明</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1.参赛者拥有其设计作品的所有知识产权，组委会享有所有的参赛作品进行推介、展示、出版及其他形式的非营利性推广、宣传等权利。对参赛作品，除组委会和作者（或参赛企业）授权外，任何单位、个人和第三方不得将本次大赛的作品进行再设计、生产、销售、宣传、出版、展览及其他形式的推广、宣传等，否则组委会及作者有追究法律责任的权利。</w:t>
      </w:r>
    </w:p>
    <w:p>
      <w:pPr>
        <w:keepNext w:val="0"/>
        <w:keepLines w:val="0"/>
        <w:widowControl/>
        <w:suppressLineNumbers w:val="0"/>
        <w:shd w:val="clear" w:fill="FFFFFF"/>
        <w:ind w:firstLine="640" w:firstLineChars="200"/>
        <w:jc w:val="both"/>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2.获奖作品优先推荐参评“中国优秀工业设计奖”，推荐参加中国国际工业设计博览会相关展览展示。</w:t>
      </w:r>
    </w:p>
    <w:p>
      <w:pPr>
        <w:keepNext w:val="0"/>
        <w:keepLines w:val="0"/>
        <w:widowControl/>
        <w:suppressLineNumbers w:val="0"/>
        <w:shd w:val="clear" w:fill="FFFFFF"/>
        <w:ind w:firstLine="640" w:firstLineChars="200"/>
        <w:jc w:val="both"/>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3.所有寄送至大赛组委会的参赛纸质材料除另有要求外，原则上概不退还，参赛者不得提出任何形式的索偿要求。</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4.参赛作品须是参赛者具有独立知识产权的原创，一经发现侵权或抄袭，组委会将取消其参赛资格，收回其所获奖项，有关法律责任全部由参赛者自行承担。</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5.参赛者应遵守比赛规则和评审要求，尊重评委的评审意见，不得对评审结果提出异议。</w:t>
      </w:r>
    </w:p>
    <w:p>
      <w:pPr>
        <w:keepNext w:val="0"/>
        <w:keepLines w:val="0"/>
        <w:widowControl/>
        <w:suppressLineNumbers w:val="0"/>
        <w:shd w:val="clear" w:fill="FFFFFF"/>
        <w:ind w:left="0" w:firstLine="640" w:firstLineChars="200"/>
        <w:jc w:val="both"/>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6.大赛期间，如遇不可抗力因素导致活动无法正常进行，主办方将有权调整活动时间和方式，并及时通知参赛者。</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7.主办方将对参赛作品进行保密处理，但不承担因不可抗力或网络安全等原因导致的作品信息泄露风险。</w:t>
      </w:r>
    </w:p>
    <w:p>
      <w:pPr>
        <w:keepNext w:val="0"/>
        <w:keepLines w:val="0"/>
        <w:widowControl/>
        <w:suppressLineNumbers w:val="0"/>
        <w:shd w:val="clear" w:fill="FFFFFF"/>
        <w:ind w:left="0" w:firstLine="640" w:firstLineChars="200"/>
        <w:jc w:val="both"/>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8.大赛开幕式暨启动仪式于4月15日举行，大赛活动的具体要求和时间安排，组委会将适时公告，本次大赛最终解释权归大赛组委会所有。</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联系人：鞍山市工业设计协会秘书处</w:t>
      </w:r>
    </w:p>
    <w:p>
      <w:pPr>
        <w:keepNext w:val="0"/>
        <w:keepLines w:val="0"/>
        <w:widowControl/>
        <w:suppressLineNumbers w:val="0"/>
        <w:shd w:val="clear" w:fill="FFFFFF"/>
        <w:ind w:left="0" w:firstLine="640" w:firstLineChars="200"/>
        <w:jc w:val="left"/>
        <w:rPr>
          <w:rFonts w:hint="default"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咨询电话：0412-2269488  </w:t>
      </w:r>
      <w:bookmarkStart w:id="0" w:name="_GoBack"/>
      <w:bookmarkEnd w:id="0"/>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附件：主要赛道</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640" w:hanging="640" w:hanging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附件：主要赛道</w:t>
      </w:r>
      <w:r>
        <w:rPr>
          <w:rFonts w:hint="eastAsia" w:ascii="仿宋_GB2312" w:hAnsi="仿宋_GB2312" w:eastAsia="仿宋_GB2312" w:cs="仿宋_GB2312"/>
          <w:i w:val="0"/>
          <w:iCs w:val="0"/>
          <w:caps w:val="0"/>
          <w:spacing w:val="0"/>
          <w:kern w:val="0"/>
          <w:sz w:val="32"/>
          <w:szCs w:val="32"/>
          <w:shd w:val="clear" w:fill="FFFFFF"/>
          <w:lang w:val="en-US" w:eastAsia="zh-CN" w:bidi="ar"/>
        </w:rPr>
        <w:br w:type="textWrapping"/>
      </w:r>
      <w:r>
        <w:rPr>
          <w:rFonts w:hint="eastAsia" w:ascii="黑体" w:hAnsi="黑体" w:eastAsia="黑体" w:cs="黑体"/>
          <w:i w:val="0"/>
          <w:iCs w:val="0"/>
          <w:caps w:val="0"/>
          <w:spacing w:val="0"/>
          <w:kern w:val="0"/>
          <w:sz w:val="32"/>
          <w:szCs w:val="32"/>
          <w:shd w:val="clear" w:fill="FFFFFF"/>
          <w:lang w:val="en-US" w:eastAsia="zh-CN" w:bidi="ar"/>
        </w:rPr>
        <w:t>一、命题组-智能化非金属下料机设计</w:t>
      </w:r>
    </w:p>
    <w:p>
      <w:pPr>
        <w:keepNext w:val="0"/>
        <w:keepLines w:val="0"/>
        <w:widowControl/>
        <w:suppressLineNumbers w:val="0"/>
        <w:shd w:val="clear" w:fill="FFFFFF"/>
        <w:ind w:left="0" w:firstLine="640" w:firstLineChars="200"/>
        <w:jc w:val="left"/>
        <w:rPr>
          <w:rFonts w:hint="eastAsia" w:ascii="楷体" w:hAnsi="楷体" w:eastAsia="楷体" w:cs="楷体"/>
          <w:i w:val="0"/>
          <w:iCs w:val="0"/>
          <w:caps w:val="0"/>
          <w:spacing w:val="0"/>
          <w:kern w:val="0"/>
          <w:sz w:val="32"/>
          <w:szCs w:val="32"/>
          <w:shd w:val="clear" w:fill="FFFFFF"/>
          <w:lang w:val="en-US" w:eastAsia="zh-CN" w:bidi="ar"/>
        </w:rPr>
      </w:pPr>
      <w:r>
        <w:rPr>
          <w:rFonts w:hint="eastAsia" w:ascii="楷体" w:hAnsi="楷体" w:eastAsia="楷体" w:cs="楷体"/>
          <w:i w:val="0"/>
          <w:iCs w:val="0"/>
          <w:caps w:val="0"/>
          <w:spacing w:val="0"/>
          <w:kern w:val="0"/>
          <w:sz w:val="32"/>
          <w:szCs w:val="32"/>
          <w:shd w:val="clear" w:fill="FFFFFF"/>
          <w:lang w:val="en-US" w:eastAsia="zh-CN" w:bidi="ar"/>
        </w:rPr>
        <w:t>（一）设计内容：智能化非金属下料机设计</w:t>
      </w:r>
    </w:p>
    <w:p>
      <w:pPr>
        <w:keepNext w:val="0"/>
        <w:keepLines w:val="0"/>
        <w:widowControl/>
        <w:suppressLineNumbers w:val="0"/>
        <w:shd w:val="clear" w:fill="FFFFFF"/>
        <w:ind w:left="0" w:firstLine="640" w:firstLineChars="200"/>
        <w:jc w:val="left"/>
        <w:rPr>
          <w:rFonts w:hint="eastAsia" w:ascii="楷体" w:hAnsi="楷体" w:eastAsia="楷体" w:cs="楷体"/>
          <w:i w:val="0"/>
          <w:iCs w:val="0"/>
          <w:caps w:val="0"/>
          <w:spacing w:val="0"/>
          <w:kern w:val="0"/>
          <w:sz w:val="32"/>
          <w:szCs w:val="32"/>
          <w:shd w:val="clear" w:fill="FFFFFF"/>
          <w:lang w:val="en-US" w:eastAsia="zh-CN" w:bidi="ar"/>
        </w:rPr>
      </w:pPr>
      <w:r>
        <w:rPr>
          <w:rFonts w:hint="eastAsia" w:ascii="楷体" w:hAnsi="楷体" w:eastAsia="楷体" w:cs="楷体"/>
          <w:i w:val="0"/>
          <w:iCs w:val="0"/>
          <w:caps w:val="0"/>
          <w:spacing w:val="0"/>
          <w:kern w:val="0"/>
          <w:sz w:val="32"/>
          <w:szCs w:val="32"/>
          <w:shd w:val="clear" w:fill="FFFFFF"/>
          <w:lang w:val="en-US" w:eastAsia="zh-CN" w:bidi="ar"/>
        </w:rPr>
        <w:t>（二）设计要求</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1.制作成本控制在3-5万之间，满足生产需求，维护成本低且可量产。</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2.充分考虑实用、节能、安全、环保、高效、耐用等因素。</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3.运行系统需要稳定、可靠、维护保养方便。</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4.刀具更换方便、间距可调，可通过操作面板设定切割尺寸、位置。</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5.根据不同材料轴/卷芯的尺寸设计便于更换的存放装置。</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6.具有夹紧和定位功能，确保材料稳定运行并精确确认材料位置。</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7.具有安全防护装置，确保操作人员安全。</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二、命题组-新型智慧化总降压变电站设计</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楷体" w:hAnsi="楷体" w:eastAsia="楷体" w:cs="楷体"/>
          <w:i w:val="0"/>
          <w:iCs w:val="0"/>
          <w:caps w:val="0"/>
          <w:spacing w:val="0"/>
          <w:kern w:val="0"/>
          <w:sz w:val="32"/>
          <w:szCs w:val="32"/>
          <w:shd w:val="clear" w:fill="FFFFFF"/>
          <w:lang w:val="en-US" w:eastAsia="zh-CN" w:bidi="ar"/>
        </w:rPr>
        <w:t>（一）设计内容</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设计基于物联网分层架构（感知层、网络层、平台层、应用层），构建具备“可视听、可感知、可预警、可处理、可优化”能力的智慧变电站系统。本设计需遵循《用户智能配电站系统建设规范》（DB4403/T 137-2021）要求，集成智能设备与数字化技术，实现全站设备状态实时监测与远程控制。</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楷体" w:hAnsi="楷体" w:eastAsia="楷体" w:cs="楷体"/>
          <w:i w:val="0"/>
          <w:iCs w:val="0"/>
          <w:caps w:val="0"/>
          <w:spacing w:val="0"/>
          <w:kern w:val="0"/>
          <w:sz w:val="32"/>
          <w:szCs w:val="32"/>
          <w:shd w:val="clear" w:fill="FFFFFF"/>
          <w:lang w:val="en-US" w:eastAsia="zh-CN" w:bidi="ar"/>
        </w:rPr>
        <w:t>（二）设计要求</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1.一次系统设计要求</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主接线方案：采用66kV单母线分段或双母线接线，配置集成式智能隔离断路器（集成电子互感器、隔离开关等），减少占地面积。</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设备选型：选用智能GIS组合电器（支持状态监测），并集成传感器实现设备健康度评估。</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2.二次系统与智能化功能要求</w:t>
      </w:r>
    </w:p>
    <w:p>
      <w:pPr>
        <w:keepNext w:val="0"/>
        <w:keepLines w:val="0"/>
        <w:widowControl/>
        <w:suppressLineNumbers w:val="0"/>
        <w:shd w:val="clear" w:fill="FFFFFF"/>
        <w:ind w:firstLine="320" w:firstLineChars="1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（1）保护与控制：构建主辅一体化系统接入站内设备运行状态、环境监测、巡检统计、电网负荷在内的多源数据，并进行融合处理形成统一的数据底座，支持一键顺控操作与智能联动。  </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（2）智能巡检：部署智能巡检系统，实现设备表计读数、局放检测等功能。</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（3）对变电所设备进行3d建模，搭建数字孪生平台，支持负荷预测、故障诊断。</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3.绿电设计要求</w:t>
      </w:r>
    </w:p>
    <w:p>
      <w:pPr>
        <w:keepNext w:val="0"/>
        <w:keepLines w:val="0"/>
        <w:widowControl/>
        <w:suppressLineNumbers w:val="0"/>
        <w:shd w:val="clear" w:fill="FFFFFF"/>
        <w:ind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智慧化变电站要具备将光伏系统发电生产的电能高效、安全地接入10kV电网系统的能力。</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4.平面设计要求</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智慧化变电站设计要优化竖向布置与设备间距，预留巡检通道，符合《变电站总布置设计技术规程》要求。</w:t>
      </w:r>
    </w:p>
    <w:p>
      <w:pPr>
        <w:keepNext w:val="0"/>
        <w:keepLines w:val="0"/>
        <w:widowControl/>
        <w:suppressLineNumbers w:val="0"/>
        <w:shd w:val="clear" w:fill="FFFFFF"/>
        <w:ind w:left="0" w:firstLine="640" w:firstLineChars="200"/>
        <w:jc w:val="left"/>
        <w:rPr>
          <w:rFonts w:hint="eastAsia" w:ascii="黑体" w:hAnsi="黑体" w:eastAsia="黑体" w:cs="黑体"/>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三、命题组-新型智慧化选矿工厂设计</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楷体" w:hAnsi="楷体" w:eastAsia="楷体" w:cs="楷体"/>
          <w:i w:val="0"/>
          <w:iCs w:val="0"/>
          <w:caps w:val="0"/>
          <w:spacing w:val="0"/>
          <w:kern w:val="0"/>
          <w:sz w:val="32"/>
          <w:szCs w:val="32"/>
          <w:shd w:val="clear" w:fill="FFFFFF"/>
          <w:lang w:val="en-US" w:eastAsia="zh-CN" w:bidi="ar"/>
        </w:rPr>
        <w:t>（一）设计要求</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设计基于工业互联网平台的端边网云架构，在某选矿工厂已有自动化、信息化建设基础上，推进物联网、大数据、人工智能、边缘计算、虚拟现实等前沿技术在矿山的应用，建成集资源的数字化管理、面向“矿石流”的智能生产管控、全流程的少人化、无人化生产、基于工业大数据的智能决策于一体的绿色、安全、高效的智慧工厂。</w:t>
      </w:r>
    </w:p>
    <w:p>
      <w:pPr>
        <w:keepNext w:val="0"/>
        <w:keepLines w:val="0"/>
        <w:widowControl/>
        <w:suppressLineNumbers w:val="0"/>
        <w:shd w:val="clear" w:fill="FFFFFF"/>
        <w:ind w:left="0" w:firstLine="640" w:firstLineChars="200"/>
        <w:jc w:val="left"/>
        <w:rPr>
          <w:rFonts w:hint="eastAsia" w:ascii="楷体" w:hAnsi="楷体" w:eastAsia="楷体" w:cs="楷体"/>
          <w:i w:val="0"/>
          <w:iCs w:val="0"/>
          <w:caps w:val="0"/>
          <w:spacing w:val="0"/>
          <w:kern w:val="0"/>
          <w:sz w:val="32"/>
          <w:szCs w:val="32"/>
          <w:shd w:val="clear" w:fill="FFFFFF"/>
          <w:lang w:val="en-US" w:eastAsia="zh-CN" w:bidi="ar"/>
        </w:rPr>
      </w:pPr>
      <w:r>
        <w:rPr>
          <w:rFonts w:hint="eastAsia" w:ascii="楷体" w:hAnsi="楷体" w:eastAsia="楷体" w:cs="楷体"/>
          <w:i w:val="0"/>
          <w:iCs w:val="0"/>
          <w:caps w:val="0"/>
          <w:spacing w:val="0"/>
          <w:kern w:val="0"/>
          <w:sz w:val="32"/>
          <w:szCs w:val="32"/>
          <w:shd w:val="clear" w:fill="FFFFFF"/>
          <w:lang w:val="en-US" w:eastAsia="zh-CN" w:bidi="ar"/>
        </w:rPr>
        <w:t>（二）设计内容</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建设内容要求包括：矿山云平台建设；生产指挥远控中心ROC建设；选矿智慧生产管控系统建设；边缘优化控制系统建设；智能控制系统建设及控制端系统建设等。</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（1）矿山云平台建设</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要求建设统一的矿山云平台，统一对上层应用系统进行管控，节约基础资源，提供一致的外接服务；建设统一的数据存储、采集、分析、管理的环境、持续集成及发布环境，保障大数据平台的系统质量、稳定性和持续迭代更新，实现统一的数据存储、数据采集、数据分析和管理能力；要求采用分级保护的整体策略和全方位的立体防护，在等级保护的合理的限度内达到各种手段的均衡，消除信息安全短板，确保实现整体安全目标。</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（2）生产指挥远控中心ROC建设</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要求将某选矿工厂内的破碎、磨磁、浮选、过滤输送、动力等作业区管控体系改为生产指挥中心对机台和岗位的垂直管理体系，提高管控效率。同时改造原中心的基础设施，建设大屏幕系统、新的作业台工位等。</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（3）选矿智慧生产管控系统建设</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要求针对选矿生产工艺各个环节，建设智能协同生产管控系统和智慧选厂三维仿真系统，实现针对各个生产环节的智能化管理。</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（4）边缘优化控制系统建设</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要求进行边缘优化控制系统建设，主要作用为联接海量数据以及异构数据、提高业务的实时性、加快数据的现地优化处理能力、提高安全与隐私保护能力。适用局部性、实时数据的处理与分析，能支撑本地业务的实时智能化决策与执行。</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（5）智能控制系统建设</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要求对工控基础设施进行自动化控制改造建设，增加PLC控制站，控制点，改造工控组态系统。部署环境感知终端、传感器、高清摄像机、无线通信终端、无线定位终端等数字化工具和设备，融合图像识别、射频识别、电磁感应等关键技术，实现选厂环境数据、工况参数、化检验数据等生产类数据采集，实时自动优化控制生产工艺装备。</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（6）控制端系统建设</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要求对底层工业控制系统及工艺基础设施进行整体改造升级，从选矿设施、给排水设施、电气设施、仪表设施、电讯设施、土建设施、总图设施进行改造升级，为远程控制实现提供基础。</w:t>
      </w:r>
    </w:p>
    <w:p>
      <w:pPr>
        <w:keepNext w:val="0"/>
        <w:keepLines w:val="0"/>
        <w:widowControl/>
        <w:suppressLineNumbers w:val="0"/>
        <w:shd w:val="clear" w:fill="FFFFFF"/>
        <w:ind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四、命题组-节能环保艺术工装设计</w:t>
      </w:r>
    </w:p>
    <w:p>
      <w:pPr>
        <w:keepNext w:val="0"/>
        <w:keepLines w:val="0"/>
        <w:widowControl/>
        <w:suppressLineNumbers w:val="0"/>
        <w:shd w:val="clear" w:fill="FFFFFF"/>
        <w:ind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楷体" w:hAnsi="楷体" w:eastAsia="楷体" w:cs="楷体"/>
          <w:i w:val="0"/>
          <w:iCs w:val="0"/>
          <w:caps w:val="0"/>
          <w:spacing w:val="0"/>
          <w:kern w:val="0"/>
          <w:sz w:val="32"/>
          <w:szCs w:val="32"/>
          <w:shd w:val="clear" w:fill="FFFFFF"/>
          <w:lang w:val="en-US" w:eastAsia="zh-CN" w:bidi="ar"/>
        </w:rPr>
        <w:t>（一）设计内容：为创新型设计公司办公室设计隔断</w:t>
      </w:r>
    </w:p>
    <w:p>
      <w:pPr>
        <w:keepNext w:val="0"/>
        <w:keepLines w:val="0"/>
        <w:widowControl/>
        <w:suppressLineNumbers w:val="0"/>
        <w:shd w:val="clear" w:fill="FFFFFF"/>
        <w:ind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楷体" w:hAnsi="楷体" w:eastAsia="楷体" w:cs="楷体"/>
          <w:i w:val="0"/>
          <w:iCs w:val="0"/>
          <w:caps w:val="0"/>
          <w:spacing w:val="0"/>
          <w:kern w:val="0"/>
          <w:sz w:val="32"/>
          <w:szCs w:val="32"/>
          <w:shd w:val="clear" w:fill="FFFFFF"/>
          <w:lang w:val="en-US" w:eastAsia="zh-CN" w:bidi="ar"/>
        </w:rPr>
        <w:t>（二）具体内容（图纸附后）</w:t>
      </w:r>
    </w:p>
    <w:p>
      <w:pPr>
        <w:keepNext w:val="0"/>
        <w:keepLines w:val="0"/>
        <w:widowControl/>
        <w:suppressLineNumbers w:val="0"/>
        <w:shd w:val="clear" w:fill="FFFFFF"/>
        <w:ind w:firstLine="642" w:firstLineChars="200"/>
        <w:jc w:val="left"/>
        <w:rPr>
          <w:rFonts w:hint="eastAsia" w:ascii="仿宋_GB2312" w:hAnsi="仿宋_GB2312" w:eastAsia="仿宋_GB2312" w:cs="仿宋_GB2312"/>
          <w:b/>
          <w:bCs/>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（1）功能性要求</w:t>
      </w:r>
    </w:p>
    <w:p>
      <w:pPr>
        <w:keepNext w:val="0"/>
        <w:keepLines w:val="0"/>
        <w:widowControl/>
        <w:suppressLineNumbers w:val="0"/>
        <w:shd w:val="clear" w:fill="FFFFFF"/>
        <w:ind w:firstLine="640" w:firstLineChars="200"/>
        <w:jc w:val="both"/>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总经理办公室隔断需满足独立性、透光不透视、艺术性、通风且有一定隔音效果等；保证员工工作区的自然采光需求；财务室隔断设计重点要求为透明、通风、艺术等。</w:t>
      </w:r>
    </w:p>
    <w:p>
      <w:pPr>
        <w:keepNext w:val="0"/>
        <w:keepLines w:val="0"/>
        <w:widowControl/>
        <w:suppressLineNumbers w:val="0"/>
        <w:shd w:val="clear" w:fill="FFFFFF"/>
        <w:ind w:firstLine="642"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（2）材料要求</w:t>
      </w:r>
      <w:r>
        <w:rPr>
          <w:rFonts w:hint="eastAsia" w:ascii="仿宋_GB2312" w:hAnsi="仿宋_GB2312" w:eastAsia="仿宋_GB2312" w:cs="仿宋_GB2312"/>
          <w:i w:val="0"/>
          <w:iCs w:val="0"/>
          <w:caps w:val="0"/>
          <w:spacing w:val="0"/>
          <w:kern w:val="0"/>
          <w:sz w:val="32"/>
          <w:szCs w:val="32"/>
          <w:shd w:val="clear" w:fill="FFFFFF"/>
          <w:lang w:val="en-US" w:eastAsia="zh-CN" w:bidi="ar"/>
        </w:rPr>
        <w:t xml:space="preserve">  </w:t>
      </w:r>
    </w:p>
    <w:p>
      <w:pPr>
        <w:keepNext w:val="0"/>
        <w:keepLines w:val="0"/>
        <w:widowControl/>
        <w:suppressLineNumbers w:val="0"/>
        <w:shd w:val="clear" w:fill="FFFFFF"/>
        <w:ind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主体材料满足低碳，节能，环保标准；设计工艺满足美观、艺术性、经济性，与原环境和谐统一。</w:t>
      </w:r>
    </w:p>
    <w:p>
      <w:pPr>
        <w:keepNext w:val="0"/>
        <w:keepLines w:val="0"/>
        <w:widowControl/>
        <w:suppressLineNumbers w:val="0"/>
        <w:shd w:val="clear" w:fill="FFFFFF"/>
        <w:ind w:left="0" w:firstLine="642"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b/>
          <w:bCs/>
          <w:i w:val="0"/>
          <w:iCs w:val="0"/>
          <w:caps w:val="0"/>
          <w:spacing w:val="0"/>
          <w:kern w:val="0"/>
          <w:sz w:val="32"/>
          <w:szCs w:val="32"/>
          <w:shd w:val="clear" w:fill="FFFFFF"/>
          <w:lang w:val="en-US" w:eastAsia="zh-CN" w:bidi="ar"/>
        </w:rPr>
        <w:t>（3）方案设计要求</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1.总平面布置图（比例：1：100）</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2.区域剖视图（展示隔断构造）</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3.设计说明（阐述通风采光解决方案以及成本控制）</w:t>
      </w:r>
    </w:p>
    <w:p>
      <w:pPr>
        <w:keepNext w:val="0"/>
        <w:keepLines w:val="0"/>
        <w:widowControl/>
        <w:suppressLineNumbers w:val="0"/>
        <w:shd w:val="clear" w:fill="FFFFFF"/>
        <w:ind w:left="0" w:firstLine="42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drawing>
          <wp:inline distT="0" distB="0" distL="114300" distR="114300">
            <wp:extent cx="5205730" cy="2906395"/>
            <wp:effectExtent l="0" t="0" r="13970" b="8255"/>
            <wp:docPr id="4" name="图片 3"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3" descr="1"/>
                    <pic:cNvPicPr>
                      <a:picLocks noChangeAspect="true"/>
                    </pic:cNvPicPr>
                  </pic:nvPicPr>
                  <pic:blipFill>
                    <a:blip r:embed="rId5"/>
                    <a:stretch>
                      <a:fillRect/>
                    </a:stretch>
                  </pic:blipFill>
                  <pic:spPr>
                    <a:xfrm>
                      <a:off x="0" y="0"/>
                      <a:ext cx="5205730" cy="2906395"/>
                    </a:xfrm>
                    <a:prstGeom prst="rect">
                      <a:avLst/>
                    </a:prstGeom>
                  </pic:spPr>
                </pic:pic>
              </a:graphicData>
            </a:graphic>
          </wp:inline>
        </w:drawing>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五、创意组-创新创业设计</w:t>
      </w:r>
    </w:p>
    <w:p>
      <w:pPr>
        <w:keepNext w:val="0"/>
        <w:keepLines w:val="0"/>
        <w:widowControl/>
        <w:suppressLineNumbers w:val="0"/>
        <w:shd w:val="clear" w:fill="FFFFFF"/>
        <w:ind w:left="0" w:firstLine="640" w:firstLineChars="200"/>
        <w:jc w:val="both"/>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创新创业设计以习近平新时代中国特色社会主义思想为指导，深入贯彻落实创新驱动发展战略和党中央、国务院重大决策部署，秉承“政府引导、公益支持、市场机制”的模式，聚焦国家战略和重大需求，突出战略性新兴产业重点领域，以企业为主体、市场为导向，搭建众扶平台，引导集聚政府、市场和社会资源支持创新创业。</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要求参赛者提出一项具有市场前景的技术、产品或者服务，并围绕这一技术、产品或服务，以获得风险投资为目的，完成一份完整、具体、深入的创业计划。本组别以科技活动为新载体，创业计划竞赛旨在培养复合型、创新型人才，促进产学研结合，推动国内风险投资体系建立方面发挥出越来越积极的作用。</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黑体" w:hAnsi="黑体" w:eastAsia="黑体" w:cs="黑体"/>
          <w:i w:val="0"/>
          <w:iCs w:val="0"/>
          <w:caps w:val="0"/>
          <w:spacing w:val="0"/>
          <w:kern w:val="0"/>
          <w:sz w:val="32"/>
          <w:szCs w:val="32"/>
          <w:shd w:val="clear" w:fill="FFFFFF"/>
          <w:lang w:val="en-US" w:eastAsia="zh-CN" w:bidi="ar"/>
        </w:rPr>
        <w:t>六、创意组-鞍山文创礼品设计</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设计要求：展现鞍山特色、满足多元需求、融合创新工艺等，具体为：</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1.地域文化呈现：深度挖掘鞍山市的历史文化、自然风光、民俗风情等元素，融入礼品设计，展现独特地域魅力。</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2.实用功能兼顾：设计兼具实用性与纪念意义的礼品，满足日常生活或办公需求，能高频使用，持续传播鞍山印象。</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3.材质工艺创新：尝试运用新型材料、独特工艺，提升礼品质感与艺术价值。</w:t>
      </w:r>
    </w:p>
    <w:p>
      <w:pPr>
        <w:keepNext w:val="0"/>
        <w:keepLines w:val="0"/>
        <w:widowControl/>
        <w:suppressLineNumbers w:val="0"/>
        <w:shd w:val="clear" w:fill="FFFFFF"/>
        <w:ind w:left="0" w:firstLine="640" w:firstLineChars="200"/>
        <w:jc w:val="both"/>
        <w:rPr>
          <w:rFonts w:hint="eastAsia" w:ascii="仿宋_GB2312" w:hAnsi="仿宋_GB2312" w:eastAsia="仿宋_GB2312" w:cs="仿宋_GB2312"/>
          <w:i w:val="0"/>
          <w:iCs w:val="0"/>
          <w:caps w:val="0"/>
          <w:spacing w:val="0"/>
          <w:kern w:val="0"/>
          <w:sz w:val="32"/>
          <w:szCs w:val="32"/>
          <w:shd w:val="clear" w:fill="FFFFFF"/>
          <w:lang w:val="en-US" w:eastAsia="zh-CN" w:bidi="ar"/>
        </w:rPr>
      </w:pPr>
      <w:r>
        <w:rPr>
          <w:rFonts w:hint="eastAsia" w:ascii="仿宋_GB2312" w:hAnsi="仿宋_GB2312" w:eastAsia="仿宋_GB2312" w:cs="仿宋_GB2312"/>
          <w:i w:val="0"/>
          <w:iCs w:val="0"/>
          <w:caps w:val="0"/>
          <w:spacing w:val="0"/>
          <w:kern w:val="0"/>
          <w:sz w:val="32"/>
          <w:szCs w:val="32"/>
          <w:shd w:val="clear" w:fill="FFFFFF"/>
          <w:lang w:val="en-US" w:eastAsia="zh-CN" w:bidi="ar"/>
        </w:rPr>
        <w:t>4.多元场景适用：考虑不同送礼场景与对象，设计旅游伴手礼、商务礼品、节日礼品等，满足游客纪念、企业交际、市民节庆等多样需求，扩大市场受众。</w:t>
      </w: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jc w:val="left"/>
        <w:rPr>
          <w:rFonts w:hint="eastAsia" w:ascii="仿宋_GB2312" w:hAnsi="仿宋_GB2312" w:eastAsia="仿宋_GB2312" w:cs="仿宋_GB2312"/>
          <w:i w:val="0"/>
          <w:iCs w:val="0"/>
          <w:caps w:val="0"/>
          <w:spacing w:val="0"/>
          <w:kern w:val="0"/>
          <w:sz w:val="32"/>
          <w:szCs w:val="32"/>
          <w:shd w:val="clear" w:fill="FFFFFF"/>
          <w:lang w:val="en-US" w:eastAsia="zh-CN" w:bidi="ar"/>
        </w:rPr>
      </w:pPr>
    </w:p>
    <w:p>
      <w:pPr>
        <w:keepNext w:val="0"/>
        <w:keepLines w:val="0"/>
        <w:widowControl/>
        <w:suppressLineNumbers w:val="0"/>
        <w:shd w:val="clear" w:fill="FFFFFF"/>
        <w:ind w:left="0" w:firstLine="640" w:firstLineChars="200"/>
        <w:jc w:val="left"/>
        <w:rPr>
          <w:rFonts w:hint="default" w:ascii="仿宋_GB2312" w:hAnsi="仿宋_GB2312" w:eastAsia="仿宋_GB2312" w:cs="仿宋_GB2312"/>
          <w:i w:val="0"/>
          <w:iCs w:val="0"/>
          <w:caps w:val="0"/>
          <w:spacing w:val="0"/>
          <w:kern w:val="0"/>
          <w:sz w:val="32"/>
          <w:szCs w:val="32"/>
          <w:shd w:val="clear"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000000"/>
    <w:rsid w:val="00F275F0"/>
    <w:rsid w:val="00F50EA0"/>
    <w:rsid w:val="051E24AF"/>
    <w:rsid w:val="1A0B131A"/>
    <w:rsid w:val="1B5C578B"/>
    <w:rsid w:val="1DADB404"/>
    <w:rsid w:val="1E5866DD"/>
    <w:rsid w:val="1F0A3482"/>
    <w:rsid w:val="2B7E0250"/>
    <w:rsid w:val="2C563A74"/>
    <w:rsid w:val="2FFF5667"/>
    <w:rsid w:val="31180C95"/>
    <w:rsid w:val="36783969"/>
    <w:rsid w:val="386C5FF1"/>
    <w:rsid w:val="3BBB448A"/>
    <w:rsid w:val="3EB9507B"/>
    <w:rsid w:val="3EEE9DEB"/>
    <w:rsid w:val="3F1F2DB9"/>
    <w:rsid w:val="3F7A7553"/>
    <w:rsid w:val="3FBB4CD7"/>
    <w:rsid w:val="42A07079"/>
    <w:rsid w:val="44983428"/>
    <w:rsid w:val="49B7C7E4"/>
    <w:rsid w:val="4DC95633"/>
    <w:rsid w:val="4DEAB7D1"/>
    <w:rsid w:val="4F426C56"/>
    <w:rsid w:val="4FFBF88B"/>
    <w:rsid w:val="525F52A6"/>
    <w:rsid w:val="52D05FDC"/>
    <w:rsid w:val="556F28A3"/>
    <w:rsid w:val="578C212F"/>
    <w:rsid w:val="59FBCEC8"/>
    <w:rsid w:val="5A6F2660"/>
    <w:rsid w:val="5B431A49"/>
    <w:rsid w:val="5BB40D1A"/>
    <w:rsid w:val="5BDF31DD"/>
    <w:rsid w:val="5CE94B52"/>
    <w:rsid w:val="5EBF86A0"/>
    <w:rsid w:val="5F7D6317"/>
    <w:rsid w:val="5FE61EE2"/>
    <w:rsid w:val="5FEF097C"/>
    <w:rsid w:val="5FFE0CD4"/>
    <w:rsid w:val="5FFFE5BF"/>
    <w:rsid w:val="69FD3672"/>
    <w:rsid w:val="6ABF5756"/>
    <w:rsid w:val="6AC21191"/>
    <w:rsid w:val="6AE54A31"/>
    <w:rsid w:val="6BFDB0FC"/>
    <w:rsid w:val="6BFFE9CA"/>
    <w:rsid w:val="6C567FAD"/>
    <w:rsid w:val="6CDF5CBF"/>
    <w:rsid w:val="6E576A1B"/>
    <w:rsid w:val="6E6DDC76"/>
    <w:rsid w:val="6E778E1E"/>
    <w:rsid w:val="6FFFB4E0"/>
    <w:rsid w:val="70EA14A0"/>
    <w:rsid w:val="70F75A02"/>
    <w:rsid w:val="73546F16"/>
    <w:rsid w:val="7435737E"/>
    <w:rsid w:val="75461F61"/>
    <w:rsid w:val="757E959A"/>
    <w:rsid w:val="75CC5686"/>
    <w:rsid w:val="76EF2AF5"/>
    <w:rsid w:val="77C3139A"/>
    <w:rsid w:val="77DE2079"/>
    <w:rsid w:val="77EFFF95"/>
    <w:rsid w:val="77FD29FB"/>
    <w:rsid w:val="77FF7B05"/>
    <w:rsid w:val="78745F38"/>
    <w:rsid w:val="79FF2290"/>
    <w:rsid w:val="7A0A4EAC"/>
    <w:rsid w:val="7A1C7734"/>
    <w:rsid w:val="7B6D16FF"/>
    <w:rsid w:val="7BC31FF7"/>
    <w:rsid w:val="7BD910D2"/>
    <w:rsid w:val="7BFC1EB9"/>
    <w:rsid w:val="7CDC5B66"/>
    <w:rsid w:val="7ED367CA"/>
    <w:rsid w:val="7F36542A"/>
    <w:rsid w:val="7F3988D2"/>
    <w:rsid w:val="7F3F7351"/>
    <w:rsid w:val="7FED37E1"/>
    <w:rsid w:val="7FFFB71F"/>
    <w:rsid w:val="91FB7EC0"/>
    <w:rsid w:val="9FEFB6E0"/>
    <w:rsid w:val="B77FF970"/>
    <w:rsid w:val="B7E5240E"/>
    <w:rsid w:val="BB5F7EB6"/>
    <w:rsid w:val="BCFF3028"/>
    <w:rsid w:val="BFAA4FB0"/>
    <w:rsid w:val="CDF3E21C"/>
    <w:rsid w:val="CFFB48C0"/>
    <w:rsid w:val="DAFC7104"/>
    <w:rsid w:val="DBC69F9A"/>
    <w:rsid w:val="DBFFCD37"/>
    <w:rsid w:val="DFB39234"/>
    <w:rsid w:val="DFDF1C5E"/>
    <w:rsid w:val="E1D7712D"/>
    <w:rsid w:val="E66F1B45"/>
    <w:rsid w:val="E71F8AE5"/>
    <w:rsid w:val="EA47AF4A"/>
    <w:rsid w:val="EBEB678C"/>
    <w:rsid w:val="EE6F6F54"/>
    <w:rsid w:val="EEB8C5CF"/>
    <w:rsid w:val="EFCF946F"/>
    <w:rsid w:val="EFF1C591"/>
    <w:rsid w:val="F3B69284"/>
    <w:rsid w:val="F57EF786"/>
    <w:rsid w:val="F59F2A90"/>
    <w:rsid w:val="F6EF2BFD"/>
    <w:rsid w:val="F7744104"/>
    <w:rsid w:val="F9F898BB"/>
    <w:rsid w:val="FD6ACC40"/>
    <w:rsid w:val="FD7F240A"/>
    <w:rsid w:val="FDAFB6B7"/>
    <w:rsid w:val="FDD743B7"/>
    <w:rsid w:val="FDF9A447"/>
    <w:rsid w:val="FDFD5DA2"/>
    <w:rsid w:val="FDFF556F"/>
    <w:rsid w:val="FF09A54A"/>
    <w:rsid w:val="FF264CCD"/>
    <w:rsid w:val="FF6BE0D2"/>
    <w:rsid w:val="FF9337DE"/>
    <w:rsid w:val="FFBB8864"/>
    <w:rsid w:val="FFECD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其他"/>
    <w:basedOn w:val="1"/>
    <w:qFormat/>
    <w:uiPriority w:val="0"/>
    <w:pPr>
      <w:widowControl w:val="0"/>
      <w:shd w:val="clear" w:color="auto" w:fill="auto"/>
      <w:spacing w:line="394" w:lineRule="auto"/>
      <w:ind w:firstLine="400"/>
    </w:pPr>
    <w:rPr>
      <w:rFonts w:ascii="宋体" w:hAnsi="宋体" w:eastAsia="宋体" w:cs="宋体"/>
      <w:sz w:val="30"/>
      <w:szCs w:val="30"/>
      <w:u w:val="none"/>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2875</Words>
  <Characters>3021</Characters>
  <Lines>0</Lines>
  <Paragraphs>0</Paragraphs>
  <TotalTime>1</TotalTime>
  <ScaleCrop>false</ScaleCrop>
  <LinksUpToDate>false</LinksUpToDate>
  <CharactersWithSpaces>3031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2024-11-11T17:15:00Z</dcterms:created>
  <dc:creator>admin1</dc:creator>
  <cp:lastModifiedBy>as01</cp:lastModifiedBy>
  <cp:lastPrinted>2025-04-16T16:59:00Z</cp:lastPrinted>
  <dcterms:modified xsi:type="dcterms:W3CDTF">2025-04-16T09:12:32Z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9B8F8710F8BD424DBEE4BCC9F23B66D8_13</vt:lpwstr>
  </property>
  <property fmtid="{D5CDD505-2E9C-101B-9397-08002B2CF9AE}" pid="4" name="KSOTemplateDocerSaveRecord">
    <vt:lpwstr>eyJoZGlkIjoiNGU5YTk2NWU3OTRhNTU0YjZlNWE0ODExMjY4YzM0MTgiLCJ1c2VySWQiOiI1MzAyMjI2MTIifQ==</vt:lpwstr>
  </property>
</Properties>
</file>