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工业固体废物资源综合利用评价备案表</w:t>
      </w:r>
    </w:p>
    <w:tbl>
      <w:tblPr>
        <w:tblStyle w:val="9"/>
        <w:tblpPr w:leftFromText="180" w:rightFromText="180" w:vertAnchor="text" w:horzAnchor="page" w:tblpXSpec="center" w:tblpY="351"/>
        <w:tblOverlap w:val="never"/>
        <w:tblW w:w="133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50"/>
        <w:gridCol w:w="1445"/>
        <w:gridCol w:w="1528"/>
        <w:gridCol w:w="1287"/>
        <w:gridCol w:w="1563"/>
        <w:gridCol w:w="1813"/>
        <w:gridCol w:w="1678"/>
        <w:gridCol w:w="17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所在区县</w:t>
            </w:r>
          </w:p>
        </w:tc>
        <w:tc>
          <w:tcPr>
            <w:tcW w:w="144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2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评价期</w:t>
            </w:r>
          </w:p>
        </w:tc>
        <w:tc>
          <w:tcPr>
            <w:tcW w:w="28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工业固体废弃物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综合利用</w:t>
            </w:r>
          </w:p>
        </w:tc>
        <w:tc>
          <w:tcPr>
            <w:tcW w:w="349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综合利用产品</w:t>
            </w:r>
          </w:p>
        </w:tc>
        <w:tc>
          <w:tcPr>
            <w:tcW w:w="17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评价机构名称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种类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（吨）</w:t>
            </w:r>
          </w:p>
        </w:tc>
        <w:tc>
          <w:tcPr>
            <w:tcW w:w="17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4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5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海城市</w:t>
            </w:r>
          </w:p>
        </w:tc>
        <w:tc>
          <w:tcPr>
            <w:tcW w:w="144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海城市腾宇水泥空心砖厂</w:t>
            </w:r>
          </w:p>
        </w:tc>
        <w:tc>
          <w:tcPr>
            <w:tcW w:w="152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1月-12月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炉渣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46744.87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空心砖（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5.4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5290674块（折合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200421.36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吨）</w:t>
            </w:r>
          </w:p>
        </w:tc>
        <w:tc>
          <w:tcPr>
            <w:tcW w:w="1796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辽宁冶金设计研究院有限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843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445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炉渣（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125835.36</w:t>
            </w:r>
          </w:p>
        </w:tc>
        <w:tc>
          <w:tcPr>
            <w:tcW w:w="18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标砖（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5.4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20181220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块（折合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60543.66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吨）</w:t>
            </w:r>
          </w:p>
        </w:tc>
        <w:tc>
          <w:tcPr>
            <w:tcW w:w="1796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800" w:right="986" w:bottom="1800" w:left="98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Y2YWMxZTY2NzhmMWNkMjYxYmRkYTliYzE3MzFhYWUifQ=="/>
  </w:docVars>
  <w:rsids>
    <w:rsidRoot w:val="00172A27"/>
    <w:rsid w:val="00D17EDE"/>
    <w:rsid w:val="06045E5D"/>
    <w:rsid w:val="07343676"/>
    <w:rsid w:val="0BEF2DA1"/>
    <w:rsid w:val="0DDC2BC6"/>
    <w:rsid w:val="14D43C65"/>
    <w:rsid w:val="1EFF7C25"/>
    <w:rsid w:val="215D46E1"/>
    <w:rsid w:val="279B0CD2"/>
    <w:rsid w:val="2E055DEC"/>
    <w:rsid w:val="36C17D8F"/>
    <w:rsid w:val="3E5906CF"/>
    <w:rsid w:val="4BF3589A"/>
    <w:rsid w:val="4D39209A"/>
    <w:rsid w:val="598B62B2"/>
    <w:rsid w:val="5DF7071A"/>
    <w:rsid w:val="6609685B"/>
    <w:rsid w:val="6D2E7FE8"/>
    <w:rsid w:val="71F82508"/>
    <w:rsid w:val="73D24F77"/>
    <w:rsid w:val="7EE04DEC"/>
    <w:rsid w:val="BFDFE471"/>
    <w:rsid w:val="D7FB463F"/>
    <w:rsid w:val="DFFA898F"/>
    <w:rsid w:val="EF6B6914"/>
    <w:rsid w:val="F3BF3B77"/>
    <w:rsid w:val="F9BFBFC9"/>
    <w:rsid w:val="FF6EF075"/>
    <w:rsid w:val="FFD93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link w:val="15"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11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kern w:val="0"/>
      <w:sz w:val="24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uiPriority w:val="0"/>
    <w:rPr>
      <w:b/>
      <w:bCs/>
    </w:rPr>
  </w:style>
  <w:style w:type="character" w:styleId="13">
    <w:name w:val="Emphasis"/>
    <w:basedOn w:val="11"/>
    <w:uiPriority w:val="0"/>
    <w:rPr>
      <w:i/>
    </w:rPr>
  </w:style>
  <w:style w:type="character" w:styleId="14">
    <w:name w:val="Hyperlink"/>
    <w:basedOn w:val="11"/>
    <w:uiPriority w:val="0"/>
    <w:rPr>
      <w:color w:val="0000FF"/>
      <w:u w:val="single"/>
    </w:rPr>
  </w:style>
  <w:style w:type="character" w:customStyle="1" w:styleId="15">
    <w:name w:val="标题 2 Char Char"/>
    <w:basedOn w:val="11"/>
    <w:link w:val="4"/>
    <w:uiPriority w:val="0"/>
    <w:rPr>
      <w:rFonts w:ascii="宋体" w:hAnsi="宋体" w:cs="宋体"/>
      <w:b/>
      <w:bCs/>
      <w:sz w:val="36"/>
      <w:szCs w:val="36"/>
    </w:rPr>
  </w:style>
  <w:style w:type="character" w:customStyle="1" w:styleId="16">
    <w:name w:val="页脚 Char Char"/>
    <w:basedOn w:val="11"/>
    <w:link w:val="6"/>
    <w:uiPriority w:val="0"/>
    <w:rPr>
      <w:kern w:val="2"/>
      <w:sz w:val="18"/>
      <w:szCs w:val="18"/>
    </w:rPr>
  </w:style>
  <w:style w:type="character" w:customStyle="1" w:styleId="17">
    <w:name w:val="页眉 Char Char"/>
    <w:basedOn w:val="11"/>
    <w:link w:val="7"/>
    <w:uiPriority w:val="0"/>
    <w:rPr>
      <w:kern w:val="2"/>
      <w:sz w:val="18"/>
      <w:szCs w:val="18"/>
    </w:rPr>
  </w:style>
  <w:style w:type="character" w:customStyle="1" w:styleId="18">
    <w:name w:val="list_nva_link"/>
    <w:basedOn w:val="11"/>
    <w:uiPriority w:val="0"/>
  </w:style>
  <w:style w:type="paragraph" w:customStyle="1" w:styleId="19">
    <w:name w:val="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0">
    <w:name w:val="默认段落字体 Para Char"/>
    <w:basedOn w:val="1"/>
    <w:uiPriority w:val="0"/>
    <w:rPr>
      <w:rFonts w:ascii="Tahoma" w:hAnsi="Tahoma"/>
      <w:sz w:val="24"/>
      <w:szCs w:val="20"/>
    </w:rPr>
  </w:style>
  <w:style w:type="paragraph" w:customStyle="1" w:styleId="21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169</Words>
  <Characters>244</Characters>
  <Lines>5</Lines>
  <Paragraphs>1</Paragraphs>
  <TotalTime>14</TotalTime>
  <ScaleCrop>false</ScaleCrop>
  <LinksUpToDate>false</LinksUpToDate>
  <CharactersWithSpaces>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2014-03-20T18:20:00Z</dcterms:created>
  <dc:creator>MC SYSTEM</dc:creator>
  <cp:lastModifiedBy>V</cp:lastModifiedBy>
  <cp:lastPrinted>2023-08-21T06:40:01Z</cp:lastPrinted>
  <dcterms:modified xsi:type="dcterms:W3CDTF">2023-08-21T06:54:48Z</dcterms:modified>
  <dc:title>经信委各处室及委属单位信息发布单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4F37214DE4674E88A38EC7A5995819DB_13</vt:lpwstr>
  </property>
</Properties>
</file>