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topLinePunct w:val="0"/>
        <w:bidi w:val="0"/>
        <w:spacing w:line="600" w:lineRule="atLeast"/>
        <w:rPr>
          <w:rFonts w:hint="default" w:ascii="Times New Roman Regular" w:hAnsi="Times New Roman Regular" w:eastAsia="黑体" w:cs="Times New Roman Regular"/>
          <w:b w:val="0"/>
          <w:bCs w:val="0"/>
          <w:spacing w:val="24"/>
          <w:sz w:val="31"/>
          <w:szCs w:val="31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pacing w:val="24"/>
          <w:sz w:val="31"/>
          <w:szCs w:val="31"/>
        </w:rPr>
        <w:t>附件</w:t>
      </w:r>
      <w:r>
        <w:rPr>
          <w:rFonts w:hint="eastAsia" w:ascii="Times New Roman Regular" w:hAnsi="Times New Roman Regular" w:eastAsia="黑体" w:cs="Times New Roman Regular"/>
          <w:b w:val="0"/>
          <w:bCs w:val="0"/>
          <w:spacing w:val="24"/>
          <w:sz w:val="31"/>
          <w:szCs w:val="31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2240" w:hanging="3220" w:hangingChars="700"/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2240" w:hanging="3220" w:hangingChars="700"/>
        <w:jc w:val="center"/>
        <w:rPr>
          <w:rStyle w:val="10"/>
          <w:rFonts w:hint="eastAsia" w:ascii="黑体" w:hAnsi="黑体" w:eastAsia="黑体" w:cs="黑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鞍山市“三进”工作</w:t>
      </w:r>
      <w:r>
        <w:rPr>
          <w:rStyle w:val="10"/>
          <w:rFonts w:hint="eastAsia" w:ascii="黑体" w:hAnsi="黑体" w:eastAsia="黑体" w:cs="黑体"/>
          <w:b w:val="0"/>
          <w:color w:val="auto"/>
          <w:sz w:val="44"/>
          <w:szCs w:val="44"/>
          <w:lang w:val="en-US" w:eastAsia="zh-CN"/>
        </w:rPr>
        <w:t>定点零售药店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2240" w:hanging="3220" w:hangingChars="700"/>
        <w:jc w:val="center"/>
        <w:rPr>
          <w:rFonts w:hint="eastAsia" w:ascii="黑体" w:hAnsi="黑体" w:eastAsia="黑体" w:cs="黑体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标识标签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44"/>
          <w:szCs w:val="44"/>
          <w:lang w:val="en-US" w:eastAsia="zh-CN" w:bidi="ar-SA"/>
        </w:rPr>
        <w:t>参考</w:t>
      </w:r>
      <w:r>
        <w:rPr>
          <w:rFonts w:hint="eastAsia" w:ascii="黑体" w:hAnsi="黑体" w:eastAsia="黑体" w:cs="黑体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样式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1" w:firstLineChars="200"/>
        <w:textAlignment w:val="baseline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重要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标志及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标识相关参数提示如下：</w:t>
      </w:r>
      <w:bookmarkStart w:id="0" w:name="_GoBack"/>
      <w:bookmarkEnd w:id="0"/>
    </w:p>
    <w:p>
      <w:pPr>
        <w:pStyle w:val="5"/>
        <w:keepNext w:val="0"/>
        <w:keepLines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70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7"/>
          <w:sz w:val="32"/>
          <w:szCs w:val="32"/>
        </w:rPr>
        <w:t>1.背景及</w:t>
      </w:r>
      <w:r>
        <w:rPr>
          <w:rFonts w:hint="eastAsia"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CHS</w:t>
      </w:r>
      <w:r>
        <w:rPr>
          <w:rFonts w:hint="eastAsia" w:ascii="仿宋" w:hAnsi="仿宋" w:eastAsia="仿宋" w:cs="仿宋"/>
          <w:spacing w:val="27"/>
          <w:w w:val="10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字形为蓝色。蓝色色值：#28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DDA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;</w:t>
      </w:r>
      <w:r>
        <w:rPr>
          <w:rFonts w:hint="eastAsia" w:ascii="仿宋" w:hAnsi="仿宋" w:eastAsia="仿宋" w:cs="仿宋"/>
          <w:sz w:val="32"/>
          <w:szCs w:val="32"/>
        </w:rPr>
        <w:t>RGB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R:40,G:157,B:218;CMYK:C:73%,M:21%,Y: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0%,K:0%。</w:t>
      </w:r>
    </w:p>
    <w:p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9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2.中文字中国医疗保障、以及英文全称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CHINA</w:t>
      </w:r>
      <w:r>
        <w:rPr>
          <w:rFonts w:hint="eastAsia" w:ascii="仿宋" w:hAnsi="仿宋" w:eastAsia="仿宋" w:cs="仿宋"/>
          <w:spacing w:val="11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HEALTHCARE SECURITY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为灰色。灰色色值：#595757;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RGB</w:t>
      </w:r>
      <w:r>
        <w:rPr>
          <w:rFonts w:hint="eastAsia" w:ascii="仿宋" w:hAnsi="仿宋" w:eastAsia="仿宋" w:cs="仿宋"/>
          <w:spacing w:val="3"/>
          <w:sz w:val="32"/>
          <w:szCs w:val="32"/>
        </w:rPr>
        <w:t>:R:8</w:t>
      </w:r>
      <w:r>
        <w:rPr>
          <w:rFonts w:hint="eastAsia" w:ascii="仿宋" w:hAnsi="仿宋" w:eastAsia="仿宋" w:cs="仿宋"/>
          <w:spacing w:val="2"/>
          <w:sz w:val="32"/>
          <w:szCs w:val="32"/>
        </w:rPr>
        <w:t>9,G:87,B:87;</w:t>
      </w:r>
      <w:r>
        <w:rPr>
          <w:rFonts w:hint="eastAsia" w:ascii="仿宋" w:hAnsi="仿宋" w:eastAsia="仿宋" w:cs="仿宋"/>
          <w:sz w:val="32"/>
          <w:szCs w:val="32"/>
        </w:rPr>
        <w:t xml:space="preserve"> CMYK: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C:0%,M:0%Y:0%,K:80%。</w:t>
      </w:r>
    </w:p>
    <w:p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“中国医疗保障”为方正正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粗黑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简体，下方英文字体 “CHINA HEALTH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CARE SECURITY”</w:t>
      </w:r>
      <w:r>
        <w:rPr>
          <w:rFonts w:hint="eastAsia" w:ascii="仿宋" w:hAnsi="仿宋" w:eastAsia="仿宋" w:cs="仿宋"/>
          <w:spacing w:val="66"/>
          <w:w w:val="10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为方正黑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体简体。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420" w:firstLineChars="200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  <w:r>
        <w:rPr>
          <w:rFonts w:hint="default" w:ascii="Times New Roman Regular" w:hAnsi="Times New Roman Regular" w:cs="Times New Roman Regular"/>
          <w:position w:val="-36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499110</wp:posOffset>
            </wp:positionV>
            <wp:extent cx="1847850" cy="1174115"/>
            <wp:effectExtent l="0" t="0" r="11430" b="14605"/>
            <wp:wrapTopAndBottom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866" cy="1174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一、中国医疗保障标志</w:t>
      </w:r>
    </w:p>
    <w:p>
      <w:pPr>
        <w:keepNext w:val="0"/>
        <w:pageBreakBefore w:val="0"/>
        <w:topLinePunct w:val="0"/>
        <w:bidi w:val="0"/>
        <w:spacing w:line="600" w:lineRule="atLeast"/>
        <w:rPr>
          <w:rFonts w:hint="default" w:ascii="Times New Roman Regular" w:hAnsi="Times New Roman Regular" w:cs="Times New Roman Regular"/>
        </w:rPr>
        <w:sectPr>
          <w:headerReference r:id="rId5" w:type="default"/>
          <w:footerReference r:id="rId6" w:type="default"/>
          <w:pgSz w:w="11900" w:h="16840"/>
          <w:pgMar w:top="2098" w:right="1474" w:bottom="1984" w:left="1587" w:header="0" w:footer="110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1" w:firstLineChars="200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医保集采药品专区</w:t>
      </w:r>
      <w:r>
        <w:rPr>
          <w:rFonts w:hint="eastAsia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柜</w:t>
      </w:r>
      <w:r>
        <w:rPr>
          <w:rFonts w:hint="eastAsia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标识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</w:p>
    <w:p>
      <w:pPr>
        <w:keepNext w:val="0"/>
        <w:pageBreakBefore w:val="0"/>
        <w:topLinePunct w:val="0"/>
        <w:bidi w:val="0"/>
        <w:spacing w:line="600" w:lineRule="atLeast"/>
        <w:rPr>
          <w:rFonts w:hint="default" w:ascii="Times New Roman Regular" w:hAnsi="Times New Roman Regular" w:cs="Times New Roman Regular"/>
          <w:sz w:val="21"/>
        </w:rPr>
      </w:pPr>
    </w:p>
    <w:p>
      <w:pPr>
        <w:keepNext w:val="0"/>
        <w:pageBreakBefore w:val="0"/>
        <w:topLinePunct w:val="0"/>
        <w:bidi w:val="0"/>
        <w:spacing w:line="600" w:lineRule="atLeast"/>
        <w:ind w:firstLine="395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position w:val="-14"/>
        </w:rPr>
        <w:drawing>
          <wp:inline distT="0" distB="0" distL="0" distR="0">
            <wp:extent cx="634365" cy="548005"/>
            <wp:effectExtent l="0" t="0" r="5715" b="63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972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pageBreakBefore w:val="0"/>
        <w:topLinePunct w:val="0"/>
        <w:bidi w:val="0"/>
        <w:spacing w:line="600" w:lineRule="atLeast"/>
        <w:ind w:firstLine="3919"/>
        <w:rPr>
          <w:rFonts w:hint="eastAsia" w:ascii="仿宋" w:hAnsi="仿宋" w:eastAsia="仿宋" w:cs="仿宋"/>
          <w:position w:val="-85"/>
        </w:rPr>
      </w:pPr>
      <w:r>
        <w:rPr>
          <w:rFonts w:hint="eastAsia" w:ascii="仿宋" w:hAnsi="仿宋" w:eastAsia="仿宋" w:cs="仿宋"/>
          <w:position w:val="-85"/>
        </w:rPr>
        <mc:AlternateContent>
          <mc:Choice Requires="wps">
            <w:drawing>
              <wp:inline distT="0" distB="0" distL="114300" distR="114300">
                <wp:extent cx="673735" cy="2615565"/>
                <wp:effectExtent l="0" t="0" r="12065" b="5715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615565"/>
                        </a:xfrm>
                        <a:prstGeom prst="rect">
                          <a:avLst/>
                        </a:prstGeom>
                        <a:solidFill>
                          <a:srgbClr val="1E9BD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74" w:line="201" w:lineRule="auto"/>
                              <w:ind w:left="407"/>
                              <w:rPr>
                                <w:rFonts w:ascii="宋体" w:hAnsi="宋体" w:eastAsia="宋体" w:cs="宋体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/>
                                <w:spacing w:val="-33"/>
                                <w:sz w:val="58"/>
                                <w:szCs w:val="58"/>
                              </w:rPr>
                              <w:t>集采药品专柜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05.95pt;width:53.05pt;" fillcolor="#1E9BD7" filled="t" stroked="f" coordsize="21600,21600" o:gfxdata="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aLnLNQAAAAFAQAADwAAAAAAAAAB&#10;ACAAAAAiAAAAZHJzL2Rvd25yZXYueG1sUEsBAhQAFAAAAAgAh07iQC1Wk6XbAQAAqwMAAA4AAAAA&#10;AAAAAQAgAAAAIwEAAGRycy9lMm9Eb2MueG1sUEsFBgAAAAAGAAYAWQEAAHAFAAAAAA==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274" w:line="201" w:lineRule="auto"/>
                        <w:ind w:left="407"/>
                        <w:rPr>
                          <w:rFonts w:ascii="宋体" w:hAnsi="宋体" w:eastAsia="宋体" w:cs="宋体"/>
                          <w:sz w:val="50"/>
                          <w:szCs w:val="50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color w:val="FFFFFF"/>
                          <w:spacing w:val="-33"/>
                          <w:sz w:val="58"/>
                          <w:szCs w:val="58"/>
                        </w:rPr>
                        <w:t>集采药品专柜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2" w:firstLineChars="200"/>
        <w:textAlignment w:val="baseline"/>
        <w:rPr>
          <w:rFonts w:hint="eastAsia" w:ascii="仿宋" w:hAnsi="仿宋" w:eastAsia="仿宋" w:cs="仿宋"/>
          <w:spacing w:val="3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2" w:firstLineChars="200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长：宽参考比例为5:1,实际尺寸和文字字号大小等依据实 际张贴位置确定，确保整体协调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br w:type="textWrapping"/>
      </w:r>
      <w:r>
        <w:rPr>
          <w:rFonts w:hint="eastAsia" w:ascii="Times New Roman Regular" w:hAnsi="Times New Roman Regular" w:eastAsia="仿宋_GB2312" w:cs="Times New Roman Regular"/>
          <w:spacing w:val="3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、医保集采药品价格标签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-94615</wp:posOffset>
            </wp:positionH>
            <wp:positionV relativeFrom="page">
              <wp:posOffset>1335405</wp:posOffset>
            </wp:positionV>
            <wp:extent cx="5412105" cy="2959735"/>
            <wp:effectExtent l="0" t="0" r="17145" b="12065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“集采药品价格标签”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3"/>
          <w:sz w:val="32"/>
          <w:szCs w:val="32"/>
        </w:rPr>
        <w:t>“品名”等字体为黑体，字样颜色为黑色，字号大小，标签长宽尺寸大小各参与单位自行确定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/>
        </w:rPr>
        <w:t>,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确保整体协调。“集采价”“零售价”框区背景为浅灰色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色值为#eeeeeeRGB: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R:238,G:238,B:238;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CMYK: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C:8%,M:6%Y: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6%,K:0%。</w:t>
      </w:r>
    </w:p>
    <w:p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2" w:firstLineChars="200"/>
        <w:textAlignment w:val="baseline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底边色条左部分颜色为深蓝色，色值：#133570; RGB: R:19,G:53,B:112;CMYK:C:100%,M:91%,Y:34%,K:1%;  右部份颜 色为蓝色，色值：#289DDA;RGB:R:40,G:157,B:218;CMYK:</w:t>
      </w:r>
      <w:r>
        <w:rPr>
          <w:rFonts w:hint="eastAsia" w:ascii="仿宋" w:hAnsi="仿宋" w:eastAsia="仿宋" w:cs="仿宋"/>
          <w:spacing w:val="17"/>
          <w:sz w:val="32"/>
          <w:szCs w:val="32"/>
        </w:rPr>
        <w:t xml:space="preserve">C:73%,M:21%,Y:0%,K:0% 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左深蓝色：右蓝色长度比例为2:1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。</w:t>
      </w:r>
    </w:p>
    <w:p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方正仿宋_GBK" w:cs="Times New Roman"/>
          <w:vanish/>
          <w:kern w:val="2"/>
          <w:sz w:val="32"/>
          <w:szCs w:val="22"/>
          <w:lang w:val="en-US" w:eastAsia="zh-CN" w:bidi="ar-SA"/>
        </w:rPr>
      </w:pPr>
    </w:p>
    <w:sectPr>
      <w:footerReference r:id="rId7" w:type="default"/>
      <w:pgSz w:w="11900" w:h="16840"/>
      <w:pgMar w:top="2098" w:right="1474" w:bottom="1984" w:left="1587" w:header="0" w:footer="118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72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F681A"/>
    <w:multiLevelType w:val="singleLevel"/>
    <w:tmpl w:val="F77F68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TVkY2UwODRhNzg4NDUzNjgzZjVjYWM3ZTA5YjYwZjEifQ=="/>
  </w:docVars>
  <w:rsids>
    <w:rsidRoot w:val="00000000"/>
    <w:rsid w:val="0103164E"/>
    <w:rsid w:val="02587777"/>
    <w:rsid w:val="033C49A3"/>
    <w:rsid w:val="04C00D90"/>
    <w:rsid w:val="05085485"/>
    <w:rsid w:val="059B00A7"/>
    <w:rsid w:val="064E336B"/>
    <w:rsid w:val="07FA3A72"/>
    <w:rsid w:val="09F4664A"/>
    <w:rsid w:val="103A04BC"/>
    <w:rsid w:val="11AE1162"/>
    <w:rsid w:val="11D230A2"/>
    <w:rsid w:val="12BF1C8B"/>
    <w:rsid w:val="13561AB1"/>
    <w:rsid w:val="13AE369B"/>
    <w:rsid w:val="17EE4B68"/>
    <w:rsid w:val="1B8C2514"/>
    <w:rsid w:val="1BA75F8E"/>
    <w:rsid w:val="1BEABB62"/>
    <w:rsid w:val="1EA2E501"/>
    <w:rsid w:val="1F96931B"/>
    <w:rsid w:val="1FB50D46"/>
    <w:rsid w:val="1FDFE01B"/>
    <w:rsid w:val="1FEDFF73"/>
    <w:rsid w:val="1FF5E139"/>
    <w:rsid w:val="21BF3EC5"/>
    <w:rsid w:val="24457C32"/>
    <w:rsid w:val="246C2EE2"/>
    <w:rsid w:val="27AF4E76"/>
    <w:rsid w:val="28E55011"/>
    <w:rsid w:val="2E640699"/>
    <w:rsid w:val="2E884DBD"/>
    <w:rsid w:val="2ED73000"/>
    <w:rsid w:val="30B6714D"/>
    <w:rsid w:val="317909ED"/>
    <w:rsid w:val="34B75266"/>
    <w:rsid w:val="35F34C7A"/>
    <w:rsid w:val="36FC49B9"/>
    <w:rsid w:val="370074BA"/>
    <w:rsid w:val="394915ED"/>
    <w:rsid w:val="39FB08AA"/>
    <w:rsid w:val="3B9B5A04"/>
    <w:rsid w:val="3BFF774E"/>
    <w:rsid w:val="3DC9A7E0"/>
    <w:rsid w:val="3DFE5DB4"/>
    <w:rsid w:val="3E70AB32"/>
    <w:rsid w:val="3FDDDF4F"/>
    <w:rsid w:val="3FDEA6A8"/>
    <w:rsid w:val="3FEE412D"/>
    <w:rsid w:val="3FF25009"/>
    <w:rsid w:val="3FF99213"/>
    <w:rsid w:val="42042555"/>
    <w:rsid w:val="42552DB0"/>
    <w:rsid w:val="425F3C2F"/>
    <w:rsid w:val="446077EA"/>
    <w:rsid w:val="4488746D"/>
    <w:rsid w:val="459B31D0"/>
    <w:rsid w:val="46FA2178"/>
    <w:rsid w:val="47FF7362"/>
    <w:rsid w:val="47FFB2B0"/>
    <w:rsid w:val="498D72D3"/>
    <w:rsid w:val="49BC3715"/>
    <w:rsid w:val="4AE79B41"/>
    <w:rsid w:val="4B313C8F"/>
    <w:rsid w:val="4B7B9ECC"/>
    <w:rsid w:val="4B993851"/>
    <w:rsid w:val="4C83051A"/>
    <w:rsid w:val="4DB65B6D"/>
    <w:rsid w:val="4E6BDED6"/>
    <w:rsid w:val="4FFEDAF5"/>
    <w:rsid w:val="504C1D40"/>
    <w:rsid w:val="518307EF"/>
    <w:rsid w:val="539354E6"/>
    <w:rsid w:val="547E1BC3"/>
    <w:rsid w:val="56752EE8"/>
    <w:rsid w:val="57B31060"/>
    <w:rsid w:val="57BA5163"/>
    <w:rsid w:val="5A5FB378"/>
    <w:rsid w:val="5BA504AD"/>
    <w:rsid w:val="5D0336DD"/>
    <w:rsid w:val="5DBF7557"/>
    <w:rsid w:val="5E7F8330"/>
    <w:rsid w:val="5EFF6E44"/>
    <w:rsid w:val="5FAFF512"/>
    <w:rsid w:val="5FBE7C47"/>
    <w:rsid w:val="60EA32DE"/>
    <w:rsid w:val="61A3598A"/>
    <w:rsid w:val="6200468F"/>
    <w:rsid w:val="62BD60DC"/>
    <w:rsid w:val="63462575"/>
    <w:rsid w:val="63DB5E63"/>
    <w:rsid w:val="672D53FA"/>
    <w:rsid w:val="67733713"/>
    <w:rsid w:val="67D73D66"/>
    <w:rsid w:val="682A2E83"/>
    <w:rsid w:val="6A6C0051"/>
    <w:rsid w:val="6BC009EB"/>
    <w:rsid w:val="6BD34BC2"/>
    <w:rsid w:val="6BFF7161"/>
    <w:rsid w:val="6CBCA588"/>
    <w:rsid w:val="6D358C3C"/>
    <w:rsid w:val="6E623FDB"/>
    <w:rsid w:val="6EDE9562"/>
    <w:rsid w:val="6EFDF9BD"/>
    <w:rsid w:val="6F0FC5AF"/>
    <w:rsid w:val="6F3A8D64"/>
    <w:rsid w:val="6F7FF857"/>
    <w:rsid w:val="6FCB804A"/>
    <w:rsid w:val="6FF11E5F"/>
    <w:rsid w:val="6FFD955B"/>
    <w:rsid w:val="70DF1913"/>
    <w:rsid w:val="71B7463E"/>
    <w:rsid w:val="72127AC6"/>
    <w:rsid w:val="72A1131A"/>
    <w:rsid w:val="73BA21C4"/>
    <w:rsid w:val="73F6144E"/>
    <w:rsid w:val="73FC3310"/>
    <w:rsid w:val="73FF3402"/>
    <w:rsid w:val="749F8DD6"/>
    <w:rsid w:val="756BE6F9"/>
    <w:rsid w:val="759514A1"/>
    <w:rsid w:val="7597B087"/>
    <w:rsid w:val="75F961EA"/>
    <w:rsid w:val="76681EA4"/>
    <w:rsid w:val="76B78D62"/>
    <w:rsid w:val="76F81981"/>
    <w:rsid w:val="77AE09BF"/>
    <w:rsid w:val="77D3483D"/>
    <w:rsid w:val="77DB71BE"/>
    <w:rsid w:val="77E7C0FD"/>
    <w:rsid w:val="77FB70B4"/>
    <w:rsid w:val="77FFF11D"/>
    <w:rsid w:val="78BFDD96"/>
    <w:rsid w:val="793BC669"/>
    <w:rsid w:val="79772CCC"/>
    <w:rsid w:val="79BD10DA"/>
    <w:rsid w:val="7B6FA745"/>
    <w:rsid w:val="7BFD86E0"/>
    <w:rsid w:val="7BFFCEAC"/>
    <w:rsid w:val="7C574D86"/>
    <w:rsid w:val="7C8810B1"/>
    <w:rsid w:val="7CBE6977"/>
    <w:rsid w:val="7CDDBEF1"/>
    <w:rsid w:val="7CEB1295"/>
    <w:rsid w:val="7D4D1673"/>
    <w:rsid w:val="7DE58D0E"/>
    <w:rsid w:val="7DFA208A"/>
    <w:rsid w:val="7DFF9110"/>
    <w:rsid w:val="7E1F2BCB"/>
    <w:rsid w:val="7E7BA2D2"/>
    <w:rsid w:val="7EBFFB20"/>
    <w:rsid w:val="7ED9D6F3"/>
    <w:rsid w:val="7EDA586C"/>
    <w:rsid w:val="7EEDE734"/>
    <w:rsid w:val="7F2F6AFA"/>
    <w:rsid w:val="7F5FD070"/>
    <w:rsid w:val="7F6D6564"/>
    <w:rsid w:val="7F7F4E89"/>
    <w:rsid w:val="7FBFBFCD"/>
    <w:rsid w:val="7FCF001D"/>
    <w:rsid w:val="7FDE722B"/>
    <w:rsid w:val="7FEFEF1B"/>
    <w:rsid w:val="7FFE1DDC"/>
    <w:rsid w:val="7FFF044E"/>
    <w:rsid w:val="7FFF2B7C"/>
    <w:rsid w:val="8DB9A62A"/>
    <w:rsid w:val="92DDFE90"/>
    <w:rsid w:val="93FD49DE"/>
    <w:rsid w:val="96F75054"/>
    <w:rsid w:val="9A4563B1"/>
    <w:rsid w:val="9EBEC10E"/>
    <w:rsid w:val="9FF7EF4B"/>
    <w:rsid w:val="9FFFDCEE"/>
    <w:rsid w:val="9FFFFD7A"/>
    <w:rsid w:val="A4F9F552"/>
    <w:rsid w:val="A5FB05BB"/>
    <w:rsid w:val="A9F73700"/>
    <w:rsid w:val="AFF74104"/>
    <w:rsid w:val="AFFA8CDA"/>
    <w:rsid w:val="AFFF79D4"/>
    <w:rsid w:val="B4FF50BC"/>
    <w:rsid w:val="B7F75C36"/>
    <w:rsid w:val="BA7B23C6"/>
    <w:rsid w:val="BDD362C1"/>
    <w:rsid w:val="BE2ED34D"/>
    <w:rsid w:val="BEE271C4"/>
    <w:rsid w:val="BF8C8136"/>
    <w:rsid w:val="BFDEB35A"/>
    <w:rsid w:val="BFEDEF51"/>
    <w:rsid w:val="BFF7A095"/>
    <w:rsid w:val="BFFCC003"/>
    <w:rsid w:val="C7BA468D"/>
    <w:rsid w:val="C9FF15C7"/>
    <w:rsid w:val="CBFDB787"/>
    <w:rsid w:val="CFFDC29B"/>
    <w:rsid w:val="CFFF93E2"/>
    <w:rsid w:val="D5FC2389"/>
    <w:rsid w:val="D6D7F27D"/>
    <w:rsid w:val="D73B2028"/>
    <w:rsid w:val="D7FDB5AD"/>
    <w:rsid w:val="DBFF2DF1"/>
    <w:rsid w:val="DBFF5ED4"/>
    <w:rsid w:val="DCB36DA1"/>
    <w:rsid w:val="DCFB6622"/>
    <w:rsid w:val="DD7FA7D6"/>
    <w:rsid w:val="DE5D415E"/>
    <w:rsid w:val="DE9BB35E"/>
    <w:rsid w:val="DF7E317B"/>
    <w:rsid w:val="DFB59F54"/>
    <w:rsid w:val="DFF9131C"/>
    <w:rsid w:val="DFFDC940"/>
    <w:rsid w:val="E3D9B4C3"/>
    <w:rsid w:val="E9DAC496"/>
    <w:rsid w:val="EB79846D"/>
    <w:rsid w:val="EF77753E"/>
    <w:rsid w:val="EFB72BF4"/>
    <w:rsid w:val="EFFD74AF"/>
    <w:rsid w:val="F0FDBD5F"/>
    <w:rsid w:val="F234FBCB"/>
    <w:rsid w:val="F358F349"/>
    <w:rsid w:val="F36DED21"/>
    <w:rsid w:val="F3A28739"/>
    <w:rsid w:val="F3B9D27B"/>
    <w:rsid w:val="F55F942B"/>
    <w:rsid w:val="F5FE2DF3"/>
    <w:rsid w:val="F65BF87B"/>
    <w:rsid w:val="F6BB40A7"/>
    <w:rsid w:val="F6EF1D51"/>
    <w:rsid w:val="F6F71D76"/>
    <w:rsid w:val="F6FC60BD"/>
    <w:rsid w:val="F6FE85F5"/>
    <w:rsid w:val="F72B1737"/>
    <w:rsid w:val="F76DFF32"/>
    <w:rsid w:val="F76F6F0B"/>
    <w:rsid w:val="F77ED375"/>
    <w:rsid w:val="F799D7C3"/>
    <w:rsid w:val="F7DC9781"/>
    <w:rsid w:val="F7EE4DFA"/>
    <w:rsid w:val="F96B72F0"/>
    <w:rsid w:val="F97FCE32"/>
    <w:rsid w:val="FA7ED242"/>
    <w:rsid w:val="FAEE3B19"/>
    <w:rsid w:val="FAFA5EFD"/>
    <w:rsid w:val="FAFEF071"/>
    <w:rsid w:val="FB7727B6"/>
    <w:rsid w:val="FBA24DED"/>
    <w:rsid w:val="FBBF52C3"/>
    <w:rsid w:val="FBC57119"/>
    <w:rsid w:val="FBD237E2"/>
    <w:rsid w:val="FCFE8778"/>
    <w:rsid w:val="FD3E78E6"/>
    <w:rsid w:val="FD7DE146"/>
    <w:rsid w:val="FD8F8441"/>
    <w:rsid w:val="FDBE19F0"/>
    <w:rsid w:val="FDC33057"/>
    <w:rsid w:val="FDC6580A"/>
    <w:rsid w:val="FDF7C7B0"/>
    <w:rsid w:val="FDFF0F0E"/>
    <w:rsid w:val="FE734873"/>
    <w:rsid w:val="FE7DC053"/>
    <w:rsid w:val="FF3E7390"/>
    <w:rsid w:val="FF77206B"/>
    <w:rsid w:val="FF7EE104"/>
    <w:rsid w:val="FF7F83E5"/>
    <w:rsid w:val="FF8957B6"/>
    <w:rsid w:val="FFABF2D9"/>
    <w:rsid w:val="FFBDD894"/>
    <w:rsid w:val="FFC637E2"/>
    <w:rsid w:val="FFDB90E4"/>
    <w:rsid w:val="FFF72C8E"/>
    <w:rsid w:val="FFFD9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PingFang SC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customStyle="1" w:styleId="1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4623</Words>
  <Characters>5041</Characters>
  <TotalTime>3</TotalTime>
  <ScaleCrop>false</ScaleCrop>
  <LinksUpToDate>false</LinksUpToDate>
  <CharactersWithSpaces>5234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2025-07-14T05:30:00Z</dcterms:created>
  <dc:creator>Data</dc:creator>
  <cp:lastModifiedBy>唐晓蕾</cp:lastModifiedBy>
  <cp:lastPrinted>2025-08-21T14:56:00Z</cp:lastPrinted>
  <dcterms:modified xsi:type="dcterms:W3CDTF">2025-09-25T09:25:21Z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2025-06-27T13:31:15Z</vt:filetime>
  </property>
  <property fmtid="{D5CDD505-2E9C-101B-9397-08002B2CF9AE}" pid="4" name="UsrData">
    <vt:lpwstr>685e2c8174298c001f949b63wl</vt:lpwstr>
  </property>
  <property fmtid="{D5CDD505-2E9C-101B-9397-08002B2CF9AE}" pid="5" name="KSOProductBuildVer">
    <vt:lpwstr>2052-12.1.0.16729</vt:lpwstr>
  </property>
  <property fmtid="{D5CDD505-2E9C-101B-9397-08002B2CF9AE}" pid="6" name="ICV">
    <vt:lpwstr>69BDCDBC669349A9BB0F8C19DC6840CA_13</vt:lpwstr>
  </property>
  <property fmtid="{D5CDD505-2E9C-101B-9397-08002B2CF9AE}" pid="7" name="KSOTemplateDocerSaveRecord">
    <vt:lpwstr>eyJoZGlkIjoiMWExZDljMWQxN2M0MzE5MzZkZWYxYjAwYjMyZGNjNTUiLCJ1c2VySWQiOiI2MzAyNDY1MTYifQ==</vt:lpwstr>
  </property>
</Properties>
</file>