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 w:val="36"/>
          <w:szCs w:val="32"/>
        </w:rPr>
      </w:pPr>
      <w:r>
        <w:rPr>
          <w:rFonts w:hint="eastAsia" w:ascii="黑体" w:hAnsi="黑体" w:eastAsia="黑体" w:cs="宋体"/>
          <w:color w:val="000000"/>
          <w:szCs w:val="28"/>
        </w:rPr>
        <w:t>附件</w:t>
      </w:r>
    </w:p>
    <w:p>
      <w:pPr>
        <w:adjustRightInd w:val="0"/>
        <w:snapToGrid w:val="0"/>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铁东区</w:t>
      </w:r>
      <w:r>
        <w:rPr>
          <w:rFonts w:hint="eastAsia" w:ascii="方正小标宋简体" w:hAnsi="宋体" w:eastAsia="方正小标宋简体" w:cs="宋体"/>
          <w:color w:val="000000"/>
          <w:sz w:val="44"/>
          <w:szCs w:val="44"/>
          <w:lang w:eastAsia="zh-CN"/>
        </w:rPr>
        <w:t>发展和改革</w:t>
      </w:r>
      <w:r>
        <w:rPr>
          <w:rFonts w:hint="eastAsia" w:ascii="方正小标宋简体" w:hAnsi="宋体" w:eastAsia="方正小标宋简体" w:cs="宋体"/>
          <w:color w:val="000000"/>
          <w:sz w:val="44"/>
          <w:szCs w:val="44"/>
        </w:rPr>
        <w:t>局行政执法事项清单（2023年版）</w:t>
      </w:r>
    </w:p>
    <w:p>
      <w:pPr>
        <w:adjustRightInd w:val="0"/>
        <w:spacing w:line="580" w:lineRule="exact"/>
        <w:rPr>
          <w:rFonts w:ascii="宋体" w:hAnsi="宋体" w:eastAsia="宋体" w:cs="宋体"/>
          <w:color w:val="000000"/>
          <w:sz w:val="44"/>
          <w:szCs w:val="44"/>
        </w:rPr>
      </w:pPr>
      <w:r>
        <w:rPr>
          <w:rFonts w:hint="eastAsia" w:ascii="宋体" w:hAnsi="宋体" w:eastAsia="宋体" w:cs="宋体"/>
          <w:color w:val="000000"/>
          <w:sz w:val="28"/>
          <w:szCs w:val="28"/>
        </w:rPr>
        <w:t>填报单位：（公章）</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684"/>
        <w:gridCol w:w="663"/>
        <w:gridCol w:w="636"/>
        <w:gridCol w:w="672"/>
        <w:gridCol w:w="1838"/>
        <w:gridCol w:w="1512"/>
        <w:gridCol w:w="1408"/>
        <w:gridCol w:w="1210"/>
        <w:gridCol w:w="1400"/>
        <w:gridCol w:w="763"/>
        <w:gridCol w:w="746"/>
        <w:gridCol w:w="1030"/>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0" w:type="pct"/>
            <w:vMerge w:val="restart"/>
            <w:shd w:val="clear" w:color="auto" w:fill="auto"/>
            <w:vAlign w:val="center"/>
          </w:tcPr>
          <w:p>
            <w:pPr>
              <w:adjustRightInd w:val="0"/>
              <w:snapToGrid w:val="0"/>
              <w:jc w:val="center"/>
              <w:rPr>
                <w:szCs w:val="21"/>
              </w:rPr>
            </w:pPr>
            <w:r>
              <w:rPr>
                <w:szCs w:val="21"/>
              </w:rPr>
              <w:t>序号</w:t>
            </w:r>
          </w:p>
        </w:tc>
        <w:tc>
          <w:tcPr>
            <w:tcW w:w="569" w:type="pct"/>
            <w:vMerge w:val="restart"/>
            <w:shd w:val="clear" w:color="auto" w:fill="auto"/>
            <w:vAlign w:val="center"/>
          </w:tcPr>
          <w:p>
            <w:pPr>
              <w:adjustRightInd w:val="0"/>
              <w:snapToGrid w:val="0"/>
              <w:jc w:val="center"/>
              <w:rPr>
                <w:szCs w:val="21"/>
              </w:rPr>
            </w:pPr>
            <w:r>
              <w:rPr>
                <w:szCs w:val="21"/>
              </w:rPr>
              <w:t>项目</w:t>
            </w:r>
          </w:p>
          <w:p>
            <w:pPr>
              <w:adjustRightInd w:val="0"/>
              <w:snapToGrid w:val="0"/>
              <w:jc w:val="center"/>
              <w:rPr>
                <w:szCs w:val="21"/>
              </w:rPr>
            </w:pPr>
            <w:r>
              <w:rPr>
                <w:szCs w:val="21"/>
              </w:rPr>
              <w:t>名称</w:t>
            </w:r>
          </w:p>
        </w:tc>
        <w:tc>
          <w:tcPr>
            <w:tcW w:w="224" w:type="pct"/>
            <w:vMerge w:val="restart"/>
            <w:shd w:val="clear" w:color="auto" w:fill="auto"/>
            <w:vAlign w:val="center"/>
          </w:tcPr>
          <w:p>
            <w:pPr>
              <w:adjustRightInd w:val="0"/>
              <w:snapToGrid w:val="0"/>
              <w:jc w:val="center"/>
              <w:rPr>
                <w:szCs w:val="21"/>
              </w:rPr>
            </w:pPr>
            <w:r>
              <w:rPr>
                <w:szCs w:val="21"/>
              </w:rPr>
              <w:t>执法类别</w:t>
            </w:r>
          </w:p>
        </w:tc>
        <w:tc>
          <w:tcPr>
            <w:tcW w:w="215" w:type="pct"/>
            <w:vMerge w:val="restart"/>
            <w:shd w:val="clear" w:color="auto" w:fill="auto"/>
            <w:vAlign w:val="center"/>
          </w:tcPr>
          <w:p>
            <w:pPr>
              <w:adjustRightInd w:val="0"/>
              <w:snapToGrid w:val="0"/>
              <w:jc w:val="center"/>
              <w:rPr>
                <w:szCs w:val="21"/>
              </w:rPr>
            </w:pPr>
            <w:r>
              <w:rPr>
                <w:szCs w:val="21"/>
              </w:rPr>
              <w:t>执法主体</w:t>
            </w:r>
          </w:p>
        </w:tc>
        <w:tc>
          <w:tcPr>
            <w:tcW w:w="227" w:type="pct"/>
            <w:vMerge w:val="restart"/>
            <w:shd w:val="clear" w:color="auto" w:fill="auto"/>
            <w:vAlign w:val="center"/>
          </w:tcPr>
          <w:p>
            <w:pPr>
              <w:adjustRightInd w:val="0"/>
              <w:snapToGrid w:val="0"/>
              <w:jc w:val="center"/>
              <w:rPr>
                <w:szCs w:val="21"/>
              </w:rPr>
            </w:pPr>
            <w:r>
              <w:rPr>
                <w:szCs w:val="21"/>
              </w:rPr>
              <w:t>承办</w:t>
            </w:r>
          </w:p>
          <w:p>
            <w:pPr>
              <w:adjustRightInd w:val="0"/>
              <w:snapToGrid w:val="0"/>
              <w:jc w:val="center"/>
              <w:rPr>
                <w:szCs w:val="21"/>
              </w:rPr>
            </w:pPr>
            <w:r>
              <w:rPr>
                <w:szCs w:val="21"/>
              </w:rPr>
              <w:t>机构</w:t>
            </w:r>
          </w:p>
        </w:tc>
        <w:tc>
          <w:tcPr>
            <w:tcW w:w="2490" w:type="pct"/>
            <w:gridSpan w:val="5"/>
            <w:shd w:val="clear" w:color="auto" w:fill="auto"/>
            <w:vAlign w:val="center"/>
          </w:tcPr>
          <w:p>
            <w:pPr>
              <w:adjustRightInd w:val="0"/>
              <w:snapToGrid w:val="0"/>
              <w:jc w:val="center"/>
              <w:rPr>
                <w:szCs w:val="21"/>
              </w:rPr>
            </w:pPr>
            <w:r>
              <w:rPr>
                <w:szCs w:val="21"/>
              </w:rPr>
              <w:t>执法依据</w:t>
            </w:r>
          </w:p>
        </w:tc>
        <w:tc>
          <w:tcPr>
            <w:tcW w:w="258" w:type="pct"/>
            <w:vMerge w:val="restart"/>
            <w:shd w:val="clear" w:color="auto" w:fill="auto"/>
            <w:vAlign w:val="center"/>
          </w:tcPr>
          <w:p>
            <w:pPr>
              <w:adjustRightInd w:val="0"/>
              <w:snapToGrid w:val="0"/>
              <w:jc w:val="center"/>
              <w:rPr>
                <w:szCs w:val="21"/>
              </w:rPr>
            </w:pPr>
            <w:r>
              <w:rPr>
                <w:szCs w:val="21"/>
              </w:rPr>
              <w:t>实施</w:t>
            </w:r>
          </w:p>
          <w:p>
            <w:pPr>
              <w:adjustRightInd w:val="0"/>
              <w:snapToGrid w:val="0"/>
              <w:jc w:val="center"/>
              <w:rPr>
                <w:szCs w:val="21"/>
              </w:rPr>
            </w:pPr>
            <w:r>
              <w:rPr>
                <w:szCs w:val="21"/>
              </w:rPr>
              <w:t>对象</w:t>
            </w:r>
          </w:p>
        </w:tc>
        <w:tc>
          <w:tcPr>
            <w:tcW w:w="252" w:type="pct"/>
            <w:vMerge w:val="restart"/>
            <w:shd w:val="clear" w:color="auto" w:fill="auto"/>
            <w:vAlign w:val="center"/>
          </w:tcPr>
          <w:p>
            <w:pPr>
              <w:adjustRightInd w:val="0"/>
              <w:snapToGrid w:val="0"/>
              <w:jc w:val="center"/>
              <w:rPr>
                <w:szCs w:val="21"/>
              </w:rPr>
            </w:pPr>
            <w:r>
              <w:rPr>
                <w:szCs w:val="21"/>
              </w:rPr>
              <w:t>办理</w:t>
            </w:r>
          </w:p>
          <w:p>
            <w:pPr>
              <w:adjustRightInd w:val="0"/>
              <w:snapToGrid w:val="0"/>
              <w:jc w:val="center"/>
              <w:rPr>
                <w:szCs w:val="21"/>
              </w:rPr>
            </w:pPr>
            <w:r>
              <w:rPr>
                <w:szCs w:val="21"/>
              </w:rPr>
              <w:t>时限</w:t>
            </w:r>
          </w:p>
        </w:tc>
        <w:tc>
          <w:tcPr>
            <w:tcW w:w="348" w:type="pct"/>
            <w:vMerge w:val="restart"/>
            <w:shd w:val="clear" w:color="auto" w:fill="auto"/>
            <w:vAlign w:val="center"/>
          </w:tcPr>
          <w:p>
            <w:pPr>
              <w:adjustRightInd w:val="0"/>
              <w:snapToGrid w:val="0"/>
              <w:jc w:val="center"/>
              <w:rPr>
                <w:szCs w:val="21"/>
              </w:rPr>
            </w:pPr>
            <w:r>
              <w:rPr>
                <w:szCs w:val="21"/>
              </w:rPr>
              <w:t>收费依</w:t>
            </w:r>
          </w:p>
          <w:p>
            <w:pPr>
              <w:adjustRightInd w:val="0"/>
              <w:snapToGrid w:val="0"/>
              <w:jc w:val="center"/>
              <w:rPr>
                <w:szCs w:val="21"/>
              </w:rPr>
            </w:pPr>
            <w:r>
              <w:rPr>
                <w:szCs w:val="21"/>
              </w:rPr>
              <w:t>据标准</w:t>
            </w:r>
          </w:p>
        </w:tc>
        <w:tc>
          <w:tcPr>
            <w:tcW w:w="204" w:type="pct"/>
            <w:vMerge w:val="restart"/>
            <w:shd w:val="clear" w:color="auto" w:fill="auto"/>
            <w:vAlign w:val="center"/>
          </w:tcPr>
          <w:p>
            <w:pPr>
              <w:adjustRightInd w:val="0"/>
              <w:snapToGrid w:val="0"/>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Merge w:val="continue"/>
            <w:vAlign w:val="center"/>
          </w:tcPr>
          <w:p>
            <w:pPr>
              <w:adjustRightInd w:val="0"/>
              <w:snapToGrid w:val="0"/>
              <w:jc w:val="center"/>
              <w:rPr>
                <w:szCs w:val="21"/>
              </w:rPr>
            </w:pPr>
          </w:p>
        </w:tc>
        <w:tc>
          <w:tcPr>
            <w:tcW w:w="569" w:type="pct"/>
            <w:vMerge w:val="continue"/>
            <w:vAlign w:val="center"/>
          </w:tcPr>
          <w:p>
            <w:pPr>
              <w:adjustRightInd w:val="0"/>
              <w:snapToGrid w:val="0"/>
              <w:jc w:val="center"/>
              <w:rPr>
                <w:szCs w:val="21"/>
              </w:rPr>
            </w:pPr>
          </w:p>
        </w:tc>
        <w:tc>
          <w:tcPr>
            <w:tcW w:w="224" w:type="pct"/>
            <w:vMerge w:val="continue"/>
            <w:vAlign w:val="center"/>
          </w:tcPr>
          <w:p>
            <w:pPr>
              <w:adjustRightInd w:val="0"/>
              <w:snapToGrid w:val="0"/>
              <w:jc w:val="center"/>
              <w:rPr>
                <w:szCs w:val="21"/>
              </w:rPr>
            </w:pPr>
          </w:p>
        </w:tc>
        <w:tc>
          <w:tcPr>
            <w:tcW w:w="215" w:type="pct"/>
            <w:vMerge w:val="continue"/>
            <w:vAlign w:val="center"/>
          </w:tcPr>
          <w:p>
            <w:pPr>
              <w:adjustRightInd w:val="0"/>
              <w:snapToGrid w:val="0"/>
              <w:jc w:val="center"/>
              <w:rPr>
                <w:szCs w:val="21"/>
              </w:rPr>
            </w:pPr>
          </w:p>
        </w:tc>
        <w:tc>
          <w:tcPr>
            <w:tcW w:w="227" w:type="pct"/>
            <w:vMerge w:val="continue"/>
            <w:vAlign w:val="center"/>
          </w:tcPr>
          <w:p>
            <w:pPr>
              <w:adjustRightInd w:val="0"/>
              <w:snapToGrid w:val="0"/>
              <w:jc w:val="center"/>
              <w:rPr>
                <w:szCs w:val="21"/>
              </w:rPr>
            </w:pPr>
          </w:p>
        </w:tc>
        <w:tc>
          <w:tcPr>
            <w:tcW w:w="621" w:type="pct"/>
            <w:shd w:val="clear" w:color="auto" w:fill="auto"/>
            <w:vAlign w:val="center"/>
          </w:tcPr>
          <w:p>
            <w:pPr>
              <w:adjustRightInd w:val="0"/>
              <w:snapToGrid w:val="0"/>
              <w:jc w:val="center"/>
              <w:rPr>
                <w:szCs w:val="21"/>
              </w:rPr>
            </w:pPr>
            <w:r>
              <w:rPr>
                <w:szCs w:val="21"/>
              </w:rPr>
              <w:t>法律</w:t>
            </w:r>
          </w:p>
        </w:tc>
        <w:tc>
          <w:tcPr>
            <w:tcW w:w="511" w:type="pct"/>
            <w:shd w:val="clear" w:color="auto" w:fill="auto"/>
            <w:vAlign w:val="center"/>
          </w:tcPr>
          <w:p>
            <w:pPr>
              <w:adjustRightInd w:val="0"/>
              <w:snapToGrid w:val="0"/>
              <w:jc w:val="center"/>
              <w:rPr>
                <w:szCs w:val="21"/>
              </w:rPr>
            </w:pPr>
            <w:r>
              <w:rPr>
                <w:szCs w:val="21"/>
              </w:rPr>
              <w:t>行政</w:t>
            </w:r>
          </w:p>
          <w:p>
            <w:pPr>
              <w:adjustRightInd w:val="0"/>
              <w:snapToGrid w:val="0"/>
              <w:jc w:val="center"/>
              <w:rPr>
                <w:szCs w:val="21"/>
              </w:rPr>
            </w:pPr>
            <w:r>
              <w:rPr>
                <w:szCs w:val="21"/>
              </w:rPr>
              <w:t>法规</w:t>
            </w:r>
          </w:p>
        </w:tc>
        <w:tc>
          <w:tcPr>
            <w:tcW w:w="476" w:type="pct"/>
            <w:shd w:val="clear" w:color="auto" w:fill="auto"/>
            <w:vAlign w:val="center"/>
          </w:tcPr>
          <w:p>
            <w:pPr>
              <w:adjustRightInd w:val="0"/>
              <w:snapToGrid w:val="0"/>
              <w:jc w:val="center"/>
              <w:rPr>
                <w:szCs w:val="21"/>
              </w:rPr>
            </w:pPr>
            <w:r>
              <w:rPr>
                <w:szCs w:val="21"/>
              </w:rPr>
              <w:t>地方</w:t>
            </w:r>
          </w:p>
          <w:p>
            <w:pPr>
              <w:adjustRightInd w:val="0"/>
              <w:snapToGrid w:val="0"/>
              <w:jc w:val="center"/>
              <w:rPr>
                <w:szCs w:val="21"/>
              </w:rPr>
            </w:pPr>
            <w:r>
              <w:rPr>
                <w:szCs w:val="21"/>
              </w:rPr>
              <w:t>性法规</w:t>
            </w:r>
          </w:p>
        </w:tc>
        <w:tc>
          <w:tcPr>
            <w:tcW w:w="409" w:type="pct"/>
            <w:shd w:val="clear" w:color="auto" w:fill="auto"/>
            <w:vAlign w:val="center"/>
          </w:tcPr>
          <w:p>
            <w:pPr>
              <w:adjustRightInd w:val="0"/>
              <w:snapToGrid w:val="0"/>
              <w:jc w:val="center"/>
              <w:rPr>
                <w:szCs w:val="21"/>
              </w:rPr>
            </w:pPr>
            <w:r>
              <w:rPr>
                <w:szCs w:val="21"/>
              </w:rPr>
              <w:t>部委</w:t>
            </w:r>
          </w:p>
          <w:p>
            <w:pPr>
              <w:adjustRightInd w:val="0"/>
              <w:snapToGrid w:val="0"/>
              <w:jc w:val="center"/>
              <w:rPr>
                <w:szCs w:val="21"/>
              </w:rPr>
            </w:pPr>
            <w:r>
              <w:rPr>
                <w:szCs w:val="21"/>
              </w:rPr>
              <w:t>规章</w:t>
            </w:r>
          </w:p>
        </w:tc>
        <w:tc>
          <w:tcPr>
            <w:tcW w:w="473" w:type="pct"/>
            <w:shd w:val="clear" w:color="auto" w:fill="auto"/>
            <w:vAlign w:val="center"/>
          </w:tcPr>
          <w:p>
            <w:pPr>
              <w:adjustRightInd w:val="0"/>
              <w:snapToGrid w:val="0"/>
              <w:jc w:val="center"/>
              <w:rPr>
                <w:szCs w:val="21"/>
              </w:rPr>
            </w:pPr>
            <w:r>
              <w:rPr>
                <w:szCs w:val="21"/>
              </w:rPr>
              <w:t>政府</w:t>
            </w:r>
          </w:p>
          <w:p>
            <w:pPr>
              <w:adjustRightInd w:val="0"/>
              <w:snapToGrid w:val="0"/>
              <w:jc w:val="center"/>
              <w:rPr>
                <w:szCs w:val="21"/>
              </w:rPr>
            </w:pPr>
            <w:r>
              <w:rPr>
                <w:szCs w:val="21"/>
              </w:rPr>
              <w:t>规章</w:t>
            </w:r>
          </w:p>
        </w:tc>
        <w:tc>
          <w:tcPr>
            <w:tcW w:w="258" w:type="pct"/>
            <w:vMerge w:val="continue"/>
            <w:vAlign w:val="center"/>
          </w:tcPr>
          <w:p>
            <w:pPr>
              <w:adjustRightInd w:val="0"/>
              <w:snapToGrid w:val="0"/>
              <w:jc w:val="center"/>
              <w:rPr>
                <w:szCs w:val="21"/>
              </w:rPr>
            </w:pPr>
          </w:p>
        </w:tc>
        <w:tc>
          <w:tcPr>
            <w:tcW w:w="252" w:type="pct"/>
            <w:vMerge w:val="continue"/>
            <w:vAlign w:val="center"/>
          </w:tcPr>
          <w:p>
            <w:pPr>
              <w:adjustRightInd w:val="0"/>
              <w:snapToGrid w:val="0"/>
              <w:jc w:val="center"/>
              <w:rPr>
                <w:szCs w:val="21"/>
              </w:rPr>
            </w:pPr>
          </w:p>
        </w:tc>
        <w:tc>
          <w:tcPr>
            <w:tcW w:w="348" w:type="pct"/>
            <w:vMerge w:val="continue"/>
            <w:vAlign w:val="center"/>
          </w:tcPr>
          <w:p>
            <w:pPr>
              <w:adjustRightInd w:val="0"/>
              <w:snapToGrid w:val="0"/>
              <w:jc w:val="center"/>
              <w:rPr>
                <w:szCs w:val="21"/>
              </w:rPr>
            </w:pPr>
          </w:p>
        </w:tc>
        <w:tc>
          <w:tcPr>
            <w:tcW w:w="204" w:type="pct"/>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210" w:type="pct"/>
            <w:vAlign w:val="center"/>
          </w:tcPr>
          <w:p>
            <w:pPr>
              <w:adjustRightInd w:val="0"/>
              <w:snapToGrid w:val="0"/>
              <w:jc w:val="center"/>
              <w:rPr>
                <w:szCs w:val="21"/>
              </w:rPr>
            </w:pPr>
            <w:r>
              <w:rPr>
                <w:szCs w:val="21"/>
              </w:rPr>
              <w:t>1</w:t>
            </w:r>
          </w:p>
        </w:tc>
        <w:tc>
          <w:tcPr>
            <w:tcW w:w="569" w:type="pct"/>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违反《招标投标法》行为的处罚</w:t>
            </w:r>
          </w:p>
          <w:p>
            <w:pPr>
              <w:widowControl/>
              <w:jc w:val="left"/>
              <w:textAlignment w:val="center"/>
              <w:rPr>
                <w:rFonts w:hint="eastAsia" w:ascii="宋体" w:hAnsi="宋体" w:eastAsia="宋体" w:cs="宋体"/>
                <w:color w:val="000000"/>
                <w:kern w:val="0"/>
                <w:sz w:val="20"/>
                <w:szCs w:val="20"/>
              </w:rPr>
            </w:pPr>
          </w:p>
          <w:p>
            <w:pPr>
              <w:widowControl/>
              <w:jc w:val="left"/>
              <w:textAlignment w:val="center"/>
              <w:rPr>
                <w:szCs w:val="21"/>
              </w:rPr>
            </w:pPr>
            <w:r>
              <w:rPr>
                <w:rFonts w:hint="eastAsia" w:ascii="宋体" w:hAnsi="宋体" w:eastAsia="宋体" w:cs="宋体"/>
                <w:color w:val="000000"/>
                <w:kern w:val="0"/>
                <w:sz w:val="20"/>
                <w:szCs w:val="20"/>
              </w:rPr>
              <w:t>不按照法律规定招标、不按照规定在指定媒介发布招标公告或在不同媒介发布的同一公告内容不一致的进行处罚</w:t>
            </w:r>
          </w:p>
        </w:tc>
        <w:tc>
          <w:tcPr>
            <w:tcW w:w="224" w:type="pct"/>
            <w:vAlign w:val="center"/>
          </w:tcPr>
          <w:p>
            <w:pPr>
              <w:adjustRightInd w:val="0"/>
              <w:snapToGrid w:val="0"/>
              <w:jc w:val="center"/>
              <w:rPr>
                <w:szCs w:val="21"/>
              </w:rPr>
            </w:pPr>
            <w:r>
              <w:rPr>
                <w:szCs w:val="21"/>
              </w:rPr>
              <w:t>行政</w:t>
            </w:r>
            <w:r>
              <w:rPr>
                <w:rFonts w:hint="eastAsia"/>
                <w:szCs w:val="21"/>
              </w:rPr>
              <w:t>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《中华人民共和国招标投标法》(2000年1月1日起施行)第四十九条 </w:t>
            </w:r>
            <w:r>
              <w:rPr>
                <w:rFonts w:hint="eastAsia"/>
                <w:szCs w:val="21"/>
                <w:lang w:val="en-US" w:eastAsia="zh-CN"/>
              </w:rPr>
              <w:t>、</w:t>
            </w:r>
            <w:r>
              <w:rPr>
                <w:rFonts w:hint="eastAsia"/>
                <w:szCs w:val="21"/>
              </w:rPr>
              <w:t>第五十一条</w:t>
            </w:r>
          </w:p>
        </w:tc>
        <w:tc>
          <w:tcPr>
            <w:tcW w:w="511" w:type="pct"/>
            <w:shd w:val="clear" w:color="auto" w:fill="auto"/>
            <w:vAlign w:val="center"/>
          </w:tcPr>
          <w:p>
            <w:pPr>
              <w:adjustRightInd w:val="0"/>
              <w:snapToGrid w:val="0"/>
              <w:jc w:val="center"/>
              <w:rPr>
                <w:rFonts w:hint="eastAsia"/>
                <w:szCs w:val="21"/>
              </w:rPr>
            </w:pPr>
            <w:r>
              <w:rPr>
                <w:rFonts w:hint="eastAsia"/>
                <w:szCs w:val="21"/>
              </w:rPr>
              <w:t>《中华人民共和国招标投标法实施条例》（2011年12月20日公布）第六十三条</w:t>
            </w:r>
            <w:r>
              <w:rPr>
                <w:rFonts w:hint="eastAsia"/>
                <w:szCs w:val="21"/>
                <w:lang w:eastAsia="zh-CN"/>
              </w:rPr>
              <w:t>、</w:t>
            </w:r>
            <w:r>
              <w:rPr>
                <w:rFonts w:hint="eastAsia"/>
                <w:szCs w:val="21"/>
              </w:rPr>
              <w:t>第五十一条</w:t>
            </w:r>
          </w:p>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r>
              <w:rPr>
                <w:rFonts w:hint="eastAsia"/>
                <w:szCs w:val="21"/>
              </w:rPr>
              <w:t>《辽宁省招投标管理办法》（省政府令2003年第160号）第四十五条</w:t>
            </w: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szCs w:val="21"/>
              </w:rPr>
            </w:pPr>
            <w:r>
              <w:rPr>
                <w:rFonts w:hint="eastAsia"/>
                <w:szCs w:val="21"/>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jc w:val="center"/>
              <w:rPr>
                <w:szCs w:val="21"/>
              </w:rPr>
            </w:pPr>
            <w:r>
              <w:rPr>
                <w:rFonts w:hint="eastAsia"/>
                <w:szCs w:val="21"/>
              </w:rPr>
              <w:t>2</w:t>
            </w:r>
          </w:p>
        </w:tc>
        <w:tc>
          <w:tcPr>
            <w:tcW w:w="569" w:type="pct"/>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违反《招标投标法》行为的处罚</w:t>
            </w:r>
          </w:p>
          <w:p>
            <w:pPr>
              <w:widowControl/>
              <w:jc w:val="left"/>
              <w:textAlignment w:val="center"/>
              <w:rPr>
                <w:rFonts w:ascii="宋体" w:hAnsi="宋体" w:eastAsia="宋体" w:cs="宋体"/>
                <w:color w:val="000000"/>
                <w:kern w:val="0"/>
                <w:sz w:val="20"/>
                <w:szCs w:val="20"/>
              </w:rPr>
            </w:pPr>
          </w:p>
          <w:p>
            <w:pPr>
              <w:widowControl/>
              <w:jc w:val="left"/>
              <w:textAlignment w:val="center"/>
              <w:rPr>
                <w:szCs w:val="21"/>
              </w:rPr>
            </w:pPr>
            <w:r>
              <w:rPr>
                <w:rFonts w:hint="eastAsia" w:ascii="宋体" w:hAnsi="宋体" w:eastAsia="宋体" w:cs="宋体"/>
                <w:color w:val="000000"/>
                <w:kern w:val="0"/>
                <w:sz w:val="20"/>
                <w:szCs w:val="20"/>
              </w:rPr>
              <w:t>对必须进行招标的项目而不招标的，将必须进行招标的项目化整为零或者以其他任何方式规避招标的处罚</w:t>
            </w:r>
          </w:p>
        </w:tc>
        <w:tc>
          <w:tcPr>
            <w:tcW w:w="224" w:type="pct"/>
            <w:vAlign w:val="center"/>
          </w:tcPr>
          <w:p>
            <w:pPr>
              <w:adjustRightInd w:val="0"/>
              <w:snapToGrid w:val="0"/>
              <w:jc w:val="center"/>
              <w:rPr>
                <w:szCs w:val="21"/>
              </w:rPr>
            </w:pPr>
            <w:r>
              <w:rPr>
                <w:szCs w:val="21"/>
              </w:rPr>
              <w:t>行政</w:t>
            </w:r>
            <w:r>
              <w:rPr>
                <w:rFonts w:hint="eastAsia"/>
                <w:szCs w:val="21"/>
              </w:rPr>
              <w:t>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《中华人民共和国招标投标法》(2000年1月1日起施行)第四十九条 </w:t>
            </w: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r>
              <w:rPr>
                <w:rFonts w:hint="eastAsia"/>
                <w:szCs w:val="21"/>
              </w:rPr>
              <w:t>《辽宁省招投标管理办法》（省政府令第160号，2003年7月19日公布）第四十六条</w:t>
            </w: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jc w:val="center"/>
              <w:rPr>
                <w:szCs w:val="21"/>
              </w:rPr>
            </w:pPr>
            <w:r>
              <w:rPr>
                <w:rFonts w:hint="eastAsia"/>
                <w:szCs w:val="21"/>
              </w:rPr>
              <w:t>3</w:t>
            </w:r>
          </w:p>
        </w:tc>
        <w:tc>
          <w:tcPr>
            <w:tcW w:w="569" w:type="pct"/>
            <w:vAlign w:val="center"/>
          </w:tcPr>
          <w:p>
            <w:pPr>
              <w:widowControl/>
              <w:jc w:val="left"/>
              <w:textAlignment w:val="center"/>
              <w:rPr>
                <w:rFonts w:hint="eastAsia"/>
                <w:szCs w:val="21"/>
              </w:rPr>
            </w:pPr>
            <w:r>
              <w:rPr>
                <w:rFonts w:hint="eastAsia"/>
                <w:szCs w:val="21"/>
              </w:rPr>
              <w:t>对违反《招标投标法》行为的处罚</w:t>
            </w:r>
          </w:p>
          <w:p>
            <w:pPr>
              <w:widowControl/>
              <w:jc w:val="left"/>
              <w:textAlignment w:val="center"/>
              <w:rPr>
                <w:rFonts w:hint="eastAsia"/>
                <w:szCs w:val="21"/>
              </w:rPr>
            </w:pPr>
          </w:p>
          <w:p>
            <w:pPr>
              <w:widowControl/>
              <w:jc w:val="left"/>
              <w:textAlignment w:val="center"/>
              <w:rPr>
                <w:rFonts w:hint="default" w:eastAsiaTheme="minorEastAsia"/>
                <w:szCs w:val="21"/>
                <w:lang w:val="en-US" w:eastAsia="zh-CN"/>
              </w:rPr>
            </w:pPr>
            <w:r>
              <w:rPr>
                <w:rFonts w:hint="eastAsia"/>
                <w:szCs w:val="21"/>
                <w:lang w:val="en-US" w:eastAsia="zh-CN"/>
              </w:rPr>
              <w:t xml:space="preserve">对泄露应当保密的与招标投标活动有关的情况和资料的，或者与招标人、投标人串通损害国家利益、社会公共利益或者他人合法权益的处罚。  </w:t>
            </w:r>
          </w:p>
        </w:tc>
        <w:tc>
          <w:tcPr>
            <w:tcW w:w="224" w:type="pct"/>
            <w:vAlign w:val="center"/>
          </w:tcPr>
          <w:p>
            <w:pPr>
              <w:adjustRightInd w:val="0"/>
              <w:snapToGrid w:val="0"/>
              <w:jc w:val="center"/>
              <w:rPr>
                <w:szCs w:val="21"/>
              </w:rPr>
            </w:pPr>
            <w:r>
              <w:rPr>
                <w:szCs w:val="21"/>
              </w:rPr>
              <w:t>行政</w:t>
            </w:r>
            <w:r>
              <w:rPr>
                <w:rFonts w:hint="eastAsia"/>
                <w:szCs w:val="21"/>
              </w:rPr>
              <w:t>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《中华人民共和国招标投标法》(2000年1月1日起施行)第五十条 </w:t>
            </w: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r>
              <w:rPr>
                <w:rFonts w:hint="eastAsia"/>
                <w:szCs w:val="21"/>
              </w:rPr>
              <w:t>《辽宁省招投标管理办法》（省政府令第160号，2003年7月19日公布）第四十六条</w:t>
            </w:r>
            <w:r>
              <w:rPr>
                <w:rFonts w:hint="eastAsia"/>
                <w:szCs w:val="21"/>
                <w:lang w:eastAsia="zh-CN"/>
              </w:rPr>
              <w:t>、</w:t>
            </w:r>
            <w:r>
              <w:rPr>
                <w:rFonts w:hint="eastAsia"/>
                <w:szCs w:val="21"/>
              </w:rPr>
              <w:t>第五十一条</w:t>
            </w: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jc w:val="center"/>
              <w:rPr>
                <w:szCs w:val="21"/>
              </w:rPr>
            </w:pPr>
            <w:r>
              <w:rPr>
                <w:rFonts w:hint="eastAsia"/>
                <w:szCs w:val="21"/>
              </w:rPr>
              <w:t>4</w:t>
            </w:r>
          </w:p>
        </w:tc>
        <w:tc>
          <w:tcPr>
            <w:tcW w:w="569" w:type="pct"/>
            <w:vAlign w:val="center"/>
          </w:tcPr>
          <w:p>
            <w:pPr>
              <w:widowControl/>
              <w:jc w:val="left"/>
              <w:textAlignment w:val="center"/>
              <w:rPr>
                <w:rFonts w:hint="eastAsia"/>
                <w:szCs w:val="21"/>
              </w:rPr>
            </w:pPr>
            <w:r>
              <w:rPr>
                <w:rFonts w:hint="eastAsia"/>
                <w:szCs w:val="21"/>
              </w:rPr>
              <w:t>对违反《企业投资项目核准和备案管理条例》行为的处罚</w:t>
            </w:r>
          </w:p>
          <w:p>
            <w:pPr>
              <w:widowControl/>
              <w:jc w:val="left"/>
              <w:textAlignment w:val="center"/>
              <w:rPr>
                <w:rFonts w:hint="eastAsia"/>
                <w:szCs w:val="21"/>
                <w:lang w:val="en-US" w:eastAsia="zh-CN"/>
              </w:rPr>
            </w:pPr>
          </w:p>
          <w:p>
            <w:pPr>
              <w:widowControl/>
              <w:jc w:val="left"/>
              <w:textAlignment w:val="center"/>
              <w:rPr>
                <w:rFonts w:hint="default" w:eastAsiaTheme="minorEastAsia"/>
                <w:szCs w:val="21"/>
                <w:lang w:val="en-US" w:eastAsia="zh-CN"/>
              </w:rPr>
            </w:pPr>
            <w:r>
              <w:rPr>
                <w:rFonts w:hint="eastAsia"/>
                <w:szCs w:val="21"/>
                <w:lang w:val="en-US" w:eastAsia="zh-CN"/>
              </w:rPr>
              <w:t>对企业未依法办理核准手续开工建设或者未按照核准的建设地点、建设规模、建设内容等进行建设行为的处罚。</w:t>
            </w:r>
          </w:p>
        </w:tc>
        <w:tc>
          <w:tcPr>
            <w:tcW w:w="224" w:type="pct"/>
            <w:vAlign w:val="center"/>
          </w:tcPr>
          <w:p>
            <w:pPr>
              <w:adjustRightInd w:val="0"/>
              <w:snapToGrid w:val="0"/>
              <w:jc w:val="center"/>
              <w:rPr>
                <w:rFonts w:hint="eastAsia" w:eastAsiaTheme="minorEastAsia"/>
                <w:szCs w:val="21"/>
                <w:lang w:eastAsia="zh-CN"/>
              </w:rPr>
            </w:pPr>
            <w:r>
              <w:rPr>
                <w:rFonts w:hint="eastAsia"/>
                <w:szCs w:val="21"/>
                <w:lang w:eastAsia="zh-CN"/>
              </w:rPr>
              <w:t>行政处罚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szCs w:val="21"/>
              </w:rPr>
            </w:pPr>
            <w:r>
              <w:rPr>
                <w:rFonts w:hint="eastAsia"/>
                <w:szCs w:val="21"/>
              </w:rPr>
              <w:t>《企业投资项目核准和备案管理办法》（2016年12月14日国务院令第673号）第十八条</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r>
              <w:rPr>
                <w:rFonts w:hint="eastAsia"/>
                <w:szCs w:val="21"/>
              </w:rPr>
              <w:t>《企业投资项目核准和备案管理办法》（2017年国家发展改革委第2号令）</w:t>
            </w:r>
            <w:r>
              <w:rPr>
                <w:rFonts w:hint="eastAsia"/>
                <w:szCs w:val="21"/>
                <w:lang w:val="en-US" w:eastAsia="zh-CN"/>
              </w:rPr>
              <w:t xml:space="preserve">      </w:t>
            </w:r>
            <w:r>
              <w:rPr>
                <w:rFonts w:hint="eastAsia"/>
                <w:szCs w:val="21"/>
              </w:rPr>
              <w:t>第五十六条</w:t>
            </w: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0" w:type="pct"/>
            <w:vAlign w:val="center"/>
          </w:tcPr>
          <w:p>
            <w:pPr>
              <w:adjustRightInd w:val="0"/>
              <w:snapToGrid w:val="0"/>
              <w:jc w:val="center"/>
              <w:rPr>
                <w:szCs w:val="21"/>
              </w:rPr>
            </w:pPr>
            <w:r>
              <w:rPr>
                <w:rFonts w:hint="eastAsia"/>
                <w:szCs w:val="21"/>
              </w:rPr>
              <w:t>5</w:t>
            </w:r>
          </w:p>
        </w:tc>
        <w:tc>
          <w:tcPr>
            <w:tcW w:w="569" w:type="pct"/>
            <w:vAlign w:val="center"/>
          </w:tcPr>
          <w:p>
            <w:pPr>
              <w:widowControl/>
              <w:jc w:val="left"/>
              <w:textAlignment w:val="center"/>
              <w:rPr>
                <w:rFonts w:hint="eastAsia"/>
                <w:szCs w:val="21"/>
              </w:rPr>
            </w:pPr>
            <w:r>
              <w:rPr>
                <w:rFonts w:hint="eastAsia"/>
                <w:szCs w:val="21"/>
              </w:rPr>
              <w:t>对违反《企业投资项目核准和备案管理条例》行为的处罚</w:t>
            </w:r>
          </w:p>
          <w:p>
            <w:pPr>
              <w:widowControl/>
              <w:jc w:val="left"/>
              <w:textAlignment w:val="center"/>
              <w:rPr>
                <w:rFonts w:hint="eastAsia"/>
                <w:szCs w:val="21"/>
              </w:rPr>
            </w:pPr>
          </w:p>
          <w:p>
            <w:pPr>
              <w:widowControl/>
              <w:jc w:val="left"/>
              <w:textAlignment w:val="center"/>
              <w:rPr>
                <w:rFonts w:hint="default" w:eastAsiaTheme="minorEastAsia"/>
                <w:szCs w:val="21"/>
                <w:lang w:val="en-US" w:eastAsia="zh-CN"/>
              </w:rPr>
            </w:pPr>
            <w:r>
              <w:rPr>
                <w:rFonts w:hint="eastAsia"/>
                <w:szCs w:val="21"/>
                <w:lang w:val="en-US" w:eastAsia="zh-CN"/>
              </w:rPr>
              <w:t>对以欺骗、 贿赂等不正当手段取得项目核准文件行为的处罚。</w:t>
            </w:r>
          </w:p>
        </w:tc>
        <w:tc>
          <w:tcPr>
            <w:tcW w:w="224" w:type="pct"/>
            <w:vAlign w:val="center"/>
          </w:tcPr>
          <w:p>
            <w:pPr>
              <w:adjustRightInd w:val="0"/>
              <w:snapToGrid w:val="0"/>
              <w:jc w:val="center"/>
              <w:rPr>
                <w:rFonts w:hint="eastAsia" w:eastAsiaTheme="minorEastAsia"/>
                <w:szCs w:val="21"/>
                <w:lang w:eastAsia="zh-CN"/>
              </w:rPr>
            </w:pPr>
            <w:r>
              <w:rPr>
                <w:rFonts w:hint="eastAsia"/>
                <w:szCs w:val="21"/>
                <w:lang w:eastAsia="zh-CN"/>
              </w:rPr>
              <w:t>行政处罚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《企业投资项目核准和备案管理办法》（2016年12月14日国务院令第673号）</w:t>
            </w:r>
            <w:r>
              <w:rPr>
                <w:rFonts w:hint="eastAsia"/>
                <w:szCs w:val="21"/>
                <w:lang w:val="en-US" w:eastAsia="zh-CN"/>
              </w:rPr>
              <w:t>第十八条</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《企业投资项目核准和备案管理办法》（2017年国家发展改革委第2号令）</w:t>
            </w:r>
            <w:r>
              <w:rPr>
                <w:rFonts w:hint="eastAsia"/>
                <w:szCs w:val="21"/>
                <w:lang w:val="en-US" w:eastAsia="zh-CN"/>
              </w:rPr>
              <w:t xml:space="preserve">   第五十六条</w:t>
            </w: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jc w:val="center"/>
              <w:rPr>
                <w:szCs w:val="21"/>
              </w:rPr>
            </w:pPr>
            <w:r>
              <w:rPr>
                <w:rFonts w:hint="eastAsia"/>
                <w:szCs w:val="21"/>
              </w:rPr>
              <w:t>6</w:t>
            </w:r>
          </w:p>
        </w:tc>
        <w:tc>
          <w:tcPr>
            <w:tcW w:w="569" w:type="pct"/>
            <w:vAlign w:val="center"/>
          </w:tcPr>
          <w:p>
            <w:pPr>
              <w:widowControl/>
              <w:jc w:val="left"/>
              <w:textAlignment w:val="center"/>
              <w:rPr>
                <w:rFonts w:hint="eastAsia"/>
                <w:szCs w:val="21"/>
              </w:rPr>
            </w:pPr>
            <w:r>
              <w:rPr>
                <w:rFonts w:hint="eastAsia"/>
                <w:szCs w:val="21"/>
              </w:rPr>
              <w:t>对违反《企业投资项目核准和备案管理条例》行为的处罚</w:t>
            </w:r>
          </w:p>
          <w:p>
            <w:pPr>
              <w:widowControl/>
              <w:jc w:val="left"/>
              <w:textAlignment w:val="center"/>
              <w:rPr>
                <w:rFonts w:hint="eastAsia"/>
                <w:szCs w:val="21"/>
              </w:rPr>
            </w:pPr>
          </w:p>
          <w:p>
            <w:pPr>
              <w:widowControl/>
              <w:jc w:val="left"/>
              <w:textAlignment w:val="center"/>
              <w:rPr>
                <w:rFonts w:hint="default" w:eastAsiaTheme="minorEastAsia"/>
                <w:szCs w:val="21"/>
                <w:lang w:val="en-US" w:eastAsia="zh-CN"/>
              </w:rPr>
            </w:pPr>
            <w:r>
              <w:rPr>
                <w:rFonts w:hint="eastAsia"/>
                <w:szCs w:val="21"/>
                <w:lang w:val="en-US" w:eastAsia="zh-CN"/>
              </w:rPr>
              <w:t>对未依法备案项目信息且经责令逾期不改正行为的处罚</w:t>
            </w:r>
          </w:p>
        </w:tc>
        <w:tc>
          <w:tcPr>
            <w:tcW w:w="224" w:type="pct"/>
            <w:vAlign w:val="center"/>
          </w:tcPr>
          <w:p>
            <w:pPr>
              <w:adjustRightInd w:val="0"/>
              <w:snapToGrid w:val="0"/>
              <w:jc w:val="center"/>
              <w:rPr>
                <w:rFonts w:hint="eastAsia" w:eastAsiaTheme="minorEastAsia"/>
                <w:szCs w:val="21"/>
                <w:lang w:eastAsia="zh-CN"/>
              </w:rPr>
            </w:pPr>
            <w:r>
              <w:rPr>
                <w:rFonts w:hint="eastAsia"/>
                <w:szCs w:val="21"/>
                <w:lang w:eastAsia="zh-CN"/>
              </w:rPr>
              <w:t>行政处罚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《企业投资项目核准和备案管理办法》（2016年12月14日国务院令第673号）</w:t>
            </w:r>
            <w:r>
              <w:rPr>
                <w:rFonts w:hint="eastAsia"/>
                <w:szCs w:val="21"/>
                <w:lang w:val="en-US" w:eastAsia="zh-CN"/>
              </w:rPr>
              <w:t xml:space="preserve">  第十九条</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《企业投资项目核准和备案管理办法》（2017年国家发展改革委第2号令）</w:t>
            </w:r>
            <w:r>
              <w:rPr>
                <w:rFonts w:hint="eastAsia"/>
                <w:szCs w:val="21"/>
                <w:lang w:val="en-US" w:eastAsia="zh-CN"/>
              </w:rPr>
              <w:t xml:space="preserve">  第五十七条</w:t>
            </w: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10"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7</w:t>
            </w:r>
          </w:p>
        </w:tc>
        <w:tc>
          <w:tcPr>
            <w:tcW w:w="569" w:type="pct"/>
            <w:vAlign w:val="center"/>
          </w:tcPr>
          <w:p>
            <w:pPr>
              <w:widowControl/>
              <w:jc w:val="left"/>
              <w:textAlignment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对违反《企业投资项目核准和备案管理条例》行为的处罚</w:t>
            </w:r>
          </w:p>
          <w:p>
            <w:pPr>
              <w:widowControl/>
              <w:jc w:val="left"/>
              <w:textAlignment w:val="center"/>
              <w:rPr>
                <w:rFonts w:hint="eastAsia" w:asciiTheme="minorHAnsi" w:hAnsiTheme="minorHAnsi" w:eastAsiaTheme="minorEastAsia" w:cstheme="minorBidi"/>
                <w:kern w:val="2"/>
                <w:sz w:val="21"/>
                <w:szCs w:val="21"/>
                <w:lang w:val="en-US" w:eastAsia="zh-CN" w:bidi="ar-SA"/>
              </w:rPr>
            </w:pPr>
          </w:p>
          <w:p>
            <w:pPr>
              <w:widowControl/>
              <w:jc w:val="left"/>
              <w:textAlignment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对投资建设产业政策禁止投资建设项目行为的处罚</w:t>
            </w:r>
          </w:p>
        </w:tc>
        <w:tc>
          <w:tcPr>
            <w:tcW w:w="224"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行政处罚</w:t>
            </w:r>
          </w:p>
        </w:tc>
        <w:tc>
          <w:tcPr>
            <w:tcW w:w="215"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rPr>
              <w:t>铁东区发改局</w:t>
            </w:r>
          </w:p>
        </w:tc>
        <w:tc>
          <w:tcPr>
            <w:tcW w:w="227"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szCs w:val="21"/>
              </w:rPr>
              <w:t>铁东区发改局</w:t>
            </w:r>
          </w:p>
        </w:tc>
        <w:tc>
          <w:tcPr>
            <w:tcW w:w="621"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511" w:type="pct"/>
            <w:shd w:val="clear" w:color="auto" w:fill="auto"/>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《企业投资项目核准和备案管理办法》（2016年12月14日国务院令第673号）</w:t>
            </w:r>
            <w:r>
              <w:rPr>
                <w:rFonts w:hint="eastAsia" w:cstheme="minorBidi"/>
                <w:kern w:val="2"/>
                <w:sz w:val="21"/>
                <w:szCs w:val="21"/>
                <w:lang w:val="en-US" w:eastAsia="zh-CN" w:bidi="ar-SA"/>
              </w:rPr>
              <w:t xml:space="preserve">   第二十条</w:t>
            </w:r>
          </w:p>
        </w:tc>
        <w:tc>
          <w:tcPr>
            <w:tcW w:w="476"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09" w:type="pct"/>
            <w:shd w:val="clear" w:color="auto" w:fill="auto"/>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《企业投资项目核准和备案管理办法》（2017年国家发展改革委第2号令）</w:t>
            </w:r>
            <w:r>
              <w:rPr>
                <w:rFonts w:hint="eastAsia" w:cstheme="minorBidi"/>
                <w:kern w:val="2"/>
                <w:sz w:val="21"/>
                <w:szCs w:val="21"/>
                <w:lang w:val="en-US" w:eastAsia="zh-CN" w:bidi="ar-SA"/>
              </w:rPr>
              <w:t xml:space="preserve">  第五十八条</w:t>
            </w:r>
          </w:p>
        </w:tc>
        <w:tc>
          <w:tcPr>
            <w:tcW w:w="473"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258"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szCs w:val="21"/>
              </w:rPr>
              <w:t>公民、法人或组织</w:t>
            </w:r>
          </w:p>
        </w:tc>
        <w:tc>
          <w:tcPr>
            <w:tcW w:w="252"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348"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不收费</w:t>
            </w:r>
          </w:p>
        </w:tc>
        <w:tc>
          <w:tcPr>
            <w:tcW w:w="204"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0" w:type="pct"/>
            <w:vAlign w:val="center"/>
          </w:tcPr>
          <w:p>
            <w:pPr>
              <w:adjustRightInd w:val="0"/>
              <w:snapToGrid w:val="0"/>
              <w:jc w:val="center"/>
              <w:rPr>
                <w:rFonts w:hint="eastAsia" w:eastAsiaTheme="minorEastAsia"/>
                <w:szCs w:val="21"/>
                <w:lang w:val="en-US" w:eastAsia="zh-CN"/>
              </w:rPr>
            </w:pPr>
            <w:r>
              <w:rPr>
                <w:rFonts w:hint="eastAsia"/>
                <w:szCs w:val="21"/>
                <w:lang w:val="en-US" w:eastAsia="zh-CN"/>
              </w:rPr>
              <w:t>8</w:t>
            </w:r>
          </w:p>
        </w:tc>
        <w:tc>
          <w:tcPr>
            <w:tcW w:w="569" w:type="pct"/>
            <w:vAlign w:val="center"/>
          </w:tcPr>
          <w:p>
            <w:pPr>
              <w:widowControl/>
              <w:jc w:val="left"/>
              <w:textAlignment w:val="center"/>
              <w:rPr>
                <w:rFonts w:hint="eastAsia"/>
                <w:szCs w:val="21"/>
              </w:rPr>
            </w:pPr>
            <w:r>
              <w:rPr>
                <w:rFonts w:hint="eastAsia"/>
                <w:szCs w:val="21"/>
              </w:rPr>
              <w:t>对违反《粮食流通管理条例》有关行为的处罚</w:t>
            </w:r>
          </w:p>
          <w:p>
            <w:pPr>
              <w:widowControl/>
              <w:jc w:val="left"/>
              <w:textAlignment w:val="center"/>
              <w:rPr>
                <w:rFonts w:hint="eastAsia"/>
                <w:szCs w:val="21"/>
                <w:lang w:val="en-US" w:eastAsia="zh-CN"/>
              </w:rPr>
            </w:pPr>
            <w:r>
              <w:rPr>
                <w:rFonts w:hint="eastAsia"/>
                <w:szCs w:val="21"/>
                <w:lang w:val="en-US" w:eastAsia="zh-CN"/>
              </w:rPr>
              <w:t xml:space="preserve">     </w:t>
            </w:r>
          </w:p>
          <w:p>
            <w:pPr>
              <w:widowControl/>
              <w:jc w:val="left"/>
              <w:textAlignment w:val="center"/>
              <w:rPr>
                <w:rFonts w:hint="default" w:eastAsiaTheme="minorEastAsia"/>
                <w:szCs w:val="21"/>
                <w:lang w:val="en-US" w:eastAsia="zh-CN"/>
              </w:rPr>
            </w:pPr>
            <w:r>
              <w:rPr>
                <w:rFonts w:hint="eastAsia"/>
                <w:szCs w:val="21"/>
                <w:lang w:val="en-US" w:eastAsia="zh-CN"/>
              </w:rPr>
              <w:t xml:space="preserve">对未按规定备案和提供虚假信息行为的处罚 </w:t>
            </w:r>
          </w:p>
        </w:tc>
        <w:tc>
          <w:tcPr>
            <w:tcW w:w="224" w:type="pct"/>
            <w:vAlign w:val="center"/>
          </w:tcPr>
          <w:p>
            <w:pPr>
              <w:adjustRightInd w:val="0"/>
              <w:snapToGrid w:val="0"/>
              <w:jc w:val="center"/>
              <w:rPr>
                <w:rFonts w:hint="eastAsia"/>
                <w:szCs w:val="21"/>
                <w:lang w:eastAsia="zh-CN"/>
              </w:rPr>
            </w:pPr>
            <w:r>
              <w:rPr>
                <w:rFonts w:hint="eastAsia"/>
                <w:szCs w:val="21"/>
                <w:lang w:eastAsia="zh-CN"/>
              </w:rPr>
              <w:t>行政处罚</w:t>
            </w:r>
          </w:p>
        </w:tc>
        <w:tc>
          <w:tcPr>
            <w:tcW w:w="215" w:type="pct"/>
            <w:vAlign w:val="center"/>
          </w:tcPr>
          <w:p>
            <w:pPr>
              <w:adjustRightInd w:val="0"/>
              <w:snapToGrid w:val="0"/>
              <w:jc w:val="center"/>
              <w:rPr>
                <w:rFonts w:hint="eastAsia"/>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《粮食流通管理条例》（2004年5月26日国务院令第407号，2016年2月6日予以修改,2021年2月15日中华人民共和国国务院令第740号第三次修订）</w:t>
            </w:r>
            <w:r>
              <w:rPr>
                <w:rFonts w:hint="eastAsia"/>
                <w:szCs w:val="21"/>
                <w:lang w:val="en-US" w:eastAsia="zh-CN"/>
              </w:rPr>
              <w:t xml:space="preserve">  第四十三条　 </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0" w:type="pct"/>
            <w:vAlign w:val="center"/>
          </w:tcPr>
          <w:p>
            <w:pPr>
              <w:adjustRightInd w:val="0"/>
              <w:snapToGrid w:val="0"/>
              <w:jc w:val="center"/>
              <w:rPr>
                <w:rFonts w:hint="eastAsia" w:eastAsiaTheme="minorEastAsia"/>
                <w:szCs w:val="21"/>
                <w:lang w:eastAsia="zh-CN"/>
              </w:rPr>
            </w:pPr>
            <w:r>
              <w:rPr>
                <w:rFonts w:hint="eastAsia"/>
                <w:szCs w:val="21"/>
                <w:lang w:val="en-US" w:eastAsia="zh-CN"/>
              </w:rPr>
              <w:t>9</w:t>
            </w:r>
          </w:p>
        </w:tc>
        <w:tc>
          <w:tcPr>
            <w:tcW w:w="569" w:type="pct"/>
            <w:vAlign w:val="center"/>
          </w:tcPr>
          <w:p>
            <w:pPr>
              <w:widowControl/>
              <w:jc w:val="left"/>
              <w:textAlignment w:val="center"/>
              <w:rPr>
                <w:rFonts w:hint="eastAsia"/>
                <w:szCs w:val="21"/>
              </w:rPr>
            </w:pPr>
            <w:r>
              <w:rPr>
                <w:rFonts w:hint="eastAsia"/>
                <w:szCs w:val="21"/>
              </w:rPr>
              <w:t>对违反《粮食流通管理条例》有关行为的处罚</w:t>
            </w:r>
          </w:p>
          <w:p>
            <w:pPr>
              <w:widowControl/>
              <w:jc w:val="left"/>
              <w:textAlignment w:val="center"/>
              <w:rPr>
                <w:rFonts w:hint="eastAsia"/>
                <w:szCs w:val="21"/>
              </w:rPr>
            </w:pPr>
          </w:p>
          <w:p>
            <w:pPr>
              <w:widowControl/>
              <w:jc w:val="left"/>
              <w:textAlignment w:val="center"/>
              <w:rPr>
                <w:rFonts w:hint="eastAsia" w:eastAsiaTheme="minorEastAsia"/>
                <w:szCs w:val="21"/>
                <w:lang w:val="en-US" w:eastAsia="zh-CN"/>
              </w:rPr>
            </w:pPr>
            <w:r>
              <w:rPr>
                <w:rFonts w:hint="eastAsia"/>
                <w:szCs w:val="21"/>
                <w:lang w:val="en-US" w:eastAsia="zh-CN"/>
              </w:rPr>
              <w:t>对粮食收购过程中违法行为的处罚</w:t>
            </w:r>
          </w:p>
        </w:tc>
        <w:tc>
          <w:tcPr>
            <w:tcW w:w="224" w:type="pct"/>
            <w:vAlign w:val="center"/>
          </w:tcPr>
          <w:p>
            <w:pPr>
              <w:adjustRightInd w:val="0"/>
              <w:snapToGrid w:val="0"/>
              <w:jc w:val="center"/>
              <w:rPr>
                <w:rFonts w:hint="eastAsia" w:eastAsiaTheme="minorEastAsia"/>
                <w:szCs w:val="21"/>
                <w:lang w:eastAsia="zh-CN"/>
              </w:rPr>
            </w:pPr>
            <w:r>
              <w:rPr>
                <w:rFonts w:hint="eastAsia"/>
                <w:szCs w:val="21"/>
                <w:lang w:eastAsia="zh-CN"/>
              </w:rPr>
              <w:t>行政处罚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《粮食流通管理条例》（2004年5月26日国务院令第407号，2016年2月6日予以修改,2021年2月15日中华人民共和国国务院令第740号第三次修订）</w:t>
            </w:r>
            <w:r>
              <w:rPr>
                <w:rFonts w:hint="eastAsia"/>
                <w:szCs w:val="21"/>
                <w:lang w:val="en-US" w:eastAsia="zh-CN"/>
              </w:rPr>
              <w:t xml:space="preserve">     第四十五条　</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0" w:type="pct"/>
            <w:vAlign w:val="center"/>
          </w:tcPr>
          <w:p>
            <w:pPr>
              <w:adjustRightInd w:val="0"/>
              <w:snapToGrid w:val="0"/>
              <w:jc w:val="center"/>
              <w:rPr>
                <w:rFonts w:hint="default" w:eastAsiaTheme="minorEastAsia"/>
                <w:szCs w:val="21"/>
                <w:lang w:val="en-US" w:eastAsia="zh-CN"/>
              </w:rPr>
            </w:pPr>
            <w:r>
              <w:rPr>
                <w:rFonts w:hint="eastAsia"/>
                <w:szCs w:val="21"/>
                <w:lang w:val="en-US" w:eastAsia="zh-CN"/>
              </w:rPr>
              <w:t>10</w:t>
            </w:r>
          </w:p>
        </w:tc>
        <w:tc>
          <w:tcPr>
            <w:tcW w:w="569" w:type="pct"/>
            <w:vAlign w:val="center"/>
          </w:tcPr>
          <w:p>
            <w:pPr>
              <w:widowControl/>
              <w:jc w:val="left"/>
              <w:textAlignment w:val="center"/>
              <w:rPr>
                <w:rFonts w:hint="eastAsia"/>
                <w:szCs w:val="21"/>
              </w:rPr>
            </w:pPr>
            <w:r>
              <w:rPr>
                <w:rFonts w:hint="eastAsia"/>
                <w:szCs w:val="21"/>
              </w:rPr>
              <w:t>对违反《粮食流通管理条例》有关行为的处罚</w:t>
            </w:r>
          </w:p>
          <w:p>
            <w:pPr>
              <w:widowControl/>
              <w:jc w:val="left"/>
              <w:textAlignment w:val="center"/>
              <w:rPr>
                <w:rFonts w:hint="eastAsia"/>
                <w:szCs w:val="21"/>
                <w:lang w:val="en-US" w:eastAsia="zh-CN"/>
              </w:rPr>
            </w:pPr>
          </w:p>
          <w:p>
            <w:pPr>
              <w:widowControl/>
              <w:jc w:val="left"/>
              <w:textAlignment w:val="center"/>
              <w:rPr>
                <w:rFonts w:hint="default" w:eastAsiaTheme="minorEastAsia"/>
                <w:szCs w:val="21"/>
                <w:lang w:val="en-US" w:eastAsia="zh-CN"/>
              </w:rPr>
            </w:pPr>
            <w:r>
              <w:rPr>
                <w:rFonts w:hint="eastAsia"/>
                <w:szCs w:val="21"/>
                <w:lang w:val="en-US" w:eastAsia="zh-CN"/>
              </w:rPr>
              <w:t xml:space="preserve">对违法使用粮食仓储设施与运输工具行为的处罚。 </w:t>
            </w:r>
          </w:p>
        </w:tc>
        <w:tc>
          <w:tcPr>
            <w:tcW w:w="224" w:type="pct"/>
            <w:vAlign w:val="center"/>
          </w:tcPr>
          <w:p>
            <w:pPr>
              <w:adjustRightInd w:val="0"/>
              <w:snapToGrid w:val="0"/>
              <w:jc w:val="center"/>
              <w:rPr>
                <w:rFonts w:hint="eastAsia" w:eastAsiaTheme="minorEastAsia"/>
                <w:szCs w:val="21"/>
                <w:lang w:eastAsia="zh-CN"/>
              </w:rPr>
            </w:pPr>
            <w:r>
              <w:rPr>
                <w:rFonts w:hint="eastAsia"/>
                <w:szCs w:val="21"/>
                <w:lang w:eastAsia="zh-CN"/>
              </w:rPr>
              <w:t>行政处罚</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《粮食流通管理条例》（2004年5月26日国务院令第407号，2016年2月6日予以修改,2021年2月15日中华人民共和国国务院令第740号第三次修订）</w:t>
            </w:r>
            <w:r>
              <w:rPr>
                <w:rFonts w:hint="eastAsia"/>
                <w:szCs w:val="21"/>
                <w:lang w:val="en-US" w:eastAsia="zh-CN"/>
              </w:rPr>
              <w:t xml:space="preserve">     第四十六条　</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0" w:type="pct"/>
            <w:vAlign w:val="center"/>
          </w:tcPr>
          <w:p>
            <w:pPr>
              <w:adjustRightInd w:val="0"/>
              <w:snapToGrid w:val="0"/>
              <w:jc w:val="center"/>
              <w:rPr>
                <w:rFonts w:hint="default" w:eastAsiaTheme="minorEastAsia"/>
                <w:szCs w:val="21"/>
                <w:lang w:val="en-US" w:eastAsia="zh-CN"/>
              </w:rPr>
            </w:pPr>
            <w:r>
              <w:rPr>
                <w:rFonts w:hint="eastAsia"/>
                <w:szCs w:val="21"/>
                <w:lang w:val="en-US" w:eastAsia="zh-CN"/>
              </w:rPr>
              <w:t>11</w:t>
            </w:r>
          </w:p>
        </w:tc>
        <w:tc>
          <w:tcPr>
            <w:tcW w:w="569" w:type="pct"/>
            <w:vAlign w:val="center"/>
          </w:tcPr>
          <w:p>
            <w:pPr>
              <w:widowControl/>
              <w:jc w:val="left"/>
              <w:textAlignment w:val="center"/>
              <w:rPr>
                <w:rFonts w:hint="eastAsia"/>
                <w:szCs w:val="21"/>
              </w:rPr>
            </w:pPr>
            <w:r>
              <w:rPr>
                <w:rFonts w:hint="eastAsia"/>
                <w:szCs w:val="21"/>
              </w:rPr>
              <w:t>对违反《粮食流通管理条例》有关行为的处罚</w:t>
            </w:r>
          </w:p>
          <w:p>
            <w:pPr>
              <w:widowControl/>
              <w:jc w:val="left"/>
              <w:textAlignment w:val="center"/>
              <w:rPr>
                <w:rFonts w:hint="eastAsia"/>
                <w:szCs w:val="21"/>
              </w:rPr>
            </w:pPr>
          </w:p>
          <w:p>
            <w:pPr>
              <w:widowControl/>
              <w:jc w:val="left"/>
              <w:textAlignment w:val="center"/>
              <w:rPr>
                <w:szCs w:val="21"/>
              </w:rPr>
            </w:pPr>
            <w:r>
              <w:rPr>
                <w:rFonts w:hint="eastAsia"/>
                <w:szCs w:val="21"/>
              </w:rPr>
              <w:t>对将非食用粮食违法销售出库行为的处罚</w:t>
            </w:r>
          </w:p>
        </w:tc>
        <w:tc>
          <w:tcPr>
            <w:tcW w:w="224"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行政处罚</w:t>
            </w:r>
          </w:p>
        </w:tc>
        <w:tc>
          <w:tcPr>
            <w:tcW w:w="215"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rPr>
              <w:t>铁东区发改局</w:t>
            </w:r>
          </w:p>
        </w:tc>
        <w:tc>
          <w:tcPr>
            <w:tcW w:w="227"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szCs w:val="21"/>
              </w:rPr>
              <w:t>铁东区发改局</w:t>
            </w:r>
          </w:p>
        </w:tc>
        <w:tc>
          <w:tcPr>
            <w:tcW w:w="621"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511" w:type="pct"/>
            <w:shd w:val="clear" w:color="auto" w:fill="auto"/>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《粮食流通管理条例》（2004年5月26日国务院令第407号，2016年2月6日予以修改,2021年2月15日中华人民共和国国务院令第740号第三次修订）</w:t>
            </w:r>
            <w:r>
              <w:rPr>
                <w:rFonts w:hint="eastAsia" w:cstheme="minorBidi"/>
                <w:kern w:val="2"/>
                <w:sz w:val="21"/>
                <w:szCs w:val="21"/>
                <w:lang w:val="en-US" w:eastAsia="zh-CN" w:bidi="ar-SA"/>
              </w:rPr>
              <w:t xml:space="preserve">  第四十七条　</w:t>
            </w:r>
          </w:p>
        </w:tc>
        <w:tc>
          <w:tcPr>
            <w:tcW w:w="476"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09"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73"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258"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szCs w:val="21"/>
              </w:rPr>
              <w:t>公民、法人或组织</w:t>
            </w:r>
          </w:p>
        </w:tc>
        <w:tc>
          <w:tcPr>
            <w:tcW w:w="252"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348"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不收费</w:t>
            </w:r>
          </w:p>
        </w:tc>
        <w:tc>
          <w:tcPr>
            <w:tcW w:w="204"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0" w:type="pct"/>
            <w:vAlign w:val="center"/>
          </w:tcPr>
          <w:p>
            <w:pPr>
              <w:adjustRightInd w:val="0"/>
              <w:snapToGrid w:val="0"/>
              <w:jc w:val="center"/>
              <w:rPr>
                <w:rFonts w:hint="default" w:eastAsiaTheme="minorEastAsia"/>
                <w:szCs w:val="21"/>
                <w:lang w:val="en-US" w:eastAsia="zh-CN"/>
              </w:rPr>
            </w:pPr>
            <w:r>
              <w:rPr>
                <w:rFonts w:hint="eastAsia"/>
                <w:szCs w:val="21"/>
                <w:lang w:val="en-US" w:eastAsia="zh-CN"/>
              </w:rPr>
              <w:t>12</w:t>
            </w:r>
          </w:p>
        </w:tc>
        <w:tc>
          <w:tcPr>
            <w:tcW w:w="569" w:type="pct"/>
            <w:vAlign w:val="center"/>
          </w:tcPr>
          <w:p>
            <w:pPr>
              <w:widowControl/>
              <w:jc w:val="left"/>
              <w:textAlignment w:val="center"/>
              <w:rPr>
                <w:rFonts w:hint="eastAsia"/>
                <w:szCs w:val="21"/>
              </w:rPr>
            </w:pPr>
            <w:r>
              <w:rPr>
                <w:rFonts w:hint="eastAsia"/>
                <w:szCs w:val="21"/>
              </w:rPr>
              <w:t>对违反《粮食流通管理条例》有关行为的处罚</w:t>
            </w:r>
          </w:p>
          <w:p>
            <w:pPr>
              <w:widowControl/>
              <w:jc w:val="left"/>
              <w:textAlignment w:val="center"/>
              <w:rPr>
                <w:rFonts w:hint="eastAsia"/>
                <w:szCs w:val="21"/>
              </w:rPr>
            </w:pPr>
          </w:p>
          <w:p>
            <w:pPr>
              <w:widowControl/>
              <w:jc w:val="left"/>
              <w:textAlignment w:val="center"/>
              <w:rPr>
                <w:rFonts w:hint="eastAsia" w:eastAsiaTheme="minorEastAsia"/>
                <w:szCs w:val="21"/>
                <w:lang w:val="en-US" w:eastAsia="zh-CN"/>
              </w:rPr>
            </w:pPr>
            <w:r>
              <w:rPr>
                <w:rFonts w:hint="eastAsia"/>
                <w:szCs w:val="21"/>
              </w:rPr>
              <w:t>对政策性粮食经营活动中违法行为的处罚</w:t>
            </w:r>
            <w:r>
              <w:rPr>
                <w:rFonts w:hint="eastAsia"/>
                <w:szCs w:val="21"/>
                <w:lang w:eastAsia="zh-CN"/>
              </w:rPr>
              <w:t>。</w:t>
            </w:r>
          </w:p>
        </w:tc>
        <w:tc>
          <w:tcPr>
            <w:tcW w:w="224"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行政处罚</w:t>
            </w:r>
          </w:p>
        </w:tc>
        <w:tc>
          <w:tcPr>
            <w:tcW w:w="215"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rPr>
              <w:t>铁东区发改局</w:t>
            </w:r>
          </w:p>
        </w:tc>
        <w:tc>
          <w:tcPr>
            <w:tcW w:w="227"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szCs w:val="21"/>
              </w:rPr>
              <w:t>铁东区发改局</w:t>
            </w:r>
          </w:p>
        </w:tc>
        <w:tc>
          <w:tcPr>
            <w:tcW w:w="621"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511" w:type="pct"/>
            <w:shd w:val="clear" w:color="auto" w:fill="auto"/>
            <w:vAlign w:val="center"/>
          </w:tcPr>
          <w:p>
            <w:pPr>
              <w:adjustRightInd w:val="0"/>
              <w:snapToGrid w:val="0"/>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《粮食流通管理条例》（2004年5月26日国务院令第407号，2016年2月6日予以修改,2021年2月15日中华人民共和国国务院令第740号第三次修订）</w:t>
            </w:r>
            <w:r>
              <w:rPr>
                <w:rFonts w:hint="eastAsia" w:cstheme="minorBidi"/>
                <w:kern w:val="2"/>
                <w:sz w:val="21"/>
                <w:szCs w:val="21"/>
                <w:lang w:val="en-US" w:eastAsia="zh-CN" w:bidi="ar-SA"/>
              </w:rPr>
              <w:t xml:space="preserve">     第四十九条　</w:t>
            </w:r>
          </w:p>
        </w:tc>
        <w:tc>
          <w:tcPr>
            <w:tcW w:w="476"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09"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73"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258"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szCs w:val="21"/>
              </w:rPr>
              <w:t>公民、法人或组织</w:t>
            </w:r>
          </w:p>
        </w:tc>
        <w:tc>
          <w:tcPr>
            <w:tcW w:w="252"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348"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不收费</w:t>
            </w:r>
          </w:p>
        </w:tc>
        <w:tc>
          <w:tcPr>
            <w:tcW w:w="204"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0" w:type="pct"/>
            <w:vAlign w:val="center"/>
          </w:tcPr>
          <w:p>
            <w:pPr>
              <w:adjustRightInd w:val="0"/>
              <w:snapToGrid w:val="0"/>
              <w:jc w:val="center"/>
              <w:rPr>
                <w:rFonts w:hint="default" w:eastAsiaTheme="minorEastAsia"/>
                <w:szCs w:val="21"/>
                <w:lang w:val="en-US" w:eastAsia="zh-CN"/>
              </w:rPr>
            </w:pPr>
            <w:r>
              <w:rPr>
                <w:rFonts w:hint="eastAsia"/>
                <w:szCs w:val="21"/>
                <w:lang w:val="en-US" w:eastAsia="zh-CN"/>
              </w:rPr>
              <w:t>13</w:t>
            </w:r>
          </w:p>
        </w:tc>
        <w:tc>
          <w:tcPr>
            <w:tcW w:w="569" w:type="pct"/>
            <w:vAlign w:val="center"/>
          </w:tcPr>
          <w:p>
            <w:pPr>
              <w:widowControl/>
              <w:jc w:val="left"/>
              <w:textAlignment w:val="center"/>
              <w:rPr>
                <w:rFonts w:hint="default" w:eastAsiaTheme="minorEastAsia"/>
                <w:szCs w:val="21"/>
                <w:lang w:val="en-US" w:eastAsia="zh-CN"/>
              </w:rPr>
            </w:pPr>
            <w:r>
              <w:rPr>
                <w:rFonts w:hint="eastAsia"/>
                <w:szCs w:val="21"/>
              </w:rPr>
              <w:t>粮食经营活动检查</w:t>
            </w:r>
            <w:r>
              <w:rPr>
                <w:rFonts w:hint="eastAsia"/>
                <w:szCs w:val="21"/>
                <w:lang w:val="en-US" w:eastAsia="zh-CN"/>
              </w:rPr>
              <w:t xml:space="preserve">  </w:t>
            </w:r>
          </w:p>
        </w:tc>
        <w:tc>
          <w:tcPr>
            <w:tcW w:w="224" w:type="pct"/>
            <w:vAlign w:val="center"/>
          </w:tcPr>
          <w:p>
            <w:pPr>
              <w:adjustRightInd w:val="0"/>
              <w:snapToGrid w:val="0"/>
              <w:jc w:val="center"/>
              <w:rPr>
                <w:rFonts w:hint="eastAsia" w:eastAsiaTheme="minorEastAsia"/>
                <w:szCs w:val="21"/>
                <w:lang w:eastAsia="zh-CN"/>
              </w:rPr>
            </w:pPr>
            <w:r>
              <w:rPr>
                <w:rFonts w:hint="eastAsia"/>
                <w:szCs w:val="21"/>
                <w:lang w:eastAsia="zh-CN"/>
              </w:rPr>
              <w:t>行政检查</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rFonts w:hint="default" w:eastAsiaTheme="minorEastAsia"/>
                <w:szCs w:val="21"/>
                <w:lang w:val="en-US" w:eastAsia="zh-CN"/>
              </w:rPr>
            </w:pPr>
            <w:r>
              <w:rPr>
                <w:rFonts w:hint="eastAsia"/>
                <w:szCs w:val="21"/>
              </w:rPr>
              <w:t>《粮食流通管理条例》（2004年5月26日国务院令第407号，2016年2月6日予以修改,2021年2月15日中华人民共和国国务院令第740号第三次修订）</w:t>
            </w:r>
            <w:r>
              <w:rPr>
                <w:rFonts w:hint="eastAsia"/>
                <w:szCs w:val="21"/>
                <w:lang w:val="en-US" w:eastAsia="zh-CN"/>
              </w:rPr>
              <w:t xml:space="preserve">  第三十八条　</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10" w:type="pct"/>
            <w:vAlign w:val="center"/>
          </w:tcPr>
          <w:p>
            <w:pPr>
              <w:adjustRightInd w:val="0"/>
              <w:snapToGrid w:val="0"/>
              <w:jc w:val="center"/>
              <w:rPr>
                <w:rFonts w:hint="default" w:eastAsiaTheme="minorEastAsia"/>
                <w:szCs w:val="21"/>
                <w:lang w:val="en-US" w:eastAsia="zh-CN"/>
              </w:rPr>
            </w:pPr>
            <w:r>
              <w:rPr>
                <w:rFonts w:hint="eastAsia"/>
                <w:szCs w:val="21"/>
                <w:lang w:val="en-US" w:eastAsia="zh-CN"/>
              </w:rPr>
              <w:t>14</w:t>
            </w:r>
          </w:p>
        </w:tc>
        <w:tc>
          <w:tcPr>
            <w:tcW w:w="569" w:type="pct"/>
            <w:vAlign w:val="center"/>
          </w:tcPr>
          <w:p>
            <w:pPr>
              <w:widowControl/>
              <w:jc w:val="left"/>
              <w:textAlignment w:val="center"/>
              <w:rPr>
                <w:rFonts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依法受理投标人或者其他利害关系人认为招标投标活动不符合法律、行政法规规定的投诉</w:t>
            </w:r>
          </w:p>
        </w:tc>
        <w:tc>
          <w:tcPr>
            <w:tcW w:w="224"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其他行政权力</w:t>
            </w:r>
          </w:p>
        </w:tc>
        <w:tc>
          <w:tcPr>
            <w:tcW w:w="215"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rPr>
              <w:t>铁东区发改局</w:t>
            </w:r>
          </w:p>
        </w:tc>
        <w:tc>
          <w:tcPr>
            <w:tcW w:w="227"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szCs w:val="21"/>
              </w:rPr>
              <w:t>铁东区发改局</w:t>
            </w:r>
          </w:p>
        </w:tc>
        <w:tc>
          <w:tcPr>
            <w:tcW w:w="621"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511"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《中华人民共和国招标投标法实施条例》（2011年12月20日公布） 第六十条</w:t>
            </w:r>
          </w:p>
        </w:tc>
        <w:tc>
          <w:tcPr>
            <w:tcW w:w="476"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09"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473" w:type="pct"/>
            <w:shd w:val="clear" w:color="auto" w:fill="auto"/>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《辽宁省招投标管理办法》（省政府令第160号，2003年7月19日公布）第四十条</w:t>
            </w:r>
          </w:p>
        </w:tc>
        <w:tc>
          <w:tcPr>
            <w:tcW w:w="258"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r>
              <w:rPr>
                <w:szCs w:val="21"/>
              </w:rPr>
              <w:t>公民、法人或组织</w:t>
            </w:r>
          </w:p>
        </w:tc>
        <w:tc>
          <w:tcPr>
            <w:tcW w:w="252"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c>
          <w:tcPr>
            <w:tcW w:w="348" w:type="pct"/>
            <w:vAlign w:val="center"/>
          </w:tcPr>
          <w:p>
            <w:pPr>
              <w:adjustRightInd w:val="0"/>
              <w:snapToGrid w:val="0"/>
              <w:jc w:val="center"/>
              <w:rPr>
                <w:rFonts w:hint="eastAsia" w:asciiTheme="minorHAnsi" w:hAnsiTheme="minorHAnsi" w:eastAsiaTheme="minorEastAsia" w:cstheme="minorBidi"/>
                <w:kern w:val="2"/>
                <w:sz w:val="21"/>
                <w:szCs w:val="21"/>
                <w:lang w:val="en-US" w:eastAsia="zh-CN" w:bidi="ar-SA"/>
              </w:rPr>
            </w:pPr>
            <w:r>
              <w:rPr>
                <w:rFonts w:hint="eastAsia"/>
                <w:szCs w:val="21"/>
                <w:lang w:eastAsia="zh-CN"/>
              </w:rPr>
              <w:t>不收费</w:t>
            </w:r>
          </w:p>
        </w:tc>
        <w:tc>
          <w:tcPr>
            <w:tcW w:w="204" w:type="pct"/>
            <w:vAlign w:val="center"/>
          </w:tcPr>
          <w:p>
            <w:pPr>
              <w:adjustRightInd w:val="0"/>
              <w:snapToGrid w:val="0"/>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default" w:eastAsiaTheme="minorEastAsia"/>
                <w:szCs w:val="21"/>
                <w:lang w:val="en-US" w:eastAsia="zh-CN"/>
              </w:rPr>
            </w:pPr>
            <w:r>
              <w:rPr>
                <w:rFonts w:hint="eastAsia"/>
                <w:szCs w:val="21"/>
                <w:lang w:val="en-US" w:eastAsia="zh-CN"/>
              </w:rPr>
              <w:t>15</w:t>
            </w:r>
          </w:p>
        </w:tc>
        <w:tc>
          <w:tcPr>
            <w:tcW w:w="569" w:type="pct"/>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拆除、改造、报废人民防空工程审批(人防工程拆除审批)</w:t>
            </w:r>
          </w:p>
        </w:tc>
        <w:tc>
          <w:tcPr>
            <w:tcW w:w="224" w:type="pct"/>
            <w:vAlign w:val="center"/>
          </w:tcPr>
          <w:p>
            <w:pPr>
              <w:adjustRightInd w:val="0"/>
              <w:snapToGrid w:val="0"/>
              <w:jc w:val="center"/>
              <w:rPr>
                <w:szCs w:val="21"/>
              </w:rPr>
            </w:pPr>
            <w:r>
              <w:rPr>
                <w:szCs w:val="21"/>
              </w:rPr>
              <w:t>行政许可</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《中华人民共和国人民防空法》（1996年10月29日主席令第78号，2009年8月27日予以修改） 第二十一条、第二十八条</w:t>
            </w: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eastAsia" w:eastAsiaTheme="minorEastAsia"/>
                <w:szCs w:val="21"/>
                <w:lang w:eastAsia="zh-CN"/>
              </w:rPr>
            </w:pPr>
            <w:r>
              <w:rPr>
                <w:rFonts w:hint="eastAsia"/>
                <w:szCs w:val="21"/>
              </w:rPr>
              <w:t>1</w:t>
            </w:r>
            <w:r>
              <w:rPr>
                <w:rFonts w:hint="eastAsia"/>
                <w:szCs w:val="21"/>
                <w:lang w:val="en-US" w:eastAsia="zh-CN"/>
              </w:rPr>
              <w:t>6</w:t>
            </w:r>
          </w:p>
        </w:tc>
        <w:tc>
          <w:tcPr>
            <w:tcW w:w="569" w:type="pct"/>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拆除、改造、报废人民防空工程审批(人防工程报废审批)</w:t>
            </w:r>
          </w:p>
        </w:tc>
        <w:tc>
          <w:tcPr>
            <w:tcW w:w="224" w:type="pct"/>
            <w:vAlign w:val="center"/>
          </w:tcPr>
          <w:p>
            <w:pPr>
              <w:adjustRightInd w:val="0"/>
              <w:snapToGrid w:val="0"/>
              <w:jc w:val="center"/>
              <w:rPr>
                <w:szCs w:val="21"/>
              </w:rPr>
            </w:pPr>
            <w:r>
              <w:rPr>
                <w:szCs w:val="21"/>
              </w:rPr>
              <w:t>行政许可</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《中华人民共和国人民防空法》（1996年10月29日主席令第78号，2009年8月27日予以修改） 第二十一条、第二十八条</w:t>
            </w: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eastAsia" w:eastAsiaTheme="minorEastAsia"/>
                <w:szCs w:val="21"/>
                <w:lang w:eastAsia="zh-CN"/>
              </w:rPr>
            </w:pPr>
            <w:r>
              <w:rPr>
                <w:rFonts w:hint="eastAsia"/>
                <w:szCs w:val="21"/>
              </w:rPr>
              <w:t>1</w:t>
            </w:r>
            <w:r>
              <w:rPr>
                <w:rFonts w:hint="eastAsia"/>
                <w:szCs w:val="21"/>
                <w:lang w:val="en-US" w:eastAsia="zh-CN"/>
              </w:rPr>
              <w:t>7</w:t>
            </w:r>
          </w:p>
        </w:tc>
        <w:tc>
          <w:tcPr>
            <w:tcW w:w="569" w:type="pct"/>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拆除、改造、报废人民防空工程审批(人防工程改造)</w:t>
            </w:r>
          </w:p>
        </w:tc>
        <w:tc>
          <w:tcPr>
            <w:tcW w:w="224" w:type="pct"/>
            <w:vAlign w:val="center"/>
          </w:tcPr>
          <w:p>
            <w:pPr>
              <w:adjustRightInd w:val="0"/>
              <w:snapToGrid w:val="0"/>
              <w:jc w:val="center"/>
              <w:rPr>
                <w:szCs w:val="21"/>
              </w:rPr>
            </w:pPr>
            <w:r>
              <w:rPr>
                <w:szCs w:val="21"/>
              </w:rPr>
              <w:t>行政许可</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《中华人民共和国人民防空法》（1996年10月29日主席令第78号，2009年8月27日予以修改） 第二十一条、第二十八条</w:t>
            </w: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eastAsia" w:eastAsiaTheme="minorEastAsia"/>
                <w:szCs w:val="21"/>
                <w:lang w:eastAsia="zh-CN"/>
              </w:rPr>
            </w:pPr>
            <w:r>
              <w:rPr>
                <w:rFonts w:hint="eastAsia"/>
                <w:szCs w:val="21"/>
              </w:rPr>
              <w:t>1</w:t>
            </w:r>
            <w:r>
              <w:rPr>
                <w:rFonts w:hint="eastAsia"/>
                <w:szCs w:val="21"/>
                <w:lang w:val="en-US" w:eastAsia="zh-CN"/>
              </w:rPr>
              <w:t>8</w:t>
            </w:r>
          </w:p>
        </w:tc>
        <w:tc>
          <w:tcPr>
            <w:tcW w:w="569" w:type="pct"/>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人民防空工程范围内埋设管线和修建地面设施审批</w:t>
            </w:r>
          </w:p>
        </w:tc>
        <w:tc>
          <w:tcPr>
            <w:tcW w:w="224" w:type="pct"/>
            <w:vAlign w:val="center"/>
          </w:tcPr>
          <w:p>
            <w:pPr>
              <w:adjustRightInd w:val="0"/>
              <w:snapToGrid w:val="0"/>
              <w:jc w:val="center"/>
              <w:rPr>
                <w:szCs w:val="21"/>
              </w:rPr>
            </w:pPr>
            <w:r>
              <w:rPr>
                <w:szCs w:val="21"/>
              </w:rPr>
              <w:t>行政许可</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r>
              <w:rPr>
                <w:rFonts w:hint="eastAsia"/>
                <w:szCs w:val="21"/>
              </w:rPr>
              <w:t>《中华人民共和国人民防空法》第二十七条</w:t>
            </w: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default" w:eastAsiaTheme="minorEastAsia"/>
                <w:szCs w:val="21"/>
                <w:lang w:val="en-US" w:eastAsia="zh-CN"/>
              </w:rPr>
            </w:pPr>
            <w:r>
              <w:rPr>
                <w:rFonts w:hint="eastAsia"/>
                <w:szCs w:val="21"/>
                <w:lang w:val="en-US" w:eastAsia="zh-CN"/>
              </w:rPr>
              <w:t>19</w:t>
            </w:r>
          </w:p>
        </w:tc>
        <w:tc>
          <w:tcPr>
            <w:tcW w:w="569" w:type="pct"/>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人民防空工程权属确认</w:t>
            </w:r>
          </w:p>
        </w:tc>
        <w:tc>
          <w:tcPr>
            <w:tcW w:w="224" w:type="pct"/>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行政确认</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r>
              <w:rPr>
                <w:rFonts w:hint="eastAsia"/>
                <w:szCs w:val="21"/>
              </w:rPr>
              <w:t>《人民防空国有资产管理规定第二章</w:t>
            </w: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default" w:eastAsiaTheme="minorEastAsia"/>
                <w:szCs w:val="21"/>
                <w:lang w:val="en-US" w:eastAsia="zh-CN"/>
              </w:rPr>
            </w:pPr>
            <w:r>
              <w:rPr>
                <w:rFonts w:hint="eastAsia"/>
                <w:szCs w:val="21"/>
                <w:lang w:val="en-US" w:eastAsia="zh-CN"/>
              </w:rPr>
              <w:t>20</w:t>
            </w:r>
          </w:p>
        </w:tc>
        <w:tc>
          <w:tcPr>
            <w:tcW w:w="569" w:type="pct"/>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企业、事业单位、社会团体等投资建设的固定资产项目备案</w:t>
            </w:r>
          </w:p>
        </w:tc>
        <w:tc>
          <w:tcPr>
            <w:tcW w:w="224" w:type="pct"/>
            <w:vAlign w:val="center"/>
          </w:tcPr>
          <w:p>
            <w:pPr>
              <w:adjustRightInd w:val="0"/>
              <w:snapToGrid w:val="0"/>
              <w:jc w:val="center"/>
              <w:rPr>
                <w:szCs w:val="21"/>
              </w:rPr>
            </w:pPr>
            <w:r>
              <w:rPr>
                <w:rFonts w:hint="eastAsia"/>
                <w:szCs w:val="21"/>
              </w:rPr>
              <w:t>其他权力</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szCs w:val="21"/>
              </w:rPr>
            </w:pPr>
            <w:r>
              <w:rPr>
                <w:rFonts w:hint="eastAsia"/>
                <w:szCs w:val="21"/>
              </w:rPr>
              <w:t>《企业投资项目核准和备案管理条例》（2016年12月14日国务院令第673号）</w:t>
            </w:r>
          </w:p>
          <w:p>
            <w:pPr>
              <w:adjustRightInd w:val="0"/>
              <w:snapToGrid w:val="0"/>
              <w:jc w:val="center"/>
              <w:rPr>
                <w:szCs w:val="21"/>
              </w:rPr>
            </w:pPr>
            <w:r>
              <w:rPr>
                <w:rFonts w:hint="eastAsia"/>
                <w:szCs w:val="21"/>
              </w:rPr>
              <w:t>第三条</w:t>
            </w:r>
          </w:p>
        </w:tc>
        <w:tc>
          <w:tcPr>
            <w:tcW w:w="476" w:type="pct"/>
            <w:shd w:val="clear" w:color="auto" w:fill="auto"/>
            <w:vAlign w:val="center"/>
          </w:tcPr>
          <w:p>
            <w:pPr>
              <w:adjustRightInd w:val="0"/>
              <w:snapToGrid w:val="0"/>
              <w:jc w:val="center"/>
              <w:rPr>
                <w:szCs w:val="21"/>
              </w:rPr>
            </w:pP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0" w:type="pct"/>
            <w:vAlign w:val="center"/>
          </w:tcPr>
          <w:p>
            <w:pPr>
              <w:adjustRightInd w:val="0"/>
              <w:snapToGrid w:val="0"/>
              <w:rPr>
                <w:rFonts w:hint="default" w:eastAsiaTheme="minorEastAsia"/>
                <w:szCs w:val="21"/>
                <w:lang w:val="en-US" w:eastAsia="zh-CN"/>
              </w:rPr>
            </w:pPr>
            <w:r>
              <w:rPr>
                <w:rFonts w:hint="eastAsia"/>
                <w:szCs w:val="21"/>
                <w:lang w:val="en-US" w:eastAsia="zh-CN"/>
              </w:rPr>
              <w:t>21</w:t>
            </w:r>
          </w:p>
        </w:tc>
        <w:tc>
          <w:tcPr>
            <w:tcW w:w="569" w:type="pct"/>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人防工程或者兼顾人防需要的地下工程竣工验收备案</w:t>
            </w:r>
          </w:p>
        </w:tc>
        <w:tc>
          <w:tcPr>
            <w:tcW w:w="224" w:type="pct"/>
            <w:vAlign w:val="center"/>
          </w:tcPr>
          <w:p>
            <w:pPr>
              <w:adjustRightInd w:val="0"/>
              <w:snapToGrid w:val="0"/>
              <w:jc w:val="center"/>
              <w:rPr>
                <w:szCs w:val="21"/>
              </w:rPr>
            </w:pPr>
            <w:r>
              <w:rPr>
                <w:rFonts w:hint="eastAsia"/>
                <w:szCs w:val="21"/>
              </w:rPr>
              <w:t>其他权力</w:t>
            </w:r>
          </w:p>
        </w:tc>
        <w:tc>
          <w:tcPr>
            <w:tcW w:w="215" w:type="pct"/>
            <w:vAlign w:val="center"/>
          </w:tcPr>
          <w:p>
            <w:pPr>
              <w:adjustRightInd w:val="0"/>
              <w:snapToGrid w:val="0"/>
              <w:jc w:val="center"/>
              <w:rPr>
                <w:szCs w:val="21"/>
              </w:rPr>
            </w:pPr>
            <w:r>
              <w:rPr>
                <w:rFonts w:hint="eastAsia"/>
                <w:szCs w:val="21"/>
              </w:rPr>
              <w:t>铁东区发改局</w:t>
            </w:r>
          </w:p>
        </w:tc>
        <w:tc>
          <w:tcPr>
            <w:tcW w:w="227" w:type="pct"/>
            <w:vAlign w:val="center"/>
          </w:tcPr>
          <w:p>
            <w:pPr>
              <w:adjustRightInd w:val="0"/>
              <w:snapToGrid w:val="0"/>
              <w:jc w:val="center"/>
              <w:rPr>
                <w:szCs w:val="21"/>
              </w:rPr>
            </w:pPr>
            <w:r>
              <w:rPr>
                <w:rFonts w:hint="eastAsia"/>
                <w:szCs w:val="21"/>
              </w:rPr>
              <w:t>铁东区发改局</w:t>
            </w:r>
          </w:p>
        </w:tc>
        <w:tc>
          <w:tcPr>
            <w:tcW w:w="621" w:type="pct"/>
            <w:shd w:val="clear" w:color="auto" w:fill="auto"/>
            <w:vAlign w:val="center"/>
          </w:tcPr>
          <w:p>
            <w:pPr>
              <w:adjustRightInd w:val="0"/>
              <w:snapToGrid w:val="0"/>
              <w:jc w:val="center"/>
              <w:rPr>
                <w:szCs w:val="21"/>
              </w:rPr>
            </w:pPr>
          </w:p>
        </w:tc>
        <w:tc>
          <w:tcPr>
            <w:tcW w:w="511" w:type="pct"/>
            <w:shd w:val="clear" w:color="auto" w:fill="auto"/>
            <w:vAlign w:val="center"/>
          </w:tcPr>
          <w:p>
            <w:pPr>
              <w:adjustRightInd w:val="0"/>
              <w:snapToGrid w:val="0"/>
              <w:jc w:val="center"/>
              <w:rPr>
                <w:szCs w:val="21"/>
              </w:rPr>
            </w:pPr>
          </w:p>
        </w:tc>
        <w:tc>
          <w:tcPr>
            <w:tcW w:w="476" w:type="pct"/>
            <w:shd w:val="clear" w:color="auto" w:fill="auto"/>
            <w:vAlign w:val="center"/>
          </w:tcPr>
          <w:p>
            <w:pPr>
              <w:adjustRightInd w:val="0"/>
              <w:snapToGrid w:val="0"/>
              <w:jc w:val="center"/>
              <w:rPr>
                <w:szCs w:val="21"/>
              </w:rPr>
            </w:pPr>
            <w:r>
              <w:rPr>
                <w:rFonts w:hint="eastAsia"/>
                <w:szCs w:val="21"/>
              </w:rPr>
              <w:t>《辽宁省实施〈中华人民共和国人民防空法〉办法》（1999年1月1日起施行） 第十二条、第三十八条</w:t>
            </w:r>
          </w:p>
        </w:tc>
        <w:tc>
          <w:tcPr>
            <w:tcW w:w="409" w:type="pct"/>
            <w:shd w:val="clear" w:color="auto" w:fill="auto"/>
            <w:vAlign w:val="center"/>
          </w:tcPr>
          <w:p>
            <w:pPr>
              <w:adjustRightInd w:val="0"/>
              <w:snapToGrid w:val="0"/>
              <w:jc w:val="center"/>
              <w:rPr>
                <w:szCs w:val="21"/>
              </w:rPr>
            </w:pPr>
          </w:p>
        </w:tc>
        <w:tc>
          <w:tcPr>
            <w:tcW w:w="473" w:type="pct"/>
            <w:shd w:val="clear" w:color="auto" w:fill="auto"/>
            <w:vAlign w:val="center"/>
          </w:tcPr>
          <w:p>
            <w:pPr>
              <w:adjustRightInd w:val="0"/>
              <w:snapToGrid w:val="0"/>
              <w:jc w:val="center"/>
              <w:rPr>
                <w:szCs w:val="21"/>
              </w:rPr>
            </w:pPr>
          </w:p>
        </w:tc>
        <w:tc>
          <w:tcPr>
            <w:tcW w:w="258" w:type="pct"/>
            <w:vAlign w:val="center"/>
          </w:tcPr>
          <w:p>
            <w:pPr>
              <w:adjustRightInd w:val="0"/>
              <w:snapToGrid w:val="0"/>
              <w:jc w:val="center"/>
              <w:rPr>
                <w:szCs w:val="21"/>
              </w:rPr>
            </w:pPr>
            <w:r>
              <w:rPr>
                <w:szCs w:val="21"/>
              </w:rPr>
              <w:t>公民、法人或组织</w:t>
            </w:r>
          </w:p>
        </w:tc>
        <w:tc>
          <w:tcPr>
            <w:tcW w:w="252" w:type="pct"/>
            <w:vAlign w:val="center"/>
          </w:tcPr>
          <w:p>
            <w:pPr>
              <w:adjustRightInd w:val="0"/>
              <w:snapToGrid w:val="0"/>
              <w:jc w:val="center"/>
              <w:rPr>
                <w:szCs w:val="21"/>
              </w:rPr>
            </w:pPr>
          </w:p>
        </w:tc>
        <w:tc>
          <w:tcPr>
            <w:tcW w:w="348" w:type="pct"/>
            <w:vAlign w:val="center"/>
          </w:tcPr>
          <w:p>
            <w:pPr>
              <w:adjustRightInd w:val="0"/>
              <w:snapToGrid w:val="0"/>
              <w:jc w:val="center"/>
              <w:rPr>
                <w:rFonts w:hint="eastAsia" w:eastAsiaTheme="minorEastAsia"/>
                <w:szCs w:val="21"/>
                <w:lang w:eastAsia="zh-CN"/>
              </w:rPr>
            </w:pPr>
            <w:r>
              <w:rPr>
                <w:rFonts w:hint="eastAsia"/>
                <w:szCs w:val="21"/>
                <w:lang w:eastAsia="zh-CN"/>
              </w:rPr>
              <w:t>不收费</w:t>
            </w:r>
          </w:p>
        </w:tc>
        <w:tc>
          <w:tcPr>
            <w:tcW w:w="204" w:type="pct"/>
            <w:vAlign w:val="center"/>
          </w:tcPr>
          <w:p>
            <w:pPr>
              <w:adjustRightInd w:val="0"/>
              <w:snapToGrid w:val="0"/>
              <w:jc w:val="center"/>
              <w:rPr>
                <w:szCs w:val="21"/>
              </w:rPr>
            </w:pPr>
          </w:p>
        </w:tc>
      </w:tr>
    </w:tbl>
    <w:p>
      <w:pPr>
        <w:adjustRightInd w:val="0"/>
        <w:rPr>
          <w:rFonts w:hint="default" w:ascii="宋体" w:hAnsi="宋体" w:eastAsia="宋体"/>
          <w:szCs w:val="32"/>
          <w:lang w:val="en-US" w:eastAsia="zh-CN"/>
        </w:rPr>
      </w:pPr>
      <w:r>
        <w:rPr>
          <w:rFonts w:ascii="宋体" w:hAnsi="宋体" w:eastAsia="宋体"/>
          <w:sz w:val="24"/>
          <w:szCs w:val="24"/>
        </w:rPr>
        <w:t>填表人：</w:t>
      </w:r>
      <w:r>
        <w:rPr>
          <w:rFonts w:hint="eastAsia" w:ascii="宋体" w:hAnsi="宋体" w:eastAsia="宋体"/>
          <w:sz w:val="24"/>
          <w:szCs w:val="24"/>
          <w:lang w:eastAsia="zh-CN"/>
        </w:rPr>
        <w:t>曹建云</w:t>
      </w:r>
      <w:r>
        <w:rPr>
          <w:rFonts w:hint="eastAsia" w:ascii="宋体" w:hAnsi="宋体" w:eastAsia="宋体"/>
          <w:sz w:val="24"/>
          <w:szCs w:val="24"/>
        </w:rPr>
        <w:t xml:space="preserve">                                                       </w:t>
      </w:r>
      <w:r>
        <w:rPr>
          <w:rFonts w:ascii="宋体" w:hAnsi="宋体" w:eastAsia="宋体"/>
          <w:sz w:val="24"/>
          <w:szCs w:val="24"/>
        </w:rPr>
        <w:t>联系电话：</w:t>
      </w:r>
      <w:r>
        <w:rPr>
          <w:rFonts w:hint="eastAsia" w:ascii="宋体" w:hAnsi="宋体" w:eastAsia="宋体"/>
          <w:sz w:val="24"/>
          <w:szCs w:val="24"/>
          <w:lang w:val="en-US" w:eastAsia="zh-CN"/>
        </w:rPr>
        <w:t>2699719</w:t>
      </w:r>
      <w:bookmarkStart w:id="0" w:name="_GoBack"/>
      <w:bookmarkEnd w:id="0"/>
    </w:p>
    <w:p/>
    <w:sectPr>
      <w:pgSz w:w="16838" w:h="11906" w:orient="landscape"/>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zNGRlNTA4NDc0MjNjM2E5OTI3ZTRjMzZmNTk4OGIifQ=="/>
  </w:docVars>
  <w:rsids>
    <w:rsidRoot w:val="09431CE0"/>
    <w:rsid w:val="001F4440"/>
    <w:rsid w:val="00582229"/>
    <w:rsid w:val="009B3554"/>
    <w:rsid w:val="00AE1FC5"/>
    <w:rsid w:val="00C75CC7"/>
    <w:rsid w:val="09431CE0"/>
    <w:rsid w:val="186D2BA5"/>
    <w:rsid w:val="1EFB45E1"/>
    <w:rsid w:val="34777569"/>
    <w:rsid w:val="3C85442F"/>
    <w:rsid w:val="3DE63DEC"/>
    <w:rsid w:val="3E2A31EE"/>
    <w:rsid w:val="4E4A7287"/>
    <w:rsid w:val="593A54AA"/>
    <w:rsid w:val="5D96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8</Pages>
  <Words>293</Words>
  <Characters>1676</Characters>
  <Lines>13</Lines>
  <Paragraphs>3</Paragraphs>
  <TotalTime>2</TotalTime>
  <ScaleCrop>false</ScaleCrop>
  <LinksUpToDate>false</LinksUpToDate>
  <CharactersWithSpaces>1966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2023-06-25T02:30:00Z</dcterms:created>
  <dc:creator>尚室冶</dc:creator>
  <cp:lastModifiedBy>荣云恩</cp:lastModifiedBy>
  <cp:lastPrinted>2023-10-09T06:13:00Z</cp:lastPrinted>
  <dcterms:modified xsi:type="dcterms:W3CDTF">2023-10-10T02:02:31Z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111BC7E874094DF8BB2087AAB124A265_11</vt:lpwstr>
  </property>
</Properties>
</file>