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iCs w:val="0"/>
          <w:caps w:val="0"/>
          <w:color w:val="606060"/>
          <w:spacing w:val="8"/>
          <w:sz w:val="36"/>
          <w:szCs w:val="36"/>
          <w:shd w:val="clear" w:fill="FFFFFF"/>
        </w:rPr>
      </w:pPr>
      <w:r>
        <w:rPr>
          <w:rFonts w:hint="eastAsia" w:ascii="仿宋" w:hAnsi="仿宋" w:eastAsia="仿宋" w:cs="仿宋"/>
          <w:b/>
          <w:bCs/>
          <w:i w:val="0"/>
          <w:iCs w:val="0"/>
          <w:caps w:val="0"/>
          <w:color w:val="606060"/>
          <w:spacing w:val="8"/>
          <w:sz w:val="36"/>
          <w:szCs w:val="36"/>
          <w:shd w:val="clear" w:fill="FFFFFF"/>
        </w:rPr>
        <w:t>铁东区市场监督管理局开展精麻药品专项整治行动</w:t>
      </w:r>
    </w:p>
    <w:p>
      <w:pPr>
        <w:rPr>
          <w:rFonts w:hint="eastAsia" w:ascii="仿宋" w:hAnsi="仿宋" w:eastAsia="仿宋" w:cs="仿宋"/>
          <w:i w:val="0"/>
          <w:iCs w:val="0"/>
          <w:caps w:val="0"/>
          <w:color w:val="606060"/>
          <w:spacing w:val="8"/>
          <w:sz w:val="32"/>
          <w:szCs w:val="32"/>
          <w:shd w:val="clear" w:fill="FFFFFF"/>
        </w:rPr>
      </w:pPr>
    </w:p>
    <w:p>
      <w:pPr>
        <w:ind w:firstLine="672" w:firstLineChars="200"/>
        <w:rPr>
          <w:rFonts w:hint="eastAsia" w:ascii="仿宋" w:hAnsi="仿宋" w:eastAsia="仿宋" w:cs="仿宋"/>
          <w:i w:val="0"/>
          <w:iCs w:val="0"/>
          <w:caps w:val="0"/>
          <w:color w:val="606060"/>
          <w:spacing w:val="8"/>
          <w:sz w:val="32"/>
          <w:szCs w:val="32"/>
          <w:shd w:val="clear" w:fill="FFFFFF"/>
        </w:rPr>
      </w:pPr>
      <w:r>
        <w:rPr>
          <w:rFonts w:hint="eastAsia" w:ascii="仿宋" w:hAnsi="仿宋" w:eastAsia="仿宋" w:cs="仿宋"/>
          <w:i w:val="0"/>
          <w:iCs w:val="0"/>
          <w:caps w:val="0"/>
          <w:color w:val="606060"/>
          <w:spacing w:val="8"/>
          <w:sz w:val="32"/>
          <w:szCs w:val="32"/>
          <w:shd w:val="clear" w:fill="FFFFFF"/>
        </w:rPr>
        <w:t>为进一步加强麻醉药品和精神药品的监督管理，保证麻精药品合法、安全、合理使用，确保安全放心的用药安全环境，依据《国家药监局 国家卫生健康委关于加强曲马多复方制剂等药品管理的通知》，铁东区市场监督管理局开展精麻药品专项整治行动。</w:t>
      </w:r>
    </w:p>
    <w:p>
      <w:pPr>
        <w:ind w:firstLine="732" w:firstLineChars="200"/>
        <w:rPr>
          <w:rFonts w:hint="eastAsia" w:ascii="仿宋" w:hAnsi="仿宋" w:eastAsia="仿宋" w:cs="仿宋"/>
          <w:i w:val="0"/>
          <w:iCs w:val="0"/>
          <w:caps w:val="0"/>
          <w:color w:val="606060"/>
          <w:spacing w:val="23"/>
          <w:sz w:val="32"/>
          <w:szCs w:val="32"/>
          <w:shd w:val="clear" w:fill="FFFFFF"/>
        </w:rPr>
      </w:pPr>
      <w:r>
        <w:rPr>
          <w:rFonts w:hint="eastAsia" w:ascii="仿宋" w:hAnsi="仿宋" w:eastAsia="仿宋" w:cs="仿宋"/>
          <w:i w:val="0"/>
          <w:iCs w:val="0"/>
          <w:caps w:val="0"/>
          <w:color w:val="606060"/>
          <w:spacing w:val="23"/>
          <w:sz w:val="32"/>
          <w:szCs w:val="32"/>
          <w:shd w:val="clear" w:fill="FFFFFF"/>
        </w:rPr>
        <w:t>此次专项整治以卫生医疗机构为重点检查单位，重点关注曲马多复方制剂、依他佐辛、吡仑帕奈以及含氢可酮碱复方口服固体制剂等新列入第二类精神药品管理的品种。重点检查是否按规定登记精麻药品的进货、库存、使用数量；是否有专人保管、专柜储存；是否实行双人双锁；是否严格执行对过期精麻药品及空瓶进行集中销毁制度；是否按照国家有关要求对处方保管并进行专册登记；是否存在流入非法渠道隐患等关键风险点。</w:t>
      </w:r>
    </w:p>
    <w:p>
      <w:pPr>
        <w:ind w:firstLine="732" w:firstLineChars="200"/>
        <w:rPr>
          <w:rFonts w:hint="eastAsia" w:ascii="仿宋" w:hAnsi="仿宋" w:eastAsia="仿宋" w:cs="仿宋"/>
          <w:i w:val="0"/>
          <w:iCs w:val="0"/>
          <w:caps w:val="0"/>
          <w:color w:val="606060"/>
          <w:spacing w:val="23"/>
          <w:sz w:val="32"/>
          <w:szCs w:val="32"/>
          <w:shd w:val="clear" w:fill="FFFFFF"/>
        </w:rPr>
      </w:pPr>
      <w:r>
        <w:rPr>
          <w:rFonts w:hint="eastAsia" w:ascii="仿宋" w:hAnsi="仿宋" w:eastAsia="仿宋" w:cs="仿宋"/>
          <w:i w:val="0"/>
          <w:iCs w:val="0"/>
          <w:caps w:val="0"/>
          <w:color w:val="606060"/>
          <w:spacing w:val="23"/>
          <w:sz w:val="32"/>
          <w:szCs w:val="32"/>
          <w:shd w:val="clear" w:fill="FFFFFF"/>
        </w:rPr>
        <w:t>下一步，铁东区市场监督管理局将立足自身职责，加强与相关部门的协作配合，全面形成麻精药品监管合力，持续促进精麻药品在流通领域的规范管理，切实保障精麻药品使用安全。</w:t>
      </w:r>
    </w:p>
    <w:p>
      <w:pPr>
        <w:ind w:firstLine="3294" w:firstLineChars="900"/>
        <w:rPr>
          <w:rFonts w:hint="eastAsia" w:ascii="仿宋" w:hAnsi="仿宋" w:eastAsia="仿宋" w:cs="仿宋"/>
          <w:i w:val="0"/>
          <w:iCs w:val="0"/>
          <w:caps w:val="0"/>
          <w:color w:val="606060"/>
          <w:spacing w:val="23"/>
          <w:sz w:val="32"/>
          <w:szCs w:val="32"/>
          <w:shd w:val="clear" w:fill="FFFFFF"/>
          <w:lang w:val="en-US" w:eastAsia="zh-CN"/>
        </w:rPr>
      </w:pPr>
      <w:bookmarkStart w:id="0" w:name="_GoBack"/>
      <w:bookmarkEnd w:id="0"/>
      <w:r>
        <w:rPr>
          <w:rFonts w:hint="eastAsia" w:ascii="仿宋" w:hAnsi="仿宋" w:eastAsia="仿宋" w:cs="仿宋"/>
          <w:i w:val="0"/>
          <w:iCs w:val="0"/>
          <w:caps w:val="0"/>
          <w:color w:val="606060"/>
          <w:spacing w:val="23"/>
          <w:sz w:val="32"/>
          <w:szCs w:val="32"/>
          <w:shd w:val="clear" w:fill="FFFFFF"/>
          <w:lang w:val="en-US" w:eastAsia="zh-CN"/>
        </w:rPr>
        <w:t>鞍山市铁东区市场监督管理局</w:t>
      </w:r>
    </w:p>
    <w:p>
      <w:pPr>
        <w:ind w:firstLine="4392" w:firstLineChars="1200"/>
        <w:rPr>
          <w:rFonts w:hint="default" w:ascii="仿宋" w:hAnsi="仿宋" w:eastAsia="仿宋" w:cs="仿宋"/>
          <w:i w:val="0"/>
          <w:iCs w:val="0"/>
          <w:caps w:val="0"/>
          <w:color w:val="606060"/>
          <w:spacing w:val="23"/>
          <w:sz w:val="32"/>
          <w:szCs w:val="32"/>
          <w:shd w:val="clear" w:fill="FFFFFF"/>
          <w:lang w:val="en-US" w:eastAsia="zh-CN"/>
        </w:rPr>
      </w:pPr>
      <w:r>
        <w:rPr>
          <w:rFonts w:hint="eastAsia" w:ascii="仿宋" w:hAnsi="仿宋" w:eastAsia="仿宋" w:cs="仿宋"/>
          <w:i w:val="0"/>
          <w:iCs w:val="0"/>
          <w:caps w:val="0"/>
          <w:color w:val="606060"/>
          <w:spacing w:val="23"/>
          <w:sz w:val="32"/>
          <w:szCs w:val="32"/>
          <w:shd w:val="clear" w:fill="FFFFFF"/>
          <w:lang w:val="en-US" w:eastAsia="zh-CN"/>
        </w:rPr>
        <w:t>2023年9月14日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OGZhODhhZmRlNjk3ODQzNWM0MjA1MDBiMDc2YzEifQ=="/>
  </w:docVars>
  <w:rsids>
    <w:rsidRoot w:val="00000000"/>
    <w:rsid w:val="684F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2023-09-19T05:25:01Z</dcterms:created>
  <dc:creator>Administrator</dc:creator>
  <cp:lastModifiedBy>WPS_1554980410</cp:lastModifiedBy>
  <dcterms:modified xsi:type="dcterms:W3CDTF">2023-09-19T05:28:10Z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3119F3111D9043B19D79AF2CC6D29088_12</vt:lpwstr>
  </property>
</Properties>
</file>