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21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68"/>
        <w:gridCol w:w="1065"/>
        <w:gridCol w:w="1290"/>
        <w:gridCol w:w="8580"/>
        <w:gridCol w:w="3360"/>
        <w:gridCol w:w="1800"/>
        <w:gridCol w:w="2460"/>
        <w:gridCol w:w="1230"/>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8" w:hRule="atLeast"/>
          <w:jc w:val="center"/>
        </w:trPr>
        <w:tc>
          <w:tcPr>
            <w:tcW w:w="668" w:type="dxa"/>
            <w:vMerge w:val="restart"/>
            <w:vAlign w:val="center"/>
          </w:tcPr>
          <w:p>
            <w:pPr>
              <w:ind w:firstLine="0"/>
              <w:jc w:val="center"/>
              <w:rPr>
                <w:sz w:val="24"/>
                <w:szCs w:val="24"/>
              </w:rPr>
            </w:pPr>
            <w:r>
              <w:rPr>
                <w:rFonts w:hint="eastAsia" w:ascii="宋体" w:hAnsi="宋体" w:eastAsia="宋体"/>
                <w:color w:val="000000"/>
                <w:sz w:val="24"/>
                <w:szCs w:val="24"/>
              </w:rPr>
              <w:t>序号</w:t>
            </w:r>
          </w:p>
        </w:tc>
        <w:tc>
          <w:tcPr>
            <w:tcW w:w="2355" w:type="dxa"/>
            <w:gridSpan w:val="2"/>
            <w:vAlign w:val="center"/>
          </w:tcPr>
          <w:p>
            <w:pPr>
              <w:spacing w:line="300" w:lineRule="exact"/>
              <w:jc w:val="center"/>
              <w:rPr>
                <w:sz w:val="24"/>
                <w:szCs w:val="24"/>
              </w:rPr>
            </w:pPr>
            <w:r>
              <w:rPr>
                <w:rFonts w:hint="eastAsia" w:ascii="宋体" w:hAnsi="宋体" w:eastAsia="宋体"/>
                <w:color w:val="000000"/>
                <w:sz w:val="24"/>
                <w:szCs w:val="24"/>
              </w:rPr>
              <w:t>权力名称</w:t>
            </w:r>
          </w:p>
        </w:tc>
        <w:tc>
          <w:tcPr>
            <w:tcW w:w="8580" w:type="dxa"/>
            <w:vMerge w:val="restart"/>
            <w:vAlign w:val="center"/>
          </w:tcPr>
          <w:p>
            <w:pPr>
              <w:keepNext w:val="0"/>
              <w:keepLines w:val="0"/>
              <w:pageBreakBefore w:val="0"/>
              <w:widowControl w:val="0"/>
              <w:kinsoku/>
              <w:wordWrap/>
              <w:overflowPunct/>
              <w:topLinePunct w:val="0"/>
              <w:autoSpaceDE/>
              <w:autoSpaceDN/>
              <w:bidi w:val="0"/>
              <w:adjustRightInd/>
              <w:snapToGrid/>
              <w:spacing w:line="405" w:lineRule="exact"/>
              <w:ind w:firstLine="0"/>
              <w:jc w:val="center"/>
              <w:textAlignment w:val="auto"/>
              <w:rPr>
                <w:sz w:val="24"/>
                <w:szCs w:val="24"/>
              </w:rPr>
            </w:pPr>
            <w:r>
              <w:rPr>
                <w:rFonts w:hint="eastAsia" w:ascii="宋体" w:hAnsi="宋体" w:eastAsia="宋体"/>
                <w:color w:val="000000"/>
                <w:sz w:val="24"/>
                <w:szCs w:val="24"/>
              </w:rPr>
              <w:t>权力依据</w:t>
            </w:r>
          </w:p>
        </w:tc>
        <w:tc>
          <w:tcPr>
            <w:tcW w:w="3360" w:type="dxa"/>
            <w:vMerge w:val="restart"/>
            <w:vAlign w:val="center"/>
          </w:tcPr>
          <w:p>
            <w:pPr>
              <w:keepNext w:val="0"/>
              <w:keepLines w:val="0"/>
              <w:pageBreakBefore w:val="0"/>
              <w:widowControl w:val="0"/>
              <w:kinsoku/>
              <w:wordWrap/>
              <w:overflowPunct/>
              <w:topLinePunct w:val="0"/>
              <w:autoSpaceDE/>
              <w:autoSpaceDN/>
              <w:bidi w:val="0"/>
              <w:adjustRightInd/>
              <w:snapToGrid/>
              <w:spacing w:line="405" w:lineRule="exact"/>
              <w:ind w:firstLine="0"/>
              <w:jc w:val="center"/>
              <w:textAlignment w:val="auto"/>
              <w:rPr>
                <w:sz w:val="24"/>
                <w:szCs w:val="24"/>
              </w:rPr>
            </w:pPr>
            <w:r>
              <w:rPr>
                <w:rFonts w:hint="eastAsia" w:ascii="宋体" w:hAnsi="宋体" w:eastAsia="宋体" w:cstheme="minorBidi"/>
                <w:color w:val="000000"/>
                <w:sz w:val="24"/>
                <w:szCs w:val="24"/>
              </w:rPr>
              <w:t>办理流程</w:t>
            </w:r>
          </w:p>
        </w:tc>
        <w:tc>
          <w:tcPr>
            <w:tcW w:w="1800" w:type="dxa"/>
            <w:vMerge w:val="restart"/>
            <w:vAlign w:val="top"/>
          </w:tcPr>
          <w:p>
            <w:pPr>
              <w:spacing w:before="553" w:line="321" w:lineRule="exact"/>
              <w:ind w:firstLine="0"/>
              <w:jc w:val="center"/>
              <w:rPr>
                <w:sz w:val="24"/>
                <w:szCs w:val="24"/>
              </w:rPr>
            </w:pPr>
            <w:r>
              <w:rPr>
                <w:rFonts w:hint="eastAsia" w:ascii="宋体" w:hAnsi="宋体" w:eastAsia="宋体"/>
                <w:color w:val="000000"/>
                <w:sz w:val="24"/>
                <w:szCs w:val="24"/>
              </w:rPr>
              <w:t>前置要件及</w:t>
            </w:r>
          </w:p>
          <w:p>
            <w:pPr>
              <w:spacing w:line="400" w:lineRule="exact"/>
              <w:ind w:firstLine="0"/>
              <w:jc w:val="center"/>
              <w:rPr>
                <w:sz w:val="24"/>
                <w:szCs w:val="24"/>
              </w:rPr>
            </w:pPr>
            <w:r>
              <w:rPr>
                <w:rFonts w:hint="eastAsia" w:ascii="宋体" w:hAnsi="宋体" w:eastAsia="宋体"/>
                <w:color w:val="000000"/>
                <w:sz w:val="24"/>
                <w:szCs w:val="24"/>
              </w:rPr>
              <w:t>办理时限</w:t>
            </w:r>
          </w:p>
        </w:tc>
        <w:tc>
          <w:tcPr>
            <w:tcW w:w="2460" w:type="dxa"/>
            <w:vMerge w:val="restart"/>
            <w:vAlign w:val="center"/>
          </w:tcPr>
          <w:p>
            <w:pPr>
              <w:keepNext w:val="0"/>
              <w:keepLines w:val="0"/>
              <w:pageBreakBefore w:val="0"/>
              <w:widowControl w:val="0"/>
              <w:kinsoku/>
              <w:wordWrap/>
              <w:overflowPunct/>
              <w:topLinePunct w:val="0"/>
              <w:autoSpaceDE/>
              <w:autoSpaceDN/>
              <w:bidi w:val="0"/>
              <w:adjustRightInd/>
              <w:snapToGrid/>
              <w:spacing w:line="405" w:lineRule="exact"/>
              <w:jc w:val="center"/>
              <w:textAlignment w:val="auto"/>
              <w:rPr>
                <w:sz w:val="24"/>
                <w:szCs w:val="24"/>
              </w:rPr>
            </w:pPr>
            <w:r>
              <w:rPr>
                <w:rFonts w:hint="eastAsia" w:ascii="宋体" w:hAnsi="宋体" w:eastAsia="宋体"/>
                <w:color w:val="000000"/>
                <w:sz w:val="24"/>
                <w:szCs w:val="24"/>
              </w:rPr>
              <w:t>责任事项</w:t>
            </w:r>
          </w:p>
        </w:tc>
        <w:tc>
          <w:tcPr>
            <w:tcW w:w="1230" w:type="dxa"/>
            <w:vMerge w:val="restart"/>
            <w:vAlign w:val="top"/>
          </w:tcPr>
          <w:p>
            <w:pPr>
              <w:keepNext w:val="0"/>
              <w:keepLines w:val="0"/>
              <w:pageBreakBefore w:val="0"/>
              <w:widowControl w:val="0"/>
              <w:kinsoku/>
              <w:wordWrap/>
              <w:overflowPunct/>
              <w:topLinePunct w:val="0"/>
              <w:autoSpaceDE/>
              <w:autoSpaceDN/>
              <w:bidi w:val="0"/>
              <w:adjustRightInd/>
              <w:snapToGrid/>
              <w:spacing w:line="438" w:lineRule="exact"/>
              <w:ind w:firstLine="240" w:firstLineChars="100"/>
              <w:jc w:val="both"/>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38" w:lineRule="exact"/>
              <w:ind w:firstLine="240" w:firstLineChars="100"/>
              <w:jc w:val="both"/>
              <w:textAlignment w:val="auto"/>
              <w:rPr>
                <w:sz w:val="24"/>
                <w:szCs w:val="24"/>
              </w:rPr>
            </w:pPr>
            <w:r>
              <w:rPr>
                <w:rFonts w:hint="eastAsia" w:ascii="宋体" w:hAnsi="宋体" w:eastAsia="宋体"/>
                <w:color w:val="000000"/>
                <w:sz w:val="24"/>
                <w:szCs w:val="24"/>
              </w:rPr>
              <w:t>行使主体</w:t>
            </w:r>
          </w:p>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sz w:val="24"/>
                <w:szCs w:val="24"/>
              </w:rPr>
            </w:pPr>
            <w:r>
              <w:rPr>
                <w:rFonts w:hint="eastAsia" w:ascii="宋体" w:hAnsi="宋体" w:eastAsia="宋体"/>
                <w:color w:val="000000"/>
                <w:sz w:val="24"/>
                <w:szCs w:val="24"/>
              </w:rPr>
              <w:t>（责任主体）</w:t>
            </w:r>
          </w:p>
        </w:tc>
        <w:tc>
          <w:tcPr>
            <w:tcW w:w="587" w:type="dxa"/>
            <w:vMerge w:val="restart"/>
            <w:vAlign w:val="center"/>
          </w:tcPr>
          <w:p>
            <w:pPr>
              <w:keepNext w:val="0"/>
              <w:keepLines w:val="0"/>
              <w:pageBreakBefore w:val="0"/>
              <w:widowControl w:val="0"/>
              <w:kinsoku/>
              <w:wordWrap/>
              <w:overflowPunct/>
              <w:topLinePunct w:val="0"/>
              <w:autoSpaceDE/>
              <w:autoSpaceDN/>
              <w:bidi w:val="0"/>
              <w:adjustRightInd/>
              <w:snapToGrid/>
              <w:spacing w:line="450" w:lineRule="exact"/>
              <w:ind w:firstLine="0"/>
              <w:jc w:val="center"/>
              <w:textAlignment w:val="auto"/>
              <w:rPr>
                <w:sz w:val="24"/>
                <w:szCs w:val="24"/>
              </w:rPr>
            </w:pPr>
            <w:r>
              <w:rPr>
                <w:rFonts w:hint="eastAsia" w:ascii="宋体" w:hAnsi="宋体" w:eastAsia="宋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8" w:hRule="atLeast"/>
          <w:jc w:val="center"/>
        </w:trPr>
        <w:tc>
          <w:tcPr>
            <w:tcW w:w="668" w:type="dxa"/>
            <w:vMerge w:val="continue"/>
          </w:tcPr>
          <w:p/>
        </w:tc>
        <w:tc>
          <w:tcPr>
            <w:tcW w:w="1065" w:type="dxa"/>
            <w:vAlign w:val="center"/>
          </w:tcPr>
          <w:p>
            <w:pPr>
              <w:spacing w:line="300" w:lineRule="exact"/>
              <w:jc w:val="center"/>
              <w:rPr>
                <w:sz w:val="24"/>
                <w:szCs w:val="24"/>
              </w:rPr>
            </w:pPr>
            <w:r>
              <w:rPr>
                <w:rFonts w:hint="eastAsia" w:ascii="宋体" w:hAnsi="宋体" w:eastAsia="宋体"/>
                <w:color w:val="000000"/>
                <w:sz w:val="24"/>
                <w:szCs w:val="24"/>
              </w:rPr>
              <w:t>项目</w:t>
            </w:r>
          </w:p>
        </w:tc>
        <w:tc>
          <w:tcPr>
            <w:tcW w:w="1290" w:type="dxa"/>
            <w:vAlign w:val="center"/>
          </w:tcPr>
          <w:p>
            <w:pPr>
              <w:spacing w:line="300" w:lineRule="exact"/>
              <w:ind w:firstLine="0"/>
              <w:jc w:val="center"/>
              <w:rPr>
                <w:sz w:val="24"/>
                <w:szCs w:val="24"/>
              </w:rPr>
            </w:pPr>
            <w:r>
              <w:rPr>
                <w:rFonts w:hint="eastAsia" w:ascii="宋体" w:hAnsi="宋体" w:eastAsia="宋体"/>
                <w:color w:val="000000"/>
                <w:sz w:val="24"/>
                <w:szCs w:val="24"/>
              </w:rPr>
              <w:t>子项</w:t>
            </w:r>
          </w:p>
        </w:tc>
        <w:tc>
          <w:tcPr>
            <w:tcW w:w="8580" w:type="dxa"/>
            <w:vMerge w:val="continue"/>
          </w:tcPr>
          <w:p/>
        </w:tc>
        <w:tc>
          <w:tcPr>
            <w:tcW w:w="3360" w:type="dxa"/>
            <w:vMerge w:val="continue"/>
          </w:tcPr>
          <w:p/>
        </w:tc>
        <w:tc>
          <w:tcPr>
            <w:tcW w:w="1800" w:type="dxa"/>
            <w:vMerge w:val="continue"/>
          </w:tcPr>
          <w:p/>
        </w:tc>
        <w:tc>
          <w:tcPr>
            <w:tcW w:w="2460" w:type="dxa"/>
            <w:vMerge w:val="continue"/>
          </w:tcPr>
          <w:p/>
        </w:tc>
        <w:tc>
          <w:tcPr>
            <w:tcW w:w="1230" w:type="dxa"/>
            <w:vMerge w:val="continue"/>
          </w:tcPr>
          <w:p/>
        </w:tc>
        <w:tc>
          <w:tcPr>
            <w:tcW w:w="5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580" w:hRule="atLeast"/>
          <w:jc w:val="center"/>
        </w:trPr>
        <w:tc>
          <w:tcPr>
            <w:tcW w:w="668" w:type="dxa"/>
            <w:vMerge w:val="restart"/>
            <w:vAlign w:val="center"/>
          </w:tcPr>
          <w:p>
            <w:pPr>
              <w:spacing w:line="240" w:lineRule="auto"/>
              <w:ind w:firstLine="0"/>
              <w:jc w:val="center"/>
              <w:rPr>
                <w:rFonts w:hint="default" w:eastAsia="宋体"/>
                <w:lang w:val="en-US" w:eastAsia="zh-CN"/>
              </w:rPr>
            </w:pPr>
            <w:r>
              <w:rPr>
                <w:rFonts w:hint="eastAsia"/>
                <w:sz w:val="28"/>
                <w:szCs w:val="32"/>
                <w:lang w:val="en-US" w:eastAsia="zh-CN"/>
              </w:rPr>
              <w:t>1</w:t>
            </w:r>
          </w:p>
        </w:tc>
        <w:tc>
          <w:tcPr>
            <w:tcW w:w="1065" w:type="dxa"/>
            <w:vMerge w:val="restart"/>
            <w:vAlign w:val="top"/>
          </w:tcPr>
          <w:p>
            <w:pPr>
              <w:spacing w:before="2775" w:line="321" w:lineRule="exact"/>
              <w:jc w:val="left"/>
            </w:pPr>
            <w:r>
              <w:rPr>
                <w:rFonts w:hint="eastAsia" w:ascii="宋体" w:hAnsi="宋体" w:eastAsia="宋体"/>
                <w:color w:val="000000"/>
                <w:sz w:val="24"/>
                <w:szCs w:val="24"/>
              </w:rPr>
              <w:t>招投标备案（除市级投资建设项目备案）</w:t>
            </w:r>
          </w:p>
        </w:tc>
        <w:tc>
          <w:tcPr>
            <w:tcW w:w="1290" w:type="dxa"/>
            <w:vAlign w:val="top"/>
          </w:tcPr>
          <w:p>
            <w:pPr>
              <w:spacing w:before="1391" w:line="400" w:lineRule="exact"/>
              <w:ind w:firstLine="0"/>
              <w:jc w:val="center"/>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sz w:val="24"/>
                <w:szCs w:val="24"/>
              </w:rPr>
            </w:pPr>
            <w:r>
              <w:rPr>
                <w:rFonts w:hint="eastAsia" w:ascii="宋体" w:hAnsi="宋体" w:eastAsia="宋体"/>
                <w:color w:val="000000"/>
                <w:sz w:val="24"/>
                <w:szCs w:val="24"/>
              </w:rPr>
              <w:t>招标项</w:t>
            </w:r>
          </w:p>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sz w:val="24"/>
                <w:szCs w:val="24"/>
              </w:rPr>
            </w:pPr>
            <w:r>
              <w:rPr>
                <w:rFonts w:hint="eastAsia" w:ascii="宋体" w:hAnsi="宋体" w:eastAsia="宋体"/>
                <w:color w:val="000000"/>
                <w:sz w:val="24"/>
                <w:szCs w:val="24"/>
              </w:rPr>
              <w:t>目备案</w:t>
            </w:r>
          </w:p>
        </w:tc>
        <w:tc>
          <w:tcPr>
            <w:tcW w:w="85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sz w:val="22"/>
                <w:szCs w:val="22"/>
              </w:rPr>
            </w:pPr>
            <w:r>
              <w:rPr>
                <w:rFonts w:hint="eastAsia" w:ascii="宋体" w:hAnsi="宋体" w:eastAsia="宋体"/>
                <w:color w:val="000000"/>
                <w:sz w:val="22"/>
                <w:szCs w:val="22"/>
              </w:rPr>
              <w:t>《中华人民共和国招标投标法》（2000年1月1日施行）第七条“第七条招标投标活动及其当事人应当接受依法实施的监督。</w:t>
            </w:r>
          </w:p>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rFonts w:hint="eastAsia" w:ascii="宋体" w:hAnsi="宋体" w:eastAsia="宋体"/>
                <w:color w:val="000000"/>
                <w:sz w:val="22"/>
                <w:szCs w:val="22"/>
              </w:rPr>
            </w:pPr>
            <w:r>
              <w:rPr>
                <w:rFonts w:hint="eastAsia" w:ascii="宋体" w:hAnsi="宋体" w:eastAsia="宋体"/>
                <w:color w:val="000000"/>
                <w:sz w:val="22"/>
                <w:szCs w:val="22"/>
              </w:rPr>
              <w:t>有关行政监督部门依法对招标投标活动实施监督，依法查处招标投标活动中的违法行为。对招标投标活动的行政监督及有关部门的具体职权划分，由国务院规定。”</w:t>
            </w:r>
          </w:p>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sz w:val="22"/>
                <w:szCs w:val="22"/>
              </w:rPr>
            </w:pPr>
            <w:r>
              <w:rPr>
                <w:rFonts w:hint="eastAsia" w:ascii="宋体" w:hAnsi="宋体" w:eastAsia="宋体"/>
                <w:color w:val="000000"/>
                <w:sz w:val="22"/>
                <w:szCs w:val="22"/>
              </w:rPr>
              <w:t>国务院办公厅印发国务院有关部门实施招标投标活动行政监督的职责分工意见的通知（国办发【2000】34号）第三条“各类房屋建筑及其附属设施的建造和与其配套的线路、管道、设备的安装项目和市政工程项目的招投标活动的监督执法，由建设行政主管部门负责：”《中华人民共和国招标投标实施条例》第四条、第十一条、第四十六条、第六十一条规定。招标项目备案《中华人民共和国招标投标法》第12条“依法必须进行招标的项目，招标人自行办理招标事宜的，应当向有关行政监督部门备案。”</w:t>
            </w:r>
          </w:p>
        </w:tc>
        <w:tc>
          <w:tcPr>
            <w:tcW w:w="3360" w:type="dxa"/>
            <w:vMerge w:val="restart"/>
            <w:vAlign w:val="top"/>
          </w:tcPr>
          <w:p>
            <w:pPr>
              <w:spacing w:before="2546" w:line="400" w:lineRule="exact"/>
              <w:ind w:firstLine="0"/>
              <w:jc w:val="left"/>
              <w:rPr>
                <w:sz w:val="24"/>
                <w:szCs w:val="24"/>
              </w:rPr>
            </w:pPr>
            <w:r>
              <w:rPr>
                <w:rFonts w:hint="eastAsia" w:ascii="宋体" w:hAnsi="宋体" w:eastAsia="宋体"/>
                <w:color w:val="000000"/>
                <w:sz w:val="24"/>
                <w:szCs w:val="24"/>
              </w:rPr>
              <w:t>受理</w:t>
            </w:r>
            <w:r>
              <w:rPr>
                <w:rFonts w:hint="eastAsia" w:ascii="宋体" w:hAnsi="宋体" w:eastAsia="宋体"/>
                <w:color w:val="000000"/>
                <w:sz w:val="24"/>
                <w:szCs w:val="24"/>
                <w:lang w:eastAsia="zh-CN"/>
              </w:rPr>
              <w:t>—</w:t>
            </w:r>
            <w:r>
              <w:rPr>
                <w:rFonts w:hint="eastAsia" w:ascii="宋体" w:hAnsi="宋体" w:eastAsia="宋体"/>
                <w:color w:val="000000"/>
                <w:sz w:val="24"/>
                <w:szCs w:val="24"/>
              </w:rPr>
              <w:t>审核</w:t>
            </w:r>
            <w:r>
              <w:rPr>
                <w:rFonts w:hint="eastAsia" w:ascii="宋体" w:hAnsi="宋体" w:eastAsia="宋体"/>
                <w:color w:val="000000"/>
                <w:sz w:val="24"/>
                <w:szCs w:val="24"/>
                <w:lang w:eastAsia="zh-CN"/>
              </w:rPr>
              <w:t>—</w:t>
            </w:r>
            <w:r>
              <w:rPr>
                <w:rFonts w:hint="eastAsia" w:ascii="宋体" w:hAnsi="宋体" w:eastAsia="宋体"/>
                <w:color w:val="000000"/>
                <w:sz w:val="24"/>
                <w:szCs w:val="24"/>
              </w:rPr>
              <w:t>决定</w:t>
            </w:r>
            <w:r>
              <w:rPr>
                <w:rFonts w:hint="eastAsia" w:ascii="宋体" w:hAnsi="宋体" w:eastAsia="宋体"/>
                <w:color w:val="000000"/>
                <w:sz w:val="24"/>
                <w:szCs w:val="24"/>
                <w:lang w:eastAsia="zh-CN"/>
              </w:rPr>
              <w:t>—</w:t>
            </w:r>
            <w:r>
              <w:rPr>
                <w:rFonts w:hint="eastAsia" w:ascii="宋体" w:hAnsi="宋体" w:eastAsia="宋体"/>
                <w:color w:val="000000"/>
                <w:sz w:val="24"/>
                <w:szCs w:val="24"/>
              </w:rPr>
              <w:t>办结、告知</w:t>
            </w:r>
            <w:r>
              <w:rPr>
                <w:rFonts w:hint="eastAsia" w:ascii="宋体" w:hAnsi="宋体" w:eastAsia="宋体"/>
                <w:color w:val="000000"/>
                <w:sz w:val="24"/>
                <w:szCs w:val="24"/>
                <w:lang w:eastAsia="zh-CN"/>
              </w:rPr>
              <w:t>—</w:t>
            </w:r>
            <w:r>
              <w:rPr>
                <w:rFonts w:hint="eastAsia" w:ascii="宋体" w:hAnsi="宋体" w:eastAsia="宋体"/>
                <w:color w:val="000000"/>
                <w:sz w:val="24"/>
                <w:szCs w:val="24"/>
              </w:rPr>
              <w:t>事后监管</w:t>
            </w:r>
            <w:bookmarkStart w:id="0" w:name="_GoBack"/>
            <w:bookmarkEnd w:id="0"/>
          </w:p>
        </w:tc>
        <w:tc>
          <w:tcPr>
            <w:tcW w:w="1800"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sz w:val="24"/>
                <w:szCs w:val="24"/>
              </w:rPr>
            </w:pPr>
            <w:r>
              <w:rPr>
                <w:rFonts w:hint="eastAsia" w:ascii="宋体" w:hAnsi="宋体" w:eastAsia="宋体"/>
                <w:color w:val="000000"/>
                <w:sz w:val="24"/>
                <w:szCs w:val="24"/>
              </w:rPr>
              <w:t>立项批复</w:t>
            </w:r>
          </w:p>
          <w:p>
            <w:pPr>
              <w:keepNext w:val="0"/>
              <w:keepLines w:val="0"/>
              <w:pageBreakBefore w:val="0"/>
              <w:widowControl w:val="0"/>
              <w:kinsoku/>
              <w:wordWrap/>
              <w:overflowPunct/>
              <w:topLinePunct w:val="0"/>
              <w:autoSpaceDE/>
              <w:autoSpaceDN/>
              <w:bidi w:val="0"/>
              <w:adjustRightInd/>
              <w:snapToGrid/>
              <w:spacing w:line="304" w:lineRule="exact"/>
              <w:ind w:firstLine="0"/>
              <w:jc w:val="center"/>
              <w:textAlignment w:val="auto"/>
              <w:rPr>
                <w:sz w:val="24"/>
                <w:szCs w:val="24"/>
              </w:rPr>
            </w:pPr>
            <w:r>
              <w:rPr>
                <w:rFonts w:hint="eastAsia" w:ascii="宋体" w:hAnsi="宋体" w:eastAsia="宋体"/>
                <w:color w:val="000000"/>
                <w:sz w:val="24"/>
                <w:szCs w:val="24"/>
              </w:rPr>
              <w:t>资金已落实证明</w:t>
            </w:r>
          </w:p>
        </w:tc>
        <w:tc>
          <w:tcPr>
            <w:tcW w:w="2460" w:type="dxa"/>
            <w:vMerge w:val="restart"/>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jc w:val="left"/>
              <w:textAlignment w:val="auto"/>
              <w:rPr>
                <w:rFonts w:hint="eastAsia" w:ascii="宋体" w:hAnsi="宋体" w:eastAsia="宋体"/>
                <w:color w:val="000000"/>
                <w:sz w:val="24"/>
                <w:szCs w:val="24"/>
              </w:rPr>
            </w:pPr>
            <w:r>
              <w:rPr>
                <w:rFonts w:hint="eastAsia" w:ascii="宋体" w:hAnsi="宋体" w:eastAsia="宋体"/>
                <w:color w:val="000000"/>
                <w:sz w:val="24"/>
                <w:szCs w:val="24"/>
              </w:rPr>
              <w:t>受理责任：初步审核申报材料：一次性告知补正材料：依法受理或不予受理（不予受理应当告知理由）</w:t>
            </w:r>
            <w:r>
              <w:rPr>
                <w:rFonts w:hint="eastAsia" w:ascii="宋体" w:hAnsi="宋体" w:eastAsia="宋体"/>
                <w:color w:val="000000"/>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olor w:val="000000"/>
                <w:sz w:val="24"/>
                <w:szCs w:val="24"/>
              </w:rPr>
            </w:pPr>
            <w:r>
              <w:rPr>
                <w:rFonts w:hint="eastAsia" w:ascii="宋体" w:hAnsi="宋体" w:eastAsia="宋体"/>
                <w:color w:val="000000"/>
                <w:sz w:val="24"/>
                <w:szCs w:val="24"/>
              </w:rPr>
              <w:t>审查责任：材料审核，提出审查意见。</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jc w:val="left"/>
              <w:textAlignment w:val="auto"/>
              <w:rPr>
                <w:rFonts w:hint="eastAsia" w:eastAsia="宋体"/>
                <w:sz w:val="24"/>
                <w:szCs w:val="24"/>
                <w:lang w:eastAsia="zh-CN"/>
              </w:rPr>
            </w:pPr>
            <w:r>
              <w:rPr>
                <w:rFonts w:hint="eastAsia" w:ascii="宋体" w:hAnsi="宋体" w:eastAsia="宋体"/>
                <w:color w:val="000000"/>
                <w:sz w:val="24"/>
                <w:szCs w:val="24"/>
              </w:rPr>
              <w:t>3、决定责任：作出准予或不准予的决定，按时办结、告知</w:t>
            </w:r>
            <w:r>
              <w:rPr>
                <w:rFonts w:hint="eastAsia" w:ascii="宋体" w:hAnsi="宋体" w:eastAsia="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eastAsia="宋体"/>
                <w:sz w:val="24"/>
                <w:szCs w:val="24"/>
                <w:lang w:eastAsia="zh-CN"/>
              </w:rPr>
            </w:pPr>
            <w:r>
              <w:rPr>
                <w:rFonts w:hint="eastAsia" w:ascii="宋体" w:hAnsi="宋体" w:eastAsia="宋体"/>
                <w:color w:val="000000"/>
                <w:sz w:val="24"/>
                <w:szCs w:val="24"/>
              </w:rPr>
              <w:t>4、事后监管责任：按时通知申请人。对投投标</w:t>
            </w:r>
            <w:r>
              <w:rPr>
                <w:rFonts w:hint="eastAsia" w:ascii="宋体" w:hAnsi="宋体" w:eastAsia="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eastAsia" w:ascii="宋体" w:hAnsi="宋体" w:eastAsia="宋体"/>
                <w:color w:val="000000"/>
                <w:sz w:val="24"/>
                <w:szCs w:val="24"/>
              </w:rPr>
            </w:pPr>
            <w:r>
              <w:rPr>
                <w:rFonts w:hint="eastAsia" w:ascii="宋体" w:hAnsi="宋体" w:eastAsia="宋体"/>
                <w:color w:val="000000"/>
                <w:sz w:val="24"/>
                <w:szCs w:val="24"/>
              </w:rPr>
              <w:t>活动全过程监督检查：依法查处违规行为。</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sz w:val="24"/>
                <w:szCs w:val="24"/>
              </w:rPr>
            </w:pPr>
            <w:r>
              <w:rPr>
                <w:rFonts w:hint="eastAsia" w:ascii="宋体" w:hAnsi="宋体" w:eastAsia="宋体"/>
                <w:color w:val="000000"/>
                <w:sz w:val="24"/>
                <w:szCs w:val="24"/>
              </w:rPr>
              <w:t>5、其他法律法规规章</w:t>
            </w:r>
          </w:p>
          <w:p>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sz w:val="22"/>
                <w:szCs w:val="22"/>
              </w:rPr>
            </w:pPr>
            <w:r>
              <w:rPr>
                <w:rFonts w:hint="eastAsia" w:ascii="宋体" w:hAnsi="宋体" w:eastAsia="宋体"/>
                <w:color w:val="000000"/>
                <w:sz w:val="24"/>
                <w:szCs w:val="24"/>
              </w:rPr>
              <w:t>应履行的责任。</w:t>
            </w:r>
          </w:p>
        </w:tc>
        <w:tc>
          <w:tcPr>
            <w:tcW w:w="1230" w:type="dxa"/>
            <w:vMerge w:val="restart"/>
            <w:vAlign w:val="top"/>
          </w:tcPr>
          <w:p>
            <w:pPr>
              <w:spacing w:before="2721" w:line="400" w:lineRule="exact"/>
              <w:ind w:firstLine="0"/>
              <w:jc w:val="left"/>
              <w:rPr>
                <w:sz w:val="24"/>
                <w:szCs w:val="24"/>
              </w:rPr>
            </w:pPr>
            <w:r>
              <w:rPr>
                <w:rFonts w:hint="eastAsia" w:ascii="宋体" w:hAnsi="宋体" w:eastAsia="宋体"/>
                <w:color w:val="000000"/>
                <w:sz w:val="24"/>
                <w:szCs w:val="24"/>
              </w:rPr>
              <w:t>工程建招标</w:t>
            </w:r>
          </w:p>
          <w:p>
            <w:pPr>
              <w:spacing w:line="400" w:lineRule="exact"/>
              <w:ind w:firstLine="0"/>
              <w:jc w:val="left"/>
            </w:pPr>
            <w:r>
              <w:rPr>
                <w:rFonts w:hint="eastAsia" w:ascii="宋体" w:hAnsi="宋体" w:eastAsia="宋体"/>
                <w:color w:val="000000"/>
                <w:sz w:val="24"/>
                <w:szCs w:val="24"/>
              </w:rPr>
              <w:t>投标管理站</w:t>
            </w:r>
          </w:p>
        </w:tc>
        <w:tc>
          <w:tcPr>
            <w:tcW w:w="58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668" w:type="dxa"/>
            <w:vMerge w:val="continue"/>
          </w:tcPr>
          <w:p/>
        </w:tc>
        <w:tc>
          <w:tcPr>
            <w:tcW w:w="1065" w:type="dxa"/>
            <w:vMerge w:val="continue"/>
          </w:tcPr>
          <w:p/>
        </w:tc>
        <w:tc>
          <w:tcPr>
            <w:tcW w:w="1290" w:type="dxa"/>
            <w:vAlign w:val="top"/>
          </w:tcPr>
          <w:p>
            <w:pPr>
              <w:spacing w:before="455" w:line="400" w:lineRule="exact"/>
              <w:ind w:firstLine="0"/>
              <w:jc w:val="center"/>
              <w:rPr>
                <w:sz w:val="24"/>
                <w:szCs w:val="24"/>
              </w:rPr>
            </w:pPr>
            <w:r>
              <w:rPr>
                <w:rFonts w:hint="eastAsia" w:ascii="宋体" w:hAnsi="宋体" w:eastAsia="宋体"/>
                <w:color w:val="000000"/>
                <w:sz w:val="24"/>
                <w:szCs w:val="24"/>
              </w:rPr>
              <w:t>招标文</w:t>
            </w:r>
          </w:p>
          <w:p>
            <w:pPr>
              <w:spacing w:line="438" w:lineRule="exact"/>
              <w:ind w:firstLine="0"/>
              <w:jc w:val="center"/>
              <w:rPr>
                <w:sz w:val="24"/>
                <w:szCs w:val="24"/>
              </w:rPr>
            </w:pPr>
            <w:r>
              <w:rPr>
                <w:rFonts w:hint="eastAsia" w:ascii="宋体" w:hAnsi="宋体" w:eastAsia="宋体"/>
                <w:color w:val="000000"/>
                <w:sz w:val="24"/>
                <w:szCs w:val="24"/>
              </w:rPr>
              <w:t>件备案</w:t>
            </w:r>
          </w:p>
        </w:tc>
        <w:tc>
          <w:tcPr>
            <w:tcW w:w="85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left"/>
              <w:textAlignment w:val="auto"/>
              <w:rPr>
                <w:sz w:val="22"/>
                <w:szCs w:val="22"/>
              </w:rPr>
            </w:pPr>
            <w:r>
              <w:rPr>
                <w:rFonts w:hint="eastAsia" w:ascii="宋体" w:hAnsi="宋体" w:eastAsia="宋体"/>
                <w:color w:val="000000"/>
                <w:sz w:val="22"/>
                <w:szCs w:val="22"/>
                <w:lang w:eastAsia="zh-CN"/>
              </w:rPr>
              <w:t>《房屋建筑和市政基础设施工程施工招投标管理方法》建设部令第</w:t>
            </w:r>
            <w:r>
              <w:rPr>
                <w:rFonts w:hint="eastAsia" w:ascii="宋体" w:hAnsi="宋体" w:eastAsia="宋体"/>
                <w:color w:val="000000"/>
                <w:sz w:val="22"/>
                <w:szCs w:val="22"/>
                <w:lang w:val="en-US" w:eastAsia="zh-CN"/>
              </w:rPr>
              <w:t>89号第9条“依法必须进行</w:t>
            </w:r>
            <w:r>
              <w:rPr>
                <w:rFonts w:hint="eastAsia" w:ascii="宋体" w:hAnsi="宋体" w:eastAsia="宋体"/>
                <w:color w:val="000000"/>
                <w:sz w:val="22"/>
                <w:szCs w:val="22"/>
              </w:rPr>
              <w:t>施工招标的工程，招标人应当在招标文件发出的同时，将招标文件报工程所在地的县级以上地方人民政府建设行政主管部门备案。建设行政主管部门发现招标文件有违反法律、法规内容的，应当责令招标人改正。</w:t>
            </w:r>
          </w:p>
        </w:tc>
        <w:tc>
          <w:tcPr>
            <w:tcW w:w="3360" w:type="dxa"/>
            <w:vMerge w:val="continue"/>
          </w:tcPr>
          <w:p>
            <w:pPr>
              <w:rPr>
                <w:sz w:val="24"/>
                <w:szCs w:val="24"/>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5" w:lineRule="exact"/>
              <w:ind w:firstLine="0"/>
              <w:jc w:val="center"/>
              <w:textAlignment w:val="auto"/>
              <w:rPr>
                <w:sz w:val="24"/>
                <w:szCs w:val="24"/>
              </w:rPr>
            </w:pPr>
            <w:r>
              <w:rPr>
                <w:rFonts w:hint="eastAsia" w:ascii="宋体" w:hAnsi="宋体" w:eastAsia="宋体"/>
                <w:color w:val="000000"/>
                <w:sz w:val="24"/>
                <w:szCs w:val="24"/>
              </w:rPr>
              <w:t>即时备案</w:t>
            </w:r>
          </w:p>
        </w:tc>
        <w:tc>
          <w:tcPr>
            <w:tcW w:w="2460" w:type="dxa"/>
            <w:vMerge w:val="continue"/>
          </w:tcPr>
          <w:p/>
        </w:tc>
        <w:tc>
          <w:tcPr>
            <w:tcW w:w="1230" w:type="dxa"/>
            <w:vMerge w:val="continue"/>
          </w:tcPr>
          <w:p/>
        </w:tc>
        <w:tc>
          <w:tcPr>
            <w:tcW w:w="587"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61" w:hRule="atLeast"/>
          <w:jc w:val="center"/>
        </w:trPr>
        <w:tc>
          <w:tcPr>
            <w:tcW w:w="668" w:type="dxa"/>
            <w:vMerge w:val="continue"/>
          </w:tcPr>
          <w:p/>
        </w:tc>
        <w:tc>
          <w:tcPr>
            <w:tcW w:w="1065" w:type="dxa"/>
            <w:vMerge w:val="continue"/>
          </w:tcPr>
          <w:p/>
        </w:tc>
        <w:tc>
          <w:tcPr>
            <w:tcW w:w="1290" w:type="dxa"/>
            <w:vAlign w:val="top"/>
          </w:tcPr>
          <w:p>
            <w:pPr>
              <w:spacing w:before="470" w:line="400" w:lineRule="exact"/>
              <w:ind w:firstLine="0"/>
              <w:jc w:val="center"/>
              <w:rPr>
                <w:sz w:val="24"/>
                <w:szCs w:val="24"/>
              </w:rPr>
            </w:pPr>
            <w:r>
              <w:rPr>
                <w:rFonts w:hint="eastAsia" w:ascii="宋体" w:hAnsi="宋体" w:eastAsia="宋体"/>
                <w:color w:val="000000"/>
                <w:sz w:val="24"/>
                <w:szCs w:val="24"/>
              </w:rPr>
              <w:t>中标结</w:t>
            </w:r>
          </w:p>
          <w:p>
            <w:pPr>
              <w:spacing w:line="400" w:lineRule="exact"/>
              <w:ind w:firstLine="0"/>
              <w:jc w:val="center"/>
              <w:rPr>
                <w:sz w:val="24"/>
                <w:szCs w:val="24"/>
              </w:rPr>
            </w:pPr>
            <w:r>
              <w:rPr>
                <w:rFonts w:hint="eastAsia" w:ascii="宋体" w:hAnsi="宋体" w:eastAsia="宋体"/>
                <w:color w:val="000000"/>
                <w:sz w:val="24"/>
                <w:szCs w:val="24"/>
              </w:rPr>
              <w:t>果备案</w:t>
            </w:r>
          </w:p>
        </w:tc>
        <w:tc>
          <w:tcPr>
            <w:tcW w:w="858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jc w:val="both"/>
              <w:textAlignment w:val="auto"/>
              <w:rPr>
                <w:sz w:val="22"/>
                <w:szCs w:val="22"/>
              </w:rPr>
            </w:pPr>
            <w:r>
              <w:rPr>
                <w:rFonts w:hint="eastAsia" w:ascii="宋体" w:hAnsi="宋体" w:eastAsia="宋体"/>
                <w:color w:val="000000"/>
                <w:sz w:val="22"/>
                <w:szCs w:val="22"/>
              </w:rPr>
              <w:t>《中华人民共和国招标投标法》第47条“依法必须进行招标的项目，招标人应当自确定中标人之日起十五日内，向有关行政监督部门提交招标投标情况的书面报告。”</w:t>
            </w:r>
          </w:p>
        </w:tc>
        <w:tc>
          <w:tcPr>
            <w:tcW w:w="3360" w:type="dxa"/>
            <w:vMerge w:val="continue"/>
          </w:tcPr>
          <w:p>
            <w:pPr>
              <w:rPr>
                <w:sz w:val="24"/>
                <w:szCs w:val="24"/>
              </w:rPr>
            </w:pP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05" w:lineRule="exact"/>
              <w:ind w:firstLine="0"/>
              <w:jc w:val="center"/>
              <w:textAlignment w:val="auto"/>
              <w:rPr>
                <w:sz w:val="24"/>
                <w:szCs w:val="24"/>
              </w:rPr>
            </w:pPr>
            <w:r>
              <w:rPr>
                <w:rFonts w:hint="eastAsia" w:ascii="宋体" w:hAnsi="宋体" w:eastAsia="宋体"/>
                <w:color w:val="000000"/>
                <w:sz w:val="24"/>
                <w:szCs w:val="24"/>
              </w:rPr>
              <w:t>即时备案</w:t>
            </w:r>
          </w:p>
        </w:tc>
        <w:tc>
          <w:tcPr>
            <w:tcW w:w="2460" w:type="dxa"/>
            <w:vMerge w:val="continue"/>
          </w:tcPr>
          <w:p/>
        </w:tc>
        <w:tc>
          <w:tcPr>
            <w:tcW w:w="1230" w:type="dxa"/>
            <w:vMerge w:val="continue"/>
          </w:tcPr>
          <w:p/>
        </w:tc>
        <w:tc>
          <w:tcPr>
            <w:tcW w:w="587" w:type="dxa"/>
            <w:vAlign w:val="center"/>
          </w:tcPr>
          <w:p/>
        </w:tc>
      </w:tr>
    </w:tbl>
    <w:p>
      <w:pPr>
        <w:spacing w:line="1" w:lineRule="exact"/>
        <w:sectPr>
          <w:type w:val="continuous"/>
          <w:pgSz w:w="22960" w:h="11900" w:orient="landscape"/>
          <w:pgMar w:top="720" w:right="1160" w:bottom="1440" w:left="720" w:header="0" w:footer="0" w:gutter="0"/>
          <w:cols w:space="720" w:num="1"/>
        </w:sectPr>
      </w:pPr>
      <w:r>
        <mc:AlternateContent>
          <mc:Choice Requires="wps">
            <w:drawing>
              <wp:anchor distT="0" distB="0" distL="114300" distR="114300" simplePos="0" relativeHeight="251659264" behindDoc="0" locked="0" layoutInCell="1" allowOverlap="1">
                <wp:simplePos x="0" y="0"/>
                <wp:positionH relativeFrom="page">
                  <wp:posOffset>14084300</wp:posOffset>
                </wp:positionH>
                <wp:positionV relativeFrom="paragraph">
                  <wp:posOffset>5892800</wp:posOffset>
                </wp:positionV>
                <wp:extent cx="215900" cy="165100"/>
                <wp:effectExtent l="0" t="0" r="635" b="14605"/>
                <wp:wrapNone/>
                <wp:docPr id="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100" w:lineRule="exact"/>
                              <w:ind w:firstLine="0"/>
                              <w:jc w:val="left"/>
                            </w:pPr>
                          </w:p>
                        </w:txbxContent>
                      </wps:txbx>
                      <wps:bodyPr lIns="25400" tIns="0" rIns="25400" bIns="0">
                        <a:noAutofit/>
                      </wps:bodyPr>
                    </wps:wsp>
                  </a:graphicData>
                </a:graphic>
              </wp:anchor>
            </w:drawing>
          </mc:Choice>
          <mc:Fallback>
            <w:pict>
              <v:shape id="文本框 2" o:spid="_x0000_s1026" o:spt="202" type="#_x0000_t202" style="position:absolute;left:0pt;margin-left:1109pt;margin-top:464pt;height:13pt;width:17pt;mso-position-horizontal-relative:page;z-index:251659264;mso-width-relative:page;mso-height-relative:page;" filled="f" stroked="f" coordsize="21600,21600" o:gfxdata="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zkfW2gAAAA0BAAAPAAAAAAAA&#10;AAEAIAAAACIAAABkcnMvZG93bnJldi54bWxQSwECFAAUAAAACACHTuJAZf/hCNcBAACeAwAADgAA&#10;AAAAAAABACAAAAApAQAAZHJzL2Uyb0RvYy54bWxQSwUGAAAAAAYABgBZAQAAcgUAAAAA&#10;">
                <v:fill on="f" focussize="0,0"/>
                <v:stroke on="f" weight="0.5pt"/>
                <v:imagedata o:title=""/>
                <o:lock v:ext="edit" aspectratio="f"/>
                <v:textbox inset="2pt,0mm,2pt,0mm">
                  <w:txbxContent>
                    <w:p>
                      <w:pPr>
                        <w:spacing w:line="100" w:lineRule="exact"/>
                        <w:ind w:firstLine="0"/>
                        <w:jc w:val="left"/>
                      </w:pPr>
                    </w:p>
                  </w:txbxContent>
                </v:textbox>
              </v:shape>
            </w:pict>
          </mc:Fallback>
        </mc:AlternateContent>
      </w:r>
    </w:p>
    <w:p>
      <w:pPr>
        <w:spacing w:line="1" w:lineRule="exact"/>
      </w:pPr>
    </w:p>
    <w:sectPr>
      <w:type w:val="continuous"/>
      <w:pgSz w:w="22960" w:h="11900" w:orient="landscape"/>
      <w:pgMar w:top="720" w:right="1160" w:bottom="1440" w:left="72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24F8FD"/>
    <w:multiLevelType w:val="singleLevel"/>
    <w:tmpl w:val="F024F8F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wNWVhNjlhOTFjNDg1M2ZjZDI1YjA3OWNmODBjN2YifQ=="/>
  </w:docVars>
  <w:rsids>
    <w:rsidRoot w:val="00BD0BC8"/>
    <w:rsid w:val="000D6051"/>
    <w:rsid w:val="009F0BE0"/>
    <w:rsid w:val="00BA6D97"/>
    <w:rsid w:val="00BD0BC8"/>
    <w:rsid w:val="0219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793</Words>
  <Characters>802</Characters>
  <TotalTime>20</TotalTime>
  <ScaleCrop>false</ScaleCrop>
  <LinksUpToDate>false</LinksUpToDate>
  <CharactersWithSpaces>802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2023-09-18T07:44:20Z</dcterms:created>
  <dc:creator>INTSIG</dc:creator>
  <dc:description>Intsig Word Converter</dc:description>
  <cp:lastModifiedBy>无敌小纯</cp:lastModifiedBy>
  <dcterms:modified xsi:type="dcterms:W3CDTF">2023-09-18T08:04:42Z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4734F58C351D45E08ADF55A262659F3D_12</vt:lpwstr>
  </property>
</Properties>
</file>