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华文中宋" w:eastAsia="方正小标宋简体" w:cs="华文中宋"/>
          <w:bCs/>
          <w:sz w:val="44"/>
          <w:szCs w:val="44"/>
          <w:lang w:eastAsia="zh-CN"/>
        </w:rPr>
      </w:pPr>
      <w:r>
        <w:rPr>
          <w:rFonts w:hint="eastAsia" w:ascii="方正小标宋简体" w:hAnsi="华文中宋" w:eastAsia="方正小标宋简体" w:cs="华文中宋"/>
          <w:bCs/>
          <w:sz w:val="44"/>
          <w:szCs w:val="44"/>
        </w:rPr>
        <w:t>铁东区202</w:t>
      </w:r>
      <w:r>
        <w:rPr>
          <w:rFonts w:hint="eastAsia" w:ascii="方正小标宋简体" w:hAnsi="华文中宋" w:eastAsia="方正小标宋简体" w:cs="华文中宋"/>
          <w:bCs/>
          <w:sz w:val="44"/>
          <w:szCs w:val="44"/>
          <w:lang w:val="en-US" w:eastAsia="zh-CN"/>
        </w:rPr>
        <w:t>3</w:t>
      </w:r>
      <w:r>
        <w:rPr>
          <w:rFonts w:hint="eastAsia" w:ascii="方正小标宋简体" w:hAnsi="华文中宋" w:eastAsia="方正小标宋简体" w:cs="华文中宋"/>
          <w:bCs/>
          <w:sz w:val="44"/>
          <w:szCs w:val="44"/>
        </w:rPr>
        <w:t>年度地质灾害防治方案</w:t>
      </w:r>
      <w:r>
        <w:rPr>
          <w:rFonts w:hint="eastAsia" w:ascii="方正小标宋简体" w:hAnsi="华文中宋" w:eastAsia="方正小标宋简体" w:cs="华文中宋"/>
          <w:bCs/>
          <w:sz w:val="44"/>
          <w:szCs w:val="44"/>
          <w:lang w:eastAsia="zh-CN"/>
        </w:rPr>
        <w:t>（草案）</w:t>
      </w:r>
    </w:p>
    <w:p>
      <w:pPr>
        <w:spacing w:line="600" w:lineRule="exact"/>
        <w:ind w:firstLine="640" w:firstLineChars="200"/>
        <w:rPr>
          <w:rFonts w:hint="eastAsia" w:ascii="仿宋" w:hAnsi="仿宋" w:eastAsia="仿宋" w:cs="仿宋"/>
          <w:sz w:val="32"/>
          <w:szCs w:val="32"/>
        </w:rPr>
      </w:pPr>
    </w:p>
    <w:p>
      <w:pPr>
        <w:spacing w:line="540" w:lineRule="exact"/>
        <w:ind w:firstLine="640" w:firstLineChars="200"/>
        <w:rPr>
          <w:rFonts w:hint="eastAsia" w:ascii="仿宋_GB2312" w:eastAsia="仿宋_GB2312"/>
          <w:color w:val="auto"/>
          <w:sz w:val="32"/>
          <w:szCs w:val="32"/>
        </w:rPr>
      </w:pPr>
      <w:r>
        <w:rPr>
          <w:rFonts w:hint="eastAsia" w:ascii="仿宋_GB2312" w:eastAsia="仿宋_GB2312"/>
          <w:sz w:val="32"/>
          <w:szCs w:val="32"/>
        </w:rPr>
        <w:t>为科学有效做好地质灾害防治工作，确保人民生命财产安全，促进经济和社会全面协调可持续发展，最大限度减少和避免地质灾害造成的损失，根据《地质灾害防治条例》（国务院令第394号）、《辽宁省地质灾害防治</w:t>
      </w:r>
      <w:r>
        <w:rPr>
          <w:rFonts w:hint="eastAsia" w:ascii="仿宋_GB2312" w:eastAsia="仿宋_GB2312"/>
          <w:sz w:val="32"/>
          <w:szCs w:val="32"/>
          <w:lang w:val="en-US" w:eastAsia="zh-CN"/>
        </w:rPr>
        <w:t>方案（2023年度）</w:t>
      </w:r>
      <w:r>
        <w:rPr>
          <w:rFonts w:hint="eastAsia" w:ascii="仿宋_GB2312" w:eastAsia="仿宋_GB2312"/>
          <w:sz w:val="32"/>
          <w:szCs w:val="32"/>
        </w:rPr>
        <w:t>》要求，结合</w:t>
      </w:r>
      <w:r>
        <w:rPr>
          <w:rFonts w:hint="eastAsia" w:ascii="仿宋_GB2312" w:eastAsia="仿宋_GB2312"/>
          <w:sz w:val="32"/>
          <w:szCs w:val="32"/>
          <w:lang w:val="en-US" w:eastAsia="zh-CN"/>
        </w:rPr>
        <w:t>铁东</w:t>
      </w:r>
      <w:r>
        <w:rPr>
          <w:rFonts w:hint="eastAsia" w:ascii="仿宋_GB2312" w:eastAsia="仿宋_GB2312"/>
          <w:sz w:val="32"/>
          <w:szCs w:val="32"/>
        </w:rPr>
        <w:t>区近年来突发地质灾害灾情、险情、成灾规律及鞍山市202</w:t>
      </w:r>
      <w:r>
        <w:rPr>
          <w:rFonts w:hint="eastAsia" w:ascii="仿宋_GB2312" w:eastAsia="仿宋_GB2312"/>
          <w:sz w:val="32"/>
          <w:szCs w:val="32"/>
          <w:lang w:val="en-US" w:eastAsia="zh-CN"/>
        </w:rPr>
        <w:t>3</w:t>
      </w:r>
      <w:r>
        <w:rPr>
          <w:rFonts w:hint="eastAsia" w:ascii="仿宋_GB2312" w:eastAsia="仿宋_GB2312"/>
          <w:sz w:val="32"/>
          <w:szCs w:val="32"/>
        </w:rPr>
        <w:t>年度气候预</w:t>
      </w:r>
      <w:r>
        <w:rPr>
          <w:rFonts w:hint="eastAsia" w:ascii="仿宋_GB2312" w:eastAsia="仿宋_GB2312"/>
          <w:color w:val="auto"/>
          <w:sz w:val="32"/>
          <w:szCs w:val="32"/>
        </w:rPr>
        <w:t>测成果和地质灾害防治工作实际，特制定本方案。</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一、铁东区</w:t>
      </w:r>
      <w:r>
        <w:rPr>
          <w:rFonts w:hint="eastAsia" w:ascii="黑体" w:hAnsi="黑体" w:eastAsia="黑体" w:cs="黑体"/>
          <w:bCs/>
          <w:color w:val="auto"/>
          <w:sz w:val="32"/>
          <w:szCs w:val="32"/>
        </w:rPr>
        <w:t>地质灾害总体概况</w:t>
      </w:r>
    </w:p>
    <w:p>
      <w:pPr>
        <w:snapToGrid w:val="0"/>
        <w:spacing w:line="540" w:lineRule="exact"/>
        <w:ind w:firstLine="480" w:firstLineChars="150"/>
        <w:rPr>
          <w:rFonts w:hint="eastAsia" w:ascii="楷体" w:hAnsi="楷体" w:eastAsia="楷体" w:cs="楷体"/>
          <w:color w:val="auto"/>
          <w:sz w:val="32"/>
          <w:szCs w:val="32"/>
        </w:rPr>
      </w:pPr>
      <w:r>
        <w:rPr>
          <w:rFonts w:hint="eastAsia" w:ascii="楷体" w:hAnsi="楷体" w:eastAsia="楷体" w:cs="楷体"/>
          <w:color w:val="auto"/>
          <w:sz w:val="32"/>
          <w:szCs w:val="32"/>
        </w:rPr>
        <w:t>（一）地质灾害重点防范类型</w:t>
      </w:r>
    </w:p>
    <w:p>
      <w:pPr>
        <w:snapToGrid w:val="0"/>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我区地质灾害主要种类为滑坡。滑坡主要分布</w:t>
      </w:r>
      <w:r>
        <w:rPr>
          <w:rFonts w:hint="default" w:ascii="仿宋" w:hAnsi="仿宋" w:eastAsia="仿宋" w:cs="仿宋"/>
          <w:color w:val="auto"/>
          <w:sz w:val="32"/>
          <w:szCs w:val="32"/>
        </w:rPr>
        <w:t>鼎</w:t>
      </w:r>
      <w:r>
        <w:rPr>
          <w:rFonts w:hint="eastAsia" w:ascii="仿宋" w:hAnsi="仿宋" w:eastAsia="仿宋" w:cs="仿宋"/>
          <w:color w:val="auto"/>
          <w:sz w:val="32"/>
          <w:szCs w:val="32"/>
          <w:lang w:val="en-US" w:eastAsia="zh-CN"/>
        </w:rPr>
        <w:t>龙国际</w:t>
      </w:r>
      <w:r>
        <w:rPr>
          <w:rFonts w:hint="default" w:ascii="仿宋" w:hAnsi="仿宋" w:eastAsia="仿宋" w:cs="仿宋"/>
          <w:color w:val="auto"/>
          <w:sz w:val="32"/>
          <w:szCs w:val="32"/>
        </w:rPr>
        <w:t>小区土场滑坡、大公堡小区售楼处后滑坡</w:t>
      </w:r>
      <w:r>
        <w:rPr>
          <w:rFonts w:hint="eastAsia" w:ascii="仿宋" w:hAnsi="仿宋" w:eastAsia="仿宋" w:cs="仿宋"/>
          <w:color w:val="auto"/>
          <w:sz w:val="32"/>
          <w:szCs w:val="32"/>
        </w:rPr>
        <w:t>分布区。</w:t>
      </w:r>
    </w:p>
    <w:p>
      <w:pPr>
        <w:snapToGrid w:val="0"/>
        <w:spacing w:line="540" w:lineRule="exact"/>
        <w:ind w:firstLine="480" w:firstLineChars="150"/>
        <w:rPr>
          <w:rFonts w:hint="eastAsia" w:ascii="楷体" w:hAnsi="楷体" w:eastAsia="楷体" w:cs="楷体"/>
          <w:color w:val="auto"/>
          <w:sz w:val="32"/>
          <w:szCs w:val="32"/>
        </w:rPr>
      </w:pPr>
      <w:r>
        <w:rPr>
          <w:rFonts w:hint="eastAsia" w:ascii="楷体" w:hAnsi="楷体" w:eastAsia="楷体" w:cs="楷体"/>
          <w:color w:val="auto"/>
          <w:sz w:val="32"/>
          <w:szCs w:val="32"/>
        </w:rPr>
        <w:t>（二）地质灾害重点防范地区</w:t>
      </w:r>
    </w:p>
    <w:p>
      <w:pPr>
        <w:snapToGrid w:val="0"/>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在建工程、工矿企业、交通干线、中小学校、人员居住集中区和人员密集区等可能引发地质灾害隐患的区域为重点防范区。目前，全区已排查出地质灾害隐患点</w:t>
      </w:r>
      <w:r>
        <w:rPr>
          <w:rFonts w:hint="default" w:ascii="仿宋" w:hAnsi="仿宋" w:eastAsia="仿宋" w:cs="仿宋"/>
          <w:color w:val="auto"/>
          <w:sz w:val="32"/>
          <w:szCs w:val="32"/>
        </w:rPr>
        <w:t>2</w:t>
      </w:r>
      <w:r>
        <w:rPr>
          <w:rFonts w:hint="eastAsia" w:ascii="仿宋" w:hAnsi="仿宋" w:eastAsia="仿宋" w:cs="仿宋"/>
          <w:color w:val="auto"/>
          <w:sz w:val="32"/>
          <w:szCs w:val="32"/>
        </w:rPr>
        <w:t>处。</w:t>
      </w:r>
    </w:p>
    <w:p>
      <w:pPr>
        <w:snapToGrid w:val="0"/>
        <w:spacing w:line="540" w:lineRule="exact"/>
        <w:ind w:firstLine="480" w:firstLineChars="150"/>
        <w:rPr>
          <w:rFonts w:hint="eastAsia" w:ascii="楷体" w:hAnsi="楷体" w:eastAsia="楷体" w:cs="楷体"/>
          <w:sz w:val="32"/>
          <w:szCs w:val="32"/>
        </w:rPr>
      </w:pPr>
      <w:r>
        <w:rPr>
          <w:rFonts w:hint="eastAsia" w:ascii="楷体" w:hAnsi="楷体" w:eastAsia="楷体" w:cs="楷体"/>
          <w:sz w:val="32"/>
          <w:szCs w:val="32"/>
        </w:rPr>
        <w:t>（三）地质灾害重点转移对象</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易发生地质灾害的山坡、边坡附近建筑物内的群众；已查明的地质灾害隐患点区域的群众；其他在汛期易发生的地质灾害或能造成人员伤亡的地带的群众。</w:t>
      </w:r>
    </w:p>
    <w:p>
      <w:pPr>
        <w:snapToGrid w:val="0"/>
        <w:spacing w:line="540" w:lineRule="exact"/>
        <w:ind w:firstLine="480" w:firstLineChars="150"/>
        <w:rPr>
          <w:rFonts w:hint="eastAsia" w:ascii="楷体" w:hAnsi="楷体" w:eastAsia="楷体" w:cs="楷体"/>
          <w:sz w:val="32"/>
          <w:szCs w:val="32"/>
        </w:rPr>
      </w:pPr>
      <w:r>
        <w:rPr>
          <w:rFonts w:hint="eastAsia" w:ascii="楷体" w:hAnsi="楷体" w:eastAsia="楷体" w:cs="楷体"/>
          <w:sz w:val="32"/>
          <w:szCs w:val="32"/>
        </w:rPr>
        <w:t>（四）地质灾害重点防范期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从我区地质灾害发生历史情况上看，强降雨是地质灾害的主要诱发因素，可能产生崩塌、滑坡、地面塌陷、泥石流等地质灾害。每年6-8月汛期，是我区地质灾重点防范期，特别是日降雨大于50</w:t>
      </w:r>
      <w:r>
        <w:rPr>
          <w:rFonts w:hint="eastAsia" w:ascii="仿宋" w:hAnsi="仿宋" w:eastAsia="仿宋" w:cs="仿宋"/>
          <w:sz w:val="32"/>
          <w:szCs w:val="32"/>
          <w:lang w:val="en-US" w:eastAsia="zh-CN"/>
        </w:rPr>
        <w:t>毫米</w:t>
      </w:r>
      <w:r>
        <w:rPr>
          <w:rFonts w:hint="eastAsia" w:ascii="仿宋" w:hAnsi="仿宋" w:eastAsia="仿宋" w:cs="仿宋"/>
          <w:sz w:val="32"/>
          <w:szCs w:val="32"/>
        </w:rPr>
        <w:t>或累计过程降雨量大于100</w:t>
      </w:r>
      <w:r>
        <w:rPr>
          <w:rFonts w:hint="eastAsia" w:ascii="仿宋" w:hAnsi="仿宋" w:eastAsia="仿宋" w:cs="仿宋"/>
          <w:sz w:val="32"/>
          <w:szCs w:val="32"/>
          <w:lang w:val="en-US" w:eastAsia="zh-CN"/>
        </w:rPr>
        <w:t>毫米</w:t>
      </w:r>
      <w:r>
        <w:rPr>
          <w:rFonts w:hint="eastAsia" w:ascii="仿宋" w:hAnsi="仿宋" w:eastAsia="仿宋" w:cs="仿宋"/>
          <w:sz w:val="32"/>
          <w:szCs w:val="32"/>
        </w:rPr>
        <w:t>时，是汛期中的重点防范时段。此外，冰雪冻融易引发崩塌地质灾害，也是地质灾害重点防范期。</w:t>
      </w:r>
    </w:p>
    <w:p>
      <w:pPr>
        <w:snapToGrid w:val="0"/>
        <w:spacing w:line="540" w:lineRule="exact"/>
        <w:ind w:firstLine="480" w:firstLineChars="150"/>
        <w:rPr>
          <w:rFonts w:hint="eastAsia" w:ascii="楷体" w:hAnsi="楷体" w:eastAsia="楷体" w:cs="楷体"/>
          <w:sz w:val="32"/>
          <w:szCs w:val="32"/>
        </w:rPr>
      </w:pPr>
      <w:r>
        <w:rPr>
          <w:rFonts w:hint="eastAsia" w:ascii="楷体" w:hAnsi="楷体" w:eastAsia="楷体" w:cs="楷体"/>
          <w:sz w:val="32"/>
          <w:szCs w:val="32"/>
        </w:rPr>
        <w:t>（五）非汛期地质灾害防治工作</w:t>
      </w:r>
    </w:p>
    <w:p>
      <w:pPr>
        <w:pStyle w:val="6"/>
        <w:spacing w:line="54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要充分认识非汛期地质灾害防治形势的严峻性，切实做好非汛期地质灾害防范工作。高度关注春季冻融期和非汛期局地强降雨时段可能诱发的滑坡、崩塌、地面塌陷、泥石流等地质灾害灾情、险情，切实强化各项防灾措施的落实。做好非汛期值班及信息报送工作，特别在节假日期间，必须开展地质灾害应急值守，保证防灾信息畅通，灾情险情速报及时。在非汛期排查工作应加强重点时段、重点区域、重要隐患点的排查力度，力求做到隐患早发现、早消除。</w:t>
      </w:r>
    </w:p>
    <w:p>
      <w:pPr>
        <w:snapToGrid w:val="0"/>
        <w:spacing w:line="540" w:lineRule="exact"/>
        <w:ind w:firstLine="640" w:firstLineChars="200"/>
        <w:rPr>
          <w:rFonts w:hint="eastAsia" w:ascii="黑体" w:hAnsi="黑体" w:eastAsia="黑体" w:cs="黑体"/>
          <w:b/>
          <w:bCs/>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3</w:t>
      </w:r>
      <w:r>
        <w:rPr>
          <w:rFonts w:hint="eastAsia" w:ascii="黑体" w:hAnsi="黑体" w:eastAsia="黑体" w:cs="黑体"/>
          <w:sz w:val="32"/>
          <w:szCs w:val="32"/>
        </w:rPr>
        <w:t>年度降水及地质灾害趋势预测</w:t>
      </w:r>
    </w:p>
    <w:p>
      <w:pPr>
        <w:spacing w:line="5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汛期是滑坡、泥石流、崩塌、地面塌陷等地质灾害的主要发生期。202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年6～9月份存在发生区域性和局地强降雨可能，</w:t>
      </w:r>
      <w:r>
        <w:rPr>
          <w:rFonts w:hint="eastAsia" w:ascii="仿宋" w:hAnsi="仿宋" w:eastAsia="仿宋" w:cs="仿宋"/>
          <w:kern w:val="0"/>
          <w:sz w:val="32"/>
          <w:szCs w:val="32"/>
          <w:lang w:val="en-US" w:eastAsia="zh-CN"/>
        </w:rPr>
        <w:t>根据鞍山市气象局2023年气候趋势预测，预计鞍山市2023年年度（3-11月）降水量为570～650毫米，较常年（历平664毫米）偏少1到2成。春季（3-5月）降水量为95～105毫米，较常年（历平110.3毫米）偏少1～2成：夏季（6-8月）降水量为340～390毫米，较常年（历平429.5毫米）偏少1～2成：秋季(9-11月）降水量为135～150毫米。较常年（历平124.0毫米）偏多1～2成。</w:t>
      </w:r>
      <w:r>
        <w:rPr>
          <w:rFonts w:hint="eastAsia" w:ascii="仿宋" w:hAnsi="仿宋" w:eastAsia="仿宋" w:cs="仿宋"/>
          <w:kern w:val="0"/>
          <w:sz w:val="32"/>
          <w:szCs w:val="32"/>
        </w:rPr>
        <w:t>地质灾害会明显增加且具有较强的群发性和隐蔽性，需要予以高度关注。</w:t>
      </w:r>
    </w:p>
    <w:p>
      <w:pPr>
        <w:snapToGrid w:val="0"/>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3</w:t>
      </w:r>
      <w:r>
        <w:rPr>
          <w:rFonts w:hint="eastAsia" w:ascii="黑体" w:hAnsi="黑体" w:eastAsia="黑体" w:cs="黑体"/>
          <w:sz w:val="32"/>
          <w:szCs w:val="32"/>
        </w:rPr>
        <w:t>年度地质灾害防治工作措施</w:t>
      </w:r>
    </w:p>
    <w:p>
      <w:pPr>
        <w:spacing w:line="540" w:lineRule="exact"/>
        <w:ind w:firstLine="640"/>
        <w:rPr>
          <w:rFonts w:hint="eastAsia" w:ascii="楷体" w:hAnsi="楷体" w:eastAsia="楷体" w:cs="楷体"/>
          <w:sz w:val="32"/>
          <w:szCs w:val="32"/>
        </w:rPr>
      </w:pPr>
      <w:r>
        <w:rPr>
          <w:rFonts w:hint="eastAsia" w:ascii="楷体" w:hAnsi="楷体" w:eastAsia="楷体" w:cs="楷体"/>
          <w:sz w:val="32"/>
          <w:szCs w:val="32"/>
        </w:rPr>
        <w:t>（一）严格落实地质灾害防治责任</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各街道办事处主要负责人对本辖区地质灾害防治工作负总责，完善逐级负责制，确保防治责任和措施层层落到实处，</w:t>
      </w:r>
      <w:r>
        <w:rPr>
          <w:rFonts w:hint="eastAsia" w:ascii="仿宋" w:hAnsi="仿宋" w:eastAsia="仿宋" w:cs="仿宋"/>
          <w:bCs/>
          <w:sz w:val="32"/>
          <w:szCs w:val="32"/>
        </w:rPr>
        <w:t>对日常巡查中发现的安全隐患及时上报区政府</w:t>
      </w:r>
      <w:r>
        <w:rPr>
          <w:rFonts w:hint="eastAsia" w:ascii="仿宋" w:hAnsi="仿宋" w:eastAsia="仿宋" w:cs="仿宋"/>
          <w:sz w:val="32"/>
          <w:szCs w:val="32"/>
        </w:rPr>
        <w:t>。区地质灾害防治领导小组成员单位应各负其责，各司其职，通力协作，形成防治合力。区应急局负责突发地质灾害的应急救援和处置工作；区财政局负责地质灾害防治工作提供必要的资金支持和保障；区</w:t>
      </w:r>
      <w:r>
        <w:rPr>
          <w:rFonts w:hint="eastAsia" w:ascii="仿宋" w:hAnsi="仿宋" w:eastAsia="仿宋" w:cs="仿宋"/>
          <w:sz w:val="32"/>
          <w:szCs w:val="32"/>
          <w:lang w:val="en-US" w:eastAsia="zh-CN"/>
        </w:rPr>
        <w:t>农业农村</w:t>
      </w:r>
      <w:r>
        <w:rPr>
          <w:rFonts w:hint="eastAsia" w:ascii="仿宋" w:hAnsi="仿宋" w:eastAsia="仿宋" w:cs="仿宋"/>
          <w:sz w:val="32"/>
          <w:szCs w:val="32"/>
        </w:rPr>
        <w:t>局负责排查全区重要水利设施及水库周边地质灾害隐患，疏通辖区河道，确保行洪畅通；区住建局负责公路沿线地质灾害排查工作，修复因滑坡、崩塌等毁坏的公路设施，保证公路畅通，同时负责开放小区护坡墙的维修维护工作；区教育局负责组织排查全区各类学校及其周边滑坡、崩塌等地质灾害隐患，对地质灾害影响师生安全的学校，会同有关街道办事处做好防范和避让；区文旅局负责组织排查全区旅游景区景点内的地质灾害隐患，督促各景区做好地质灾害预防工作；区卫健局负责遇到地质</w:t>
      </w:r>
      <w:r>
        <w:rPr>
          <w:rFonts w:ascii="仿宋" w:hAnsi="仿宋" w:eastAsia="仿宋" w:cs="仿宋"/>
          <w:sz w:val="32"/>
          <w:szCs w:val="32"/>
        </w:rPr>
        <w:t>灾害时，第一时间赶赴灾害现场开展抢救伤员</w:t>
      </w:r>
      <w:r>
        <w:rPr>
          <w:rFonts w:hint="eastAsia" w:ascii="仿宋" w:hAnsi="仿宋" w:eastAsia="仿宋" w:cs="仿宋"/>
          <w:sz w:val="32"/>
          <w:szCs w:val="32"/>
        </w:rPr>
        <w:t>，做好救治</w:t>
      </w:r>
      <w:r>
        <w:rPr>
          <w:rFonts w:ascii="仿宋" w:hAnsi="仿宋" w:eastAsia="仿宋" w:cs="仿宋"/>
          <w:sz w:val="32"/>
          <w:szCs w:val="32"/>
        </w:rPr>
        <w:t>药品、救治设施等设施储备工作。</w:t>
      </w:r>
      <w:r>
        <w:rPr>
          <w:rFonts w:hint="eastAsia" w:ascii="仿宋" w:hAnsi="仿宋" w:eastAsia="仿宋" w:cs="仿宋"/>
          <w:sz w:val="32"/>
          <w:szCs w:val="32"/>
        </w:rPr>
        <w:t>其他成员单位按照各自职责，协助做好汛期地质灾害防治工作。市自然资源局一分局成立了地质灾害防治工作领导小组，加强对地质灾害防治工作的组织、协调、指导、监督。</w:t>
      </w:r>
    </w:p>
    <w:p>
      <w:pPr>
        <w:spacing w:line="54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（二）加强突发地质灾害应急演练</w:t>
      </w:r>
    </w:p>
    <w:p>
      <w:pPr>
        <w:snapToGrid w:val="0"/>
        <w:spacing w:line="540" w:lineRule="exact"/>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各街道办事处应加强突发地质灾害应急演练工作，制定年度应急演练计划。辖区内存在地质灾害隐患点的各街道办事处每年至少组织一次应急演练。应急演练完成后，应及时对应急演练结果进行评估。通过开展应急演练，不断检验各级突发地质灾害应急预案的合理性和可操作性，切实提升地质灾害应急反应和处置能力。</w:t>
      </w:r>
    </w:p>
    <w:p>
      <w:pPr>
        <w:snapToGrid w:val="0"/>
        <w:spacing w:line="540" w:lineRule="exact"/>
        <w:ind w:firstLine="640" w:firstLineChars="200"/>
        <w:rPr>
          <w:rFonts w:hint="eastAsia" w:ascii="楷体" w:hAnsi="楷体" w:eastAsia="楷体" w:cs="楷体"/>
          <w:sz w:val="32"/>
          <w:szCs w:val="32"/>
        </w:rPr>
      </w:pPr>
      <w:r>
        <w:rPr>
          <w:rFonts w:hint="eastAsia" w:ascii="楷体" w:hAnsi="楷体" w:eastAsia="楷体" w:cs="楷体"/>
          <w:bCs/>
          <w:sz w:val="32"/>
          <w:szCs w:val="32"/>
        </w:rPr>
        <w:t>（三）</w:t>
      </w:r>
      <w:r>
        <w:rPr>
          <w:rFonts w:hint="eastAsia" w:ascii="楷体" w:hAnsi="楷体" w:eastAsia="楷体" w:cs="楷体"/>
          <w:sz w:val="32"/>
          <w:szCs w:val="32"/>
        </w:rPr>
        <w:t>加强宣传培训，提高干部群众的防灾意识</w:t>
      </w:r>
    </w:p>
    <w:p>
      <w:pPr>
        <w:snapToGrid w:val="0"/>
        <w:spacing w:line="540" w:lineRule="exact"/>
        <w:ind w:firstLine="627" w:firstLineChars="196"/>
        <w:rPr>
          <w:rFonts w:hint="eastAsia" w:ascii="仿宋" w:hAnsi="仿宋" w:eastAsia="仿宋" w:cs="仿宋"/>
          <w:b/>
          <w:bCs/>
          <w:sz w:val="32"/>
          <w:szCs w:val="32"/>
        </w:rPr>
      </w:pPr>
      <w:r>
        <w:rPr>
          <w:rFonts w:hint="eastAsia" w:ascii="仿宋" w:hAnsi="仿宋" w:eastAsia="仿宋" w:cs="仿宋"/>
          <w:sz w:val="32"/>
          <w:szCs w:val="32"/>
        </w:rPr>
        <w:t>地质灾害具有突发性，直接影响着人民群众的生产生活。</w:t>
      </w:r>
      <w:r>
        <w:rPr>
          <w:rFonts w:hint="eastAsia" w:ascii="仿宋" w:hAnsi="仿宋" w:eastAsia="仿宋" w:cs="仿宋"/>
          <w:spacing w:val="-3"/>
          <w:sz w:val="32"/>
          <w:szCs w:val="32"/>
        </w:rPr>
        <w:t>各街道办事处和区相关部门</w:t>
      </w:r>
      <w:r>
        <w:rPr>
          <w:rFonts w:hint="eastAsia" w:ascii="仿宋" w:hAnsi="仿宋" w:eastAsia="仿宋" w:cs="仿宋"/>
          <w:sz w:val="32"/>
          <w:szCs w:val="32"/>
        </w:rPr>
        <w:t>要加大对地质灾害防治有关法律常识和科学知识的宣传和培训力度，充分利用土地日、地球日、防灾减灾日等宣传日，利用广播、电视、报刊、网络等媒体平台，广泛开展多层次、多形式的宣传，充分利用党员干部开展汛期巡、排查等时机，让地质灾害防治的科普知识进村入户、进学校、进医院、进建设工地和矿山企业，并专门组织相关人员开展地质灾害防治培训，不断提高干部群众识灾辩灾、防灾减灾和抗灾自救的能力。</w:t>
      </w:r>
    </w:p>
    <w:p>
      <w:pPr>
        <w:spacing w:line="540" w:lineRule="exact"/>
        <w:ind w:firstLine="633" w:firstLineChars="198"/>
        <w:rPr>
          <w:rFonts w:hint="eastAsia" w:ascii="楷体" w:hAnsi="楷体" w:eastAsia="楷体" w:cs="楷体"/>
          <w:bCs/>
          <w:sz w:val="32"/>
          <w:szCs w:val="32"/>
        </w:rPr>
      </w:pPr>
      <w:r>
        <w:rPr>
          <w:rFonts w:hint="eastAsia" w:ascii="楷体" w:hAnsi="楷体" w:eastAsia="楷体" w:cs="楷体"/>
          <w:bCs/>
          <w:sz w:val="32"/>
          <w:szCs w:val="32"/>
        </w:rPr>
        <w:t>（四）落实汛期地质灾害防范制度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1.坚持汛期值班制度。</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汛期各级自然资源部门实行24小时值班，保证人员不缺岗，通信畅通。值班人员认真接听各地雨情、汛情、险情、灾情报告，并按规定报告、转达、处理。对汛期24小时值班的单位，值班电话及传真应抄报上级部门和有关单位。汛期值班电话作为地质灾害报警电话应向社会公布，便于及时报险。</w:t>
      </w:r>
    </w:p>
    <w:p>
      <w:pPr>
        <w:spacing w:line="560" w:lineRule="exact"/>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2.坚持汛期“三查”制度。</w:t>
      </w:r>
    </w:p>
    <w:p>
      <w:pPr>
        <w:spacing w:line="560" w:lineRule="exact"/>
        <w:ind w:firstLine="640" w:firstLineChars="200"/>
        <w:rPr>
          <w:rFonts w:hint="eastAsia" w:ascii="仿宋" w:hAnsi="仿宋" w:eastAsia="仿宋" w:cs="仿宋"/>
          <w:sz w:val="32"/>
          <w:szCs w:val="32"/>
        </w:rPr>
      </w:pPr>
      <w:r>
        <w:rPr>
          <w:rFonts w:hint="eastAsia" w:ascii="仿宋_GB2312" w:eastAsia="仿宋_GB2312"/>
          <w:sz w:val="32"/>
          <w:szCs w:val="32"/>
        </w:rPr>
        <w:t>按照国家、省、市有关文件要求，各街道办事处和区相关部门严格执行地质灾害“三查”（即汛前排查、汛中巡查、汛后核查）制度、“明白卡”发放制度、地质灾害险情巡查制度。汛前，组织</w:t>
      </w:r>
      <w:r>
        <w:rPr>
          <w:rFonts w:hint="eastAsia" w:ascii="仿宋" w:hAnsi="仿宋" w:eastAsia="仿宋" w:cs="仿宋"/>
          <w:sz w:val="32"/>
          <w:szCs w:val="32"/>
        </w:rPr>
        <w:t>相关人员对各地质灾害隐患点进行排查，发放“地质灾害防灾工作明白卡”和“地质灾害防灾避险明白卡”，布置防范、重点观测，完善防灾避灾措施，提高应急工作水平；汛期对重点地区、危险区及重要地质灾害隐患点进行巡查监测，了解其潜在危害、存在问题及防治措施落实情况；汛后要对防治措施完成情况、新发生地质灾害情况数量以及造成的损失进行核查。</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3.做好地质灾害气象风险预警预报工作。</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地质灾害气象风险预警预报工作，提高地质灾害预警的时效性和准确性。及时接收市自然资源局、市气象局、市地质灾害应急中心联合发布的地质灾害气象风险预警信息。地质灾害气象风险预警等级分为一级、二级、三级、四级。当接到有可能发生地质灾害的预警预报后，依照防灾责任制的规定，逐级将有关信息迅速通知到地质灾害隐患点的防灾责任人、监测人和区域内的村（居）民。</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当地质灾害气象风险预警为三级时，</w:t>
      </w:r>
      <w:r>
        <w:rPr>
          <w:rFonts w:hint="eastAsia" w:ascii="仿宋" w:hAnsi="仿宋" w:eastAsia="仿宋" w:cs="仿宋"/>
          <w:spacing w:val="-3"/>
          <w:sz w:val="32"/>
          <w:szCs w:val="32"/>
        </w:rPr>
        <w:t>各街道办事处</w:t>
      </w:r>
      <w:r>
        <w:rPr>
          <w:rFonts w:hint="eastAsia" w:ascii="仿宋" w:hAnsi="仿宋" w:eastAsia="仿宋" w:cs="仿宋"/>
          <w:sz w:val="32"/>
          <w:szCs w:val="32"/>
        </w:rPr>
        <w:t>防灾责任人应适时组织对隐患点和危险区域进行巡查；防灾责任人、监测人应加强对隐患点和危险区域的监测和防范。发现险情应立即报告，各街道办事处应及时采取防灾避险措施。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当地质灾害气象风险预警为二级时，</w:t>
      </w:r>
      <w:r>
        <w:rPr>
          <w:rFonts w:hint="eastAsia" w:ascii="仿宋" w:hAnsi="仿宋" w:eastAsia="仿宋" w:cs="仿宋"/>
          <w:spacing w:val="-3"/>
          <w:sz w:val="32"/>
          <w:szCs w:val="32"/>
        </w:rPr>
        <w:t>各街道办事处和区相关部门</w:t>
      </w:r>
      <w:r>
        <w:rPr>
          <w:rFonts w:hint="eastAsia" w:ascii="仿宋" w:hAnsi="仿宋" w:eastAsia="仿宋" w:cs="仿宋"/>
          <w:sz w:val="32"/>
          <w:szCs w:val="32"/>
        </w:rPr>
        <w:t>24小时值班，做好抢险救灾准备工作；</w:t>
      </w:r>
      <w:r>
        <w:rPr>
          <w:rFonts w:hint="eastAsia" w:ascii="仿宋" w:hAnsi="仿宋" w:eastAsia="仿宋" w:cs="仿宋"/>
          <w:spacing w:val="-3"/>
          <w:sz w:val="32"/>
          <w:szCs w:val="32"/>
        </w:rPr>
        <w:t>各街道办事处</w:t>
      </w:r>
      <w:r>
        <w:rPr>
          <w:rFonts w:hint="eastAsia" w:ascii="仿宋" w:hAnsi="仿宋" w:eastAsia="仿宋" w:cs="仿宋"/>
          <w:sz w:val="32"/>
          <w:szCs w:val="32"/>
        </w:rPr>
        <w:t>防灾责任人组织对隐患点和危险区域进行巡查；防灾责任人、监测人应加强隐患点和危险区域的监测和防范。区政府、各街道办事处及时启动《应急预案》，适时组织群众转移避让。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地质灾害气象风险预警为一级时，各街道办事处和区相关部门24小时值班室值班，领导带班，并组织做好防灾救灾工作；区政府、各街道办事处应及时启动《应急预案》和抢险救灾指挥系统，各街道办事处立即组织受威胁的群众转移，并对其它区域进行巡查和防范，派出应急小分队或者包村干部指导防灾抗灾救灾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4.坚持地质灾害险情与灾情速报制度。</w:t>
      </w:r>
    </w:p>
    <w:p>
      <w:pPr>
        <w:spacing w:line="560" w:lineRule="exact"/>
        <w:ind w:firstLine="640" w:firstLineChars="200"/>
        <w:rPr>
          <w:rFonts w:hint="eastAsia" w:ascii="仿宋" w:hAnsi="仿宋" w:eastAsia="仿宋" w:cs="仿宋"/>
          <w:sz w:val="32"/>
          <w:szCs w:val="32"/>
        </w:rPr>
      </w:pPr>
      <w:r>
        <w:rPr>
          <w:rFonts w:hint="eastAsia" w:ascii="仿宋_GB2312" w:eastAsia="仿宋_GB2312"/>
          <w:sz w:val="32"/>
          <w:szCs w:val="32"/>
        </w:rPr>
        <w:t>发生地质灾害险情和灾情时，受地质灾害影响的群众</w:t>
      </w:r>
      <w:r>
        <w:rPr>
          <w:rFonts w:hint="eastAsia" w:ascii="仿宋" w:hAnsi="仿宋" w:eastAsia="仿宋" w:cs="仿宋"/>
          <w:sz w:val="32"/>
          <w:szCs w:val="32"/>
        </w:rPr>
        <w:t>和知情人应立即向当地街道办事处和区级自然资源主管部门报告。</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区级自然资源主管部门接到当地出现特大型、大型地质灾害报告后，应立即速报区政府和市级自然资源主管部门，同时可越级速报省级和国家级自然资源主管部门。</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区级自然资源主管部门接到当地出现中、小型地质灾害报告后，应立即速报区政府和市级自然资源主管部门，同时可越级速报省级自然资源主管部门。</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速报内容主要包括地质灾害险情或灾情出现的地点和时间、地质灾害类型、灾害体的规模、可能的引发因素和发展趋势等。对已发生的地质灾害，速报内容还要包括伤亡、失踪人数，造成的直接经济损失以及相关主管部门采取的对策和措施。</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辽宁省人民政府办公厅关于加强突发事件信息报送工作的通知》（辽政办密电〔2017〕14号）文件要求，各级自然资源部门在接到地质灾害灾情险情信息后，即发即报，边核边报。而且在发生重大地质灾害事件后，第一时间报告，并在1小时内书面报告，全程续报，事件处置结束后进行终报。</w:t>
      </w:r>
    </w:p>
    <w:p>
      <w:pPr>
        <w:tabs>
          <w:tab w:val="left" w:pos="6216"/>
        </w:tabs>
        <w:spacing w:line="54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（五）加大地质灾害防治资金的投入</w:t>
      </w:r>
    </w:p>
    <w:p>
      <w:pPr>
        <w:tabs>
          <w:tab w:val="left" w:pos="6216"/>
        </w:tabs>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政府要把地质灾害防治经费列入财政年度预算，安排专项资金用于地质灾害防治宣传、群测群防网络建设、地质灾害调查、监测预报、避让搬迁、灾后治理和恢复重建等。对因自然因素引发且确需治理的重要地质灾害隐患，自然资源部门将积极向区政府及财政部门报告，经区政府批准后列入财政年度预算，落实治理资金，实施有效治理。因工程建设等人为活动引发的地质灾害的治理费用，按照“谁引发，谁治理”的原则，依法告知并督促责任人及时治理。</w:t>
      </w:r>
    </w:p>
    <w:p>
      <w:pPr>
        <w:pStyle w:val="6"/>
        <w:spacing w:after="0" w:line="540" w:lineRule="exact"/>
        <w:ind w:left="0" w:leftChars="0" w:firstLine="640" w:firstLineChars="200"/>
        <w:rPr>
          <w:rFonts w:hint="eastAsia" w:ascii="楷体" w:hAnsi="楷体" w:eastAsia="楷体" w:cs="楷体"/>
          <w:bCs/>
          <w:sz w:val="32"/>
          <w:szCs w:val="32"/>
        </w:rPr>
      </w:pPr>
      <w:r>
        <w:rPr>
          <w:rFonts w:hint="eastAsia" w:ascii="楷体" w:hAnsi="楷体" w:eastAsia="楷体" w:cs="楷体"/>
          <w:bCs/>
          <w:sz w:val="32"/>
          <w:szCs w:val="32"/>
        </w:rPr>
        <w:t>（六）强化地质灾害防治监督管理</w:t>
      </w:r>
    </w:p>
    <w:p>
      <w:pPr>
        <w:pStyle w:val="6"/>
        <w:spacing w:after="0" w:line="540" w:lineRule="exact"/>
        <w:ind w:left="0" w:leftChars="0" w:firstLine="640" w:firstLineChars="200"/>
        <w:rPr>
          <w:rFonts w:hint="eastAsia" w:ascii="仿宋_GB2312" w:eastAsia="仿宋_GB2312"/>
          <w:kern w:val="0"/>
          <w:sz w:val="28"/>
          <w:szCs w:val="28"/>
          <w:lang w:val="zh-CN"/>
        </w:rPr>
      </w:pPr>
      <w:r>
        <w:rPr>
          <w:rFonts w:hint="eastAsia" w:ascii="仿宋_GB2312" w:eastAsia="仿宋_GB2312"/>
          <w:sz w:val="32"/>
          <w:szCs w:val="32"/>
        </w:rPr>
        <w:t>针对工程建设等人为活动产生的地质灾害安全隐患，要严格执行地质灾害危险性评估制度，从源头上控制地质灾害的发生。对工程建设等人为活动引发的地质灾害不予治理、在地质灾害易发区内爆破、削坡、进行工程建设以及从事其他可能引发地质灾害活动的，区政府、自然资源主管部门要责令其限期治理或停止违法行为，并按规定严肃处理处罚。</w:t>
      </w:r>
    </w:p>
    <w:sectPr>
      <w:footerReference r:id="rId3" w:type="default"/>
      <w:footerReference r:id="rId4" w:type="even"/>
      <w:pgSz w:w="11906" w:h="16838"/>
      <w:pgMar w:top="1701" w:right="1418" w:bottom="1418" w:left="1418" w:header="1134"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w:t>
    </w:r>
    <w:r>
      <w:t xml:space="preserve"> 1 -</w:t>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- 12 -</w: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681A"/>
    <w:multiLevelType w:val="multilevel"/>
    <w:tmpl w:val="5FD0681A"/>
    <w:lvl w:ilvl="0" w:tentative="0">
      <w:start w:val="1"/>
      <w:numFmt w:val="japaneseCounting"/>
      <w:lvlText w:val="%1、"/>
      <w:lvlJc w:val="left"/>
      <w:pPr>
        <w:tabs>
          <w:tab w:val="left" w:pos="720"/>
        </w:tabs>
        <w:ind w:left="720" w:hanging="720"/>
      </w:pPr>
      <w:rPr>
        <w:rFonts w:hint="default"/>
      </w:rPr>
    </w:lvl>
    <w:lvl w:ilvl="1" w:tentative="0">
      <w:start w:val="1"/>
      <w:numFmt w:val="lowerLetter"/>
      <w:pStyle w:val="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zdjNjhjNDMzYzJkMjVhNDVhODcxMzc3YzJjYTQifQ=="/>
  </w:docVars>
  <w:rsids>
    <w:rsidRoot w:val="00545F3D"/>
    <w:rsid w:val="00017C6D"/>
    <w:rsid w:val="00021DA2"/>
    <w:rsid w:val="0002612A"/>
    <w:rsid w:val="000270CA"/>
    <w:rsid w:val="0003100B"/>
    <w:rsid w:val="0003309B"/>
    <w:rsid w:val="00034782"/>
    <w:rsid w:val="0003505A"/>
    <w:rsid w:val="00035743"/>
    <w:rsid w:val="0003609D"/>
    <w:rsid w:val="0003610A"/>
    <w:rsid w:val="000368C0"/>
    <w:rsid w:val="000371D4"/>
    <w:rsid w:val="0004036A"/>
    <w:rsid w:val="00050874"/>
    <w:rsid w:val="00053078"/>
    <w:rsid w:val="0005665A"/>
    <w:rsid w:val="00056849"/>
    <w:rsid w:val="00056FE7"/>
    <w:rsid w:val="00057977"/>
    <w:rsid w:val="00060C35"/>
    <w:rsid w:val="00060D13"/>
    <w:rsid w:val="00061143"/>
    <w:rsid w:val="0006178C"/>
    <w:rsid w:val="000631B8"/>
    <w:rsid w:val="00066879"/>
    <w:rsid w:val="00066A92"/>
    <w:rsid w:val="00067155"/>
    <w:rsid w:val="00072B11"/>
    <w:rsid w:val="0007351C"/>
    <w:rsid w:val="00074A55"/>
    <w:rsid w:val="00080E51"/>
    <w:rsid w:val="00080E79"/>
    <w:rsid w:val="000938D3"/>
    <w:rsid w:val="000A1578"/>
    <w:rsid w:val="000A33BC"/>
    <w:rsid w:val="000B33E8"/>
    <w:rsid w:val="000B3614"/>
    <w:rsid w:val="000B77CC"/>
    <w:rsid w:val="000D036F"/>
    <w:rsid w:val="000D0607"/>
    <w:rsid w:val="000D56E1"/>
    <w:rsid w:val="000D6B96"/>
    <w:rsid w:val="000E0C66"/>
    <w:rsid w:val="000E0F45"/>
    <w:rsid w:val="000E419B"/>
    <w:rsid w:val="000E45AE"/>
    <w:rsid w:val="000E5324"/>
    <w:rsid w:val="000E5E0F"/>
    <w:rsid w:val="000E7925"/>
    <w:rsid w:val="000E7D73"/>
    <w:rsid w:val="000F3AA2"/>
    <w:rsid w:val="00106CD8"/>
    <w:rsid w:val="00110FC1"/>
    <w:rsid w:val="001146C0"/>
    <w:rsid w:val="00126A7F"/>
    <w:rsid w:val="00126F94"/>
    <w:rsid w:val="0012762A"/>
    <w:rsid w:val="00136684"/>
    <w:rsid w:val="0014666C"/>
    <w:rsid w:val="00155F74"/>
    <w:rsid w:val="001600A8"/>
    <w:rsid w:val="001655DC"/>
    <w:rsid w:val="00165830"/>
    <w:rsid w:val="00166833"/>
    <w:rsid w:val="00167151"/>
    <w:rsid w:val="001676C5"/>
    <w:rsid w:val="001713EB"/>
    <w:rsid w:val="0017175E"/>
    <w:rsid w:val="0017270C"/>
    <w:rsid w:val="00174E17"/>
    <w:rsid w:val="00181444"/>
    <w:rsid w:val="00183886"/>
    <w:rsid w:val="00183D9D"/>
    <w:rsid w:val="00184327"/>
    <w:rsid w:val="00186010"/>
    <w:rsid w:val="00190456"/>
    <w:rsid w:val="0019440C"/>
    <w:rsid w:val="00195887"/>
    <w:rsid w:val="001A0159"/>
    <w:rsid w:val="001A1DA7"/>
    <w:rsid w:val="001A2DE9"/>
    <w:rsid w:val="001A7070"/>
    <w:rsid w:val="001B2223"/>
    <w:rsid w:val="001B2CDD"/>
    <w:rsid w:val="001C1FC1"/>
    <w:rsid w:val="001C1FC7"/>
    <w:rsid w:val="001C5459"/>
    <w:rsid w:val="001D23E6"/>
    <w:rsid w:val="001D436E"/>
    <w:rsid w:val="001D5F27"/>
    <w:rsid w:val="001D6B1D"/>
    <w:rsid w:val="001E640F"/>
    <w:rsid w:val="001E75DD"/>
    <w:rsid w:val="001E7AFA"/>
    <w:rsid w:val="001F1862"/>
    <w:rsid w:val="001F1EC1"/>
    <w:rsid w:val="001F37F7"/>
    <w:rsid w:val="001F6C3F"/>
    <w:rsid w:val="001F6D68"/>
    <w:rsid w:val="002149A4"/>
    <w:rsid w:val="0021601E"/>
    <w:rsid w:val="00220FDF"/>
    <w:rsid w:val="0022135C"/>
    <w:rsid w:val="00224CD2"/>
    <w:rsid w:val="0022556D"/>
    <w:rsid w:val="0022642D"/>
    <w:rsid w:val="00234A03"/>
    <w:rsid w:val="002366F7"/>
    <w:rsid w:val="0024233E"/>
    <w:rsid w:val="0024454E"/>
    <w:rsid w:val="00244914"/>
    <w:rsid w:val="0025036B"/>
    <w:rsid w:val="00253782"/>
    <w:rsid w:val="002550DC"/>
    <w:rsid w:val="00257F4E"/>
    <w:rsid w:val="00270674"/>
    <w:rsid w:val="0027334E"/>
    <w:rsid w:val="002737DD"/>
    <w:rsid w:val="00282E3C"/>
    <w:rsid w:val="00283357"/>
    <w:rsid w:val="00284F41"/>
    <w:rsid w:val="00286A98"/>
    <w:rsid w:val="00286AD6"/>
    <w:rsid w:val="00290A4E"/>
    <w:rsid w:val="00291C30"/>
    <w:rsid w:val="002A006D"/>
    <w:rsid w:val="002A02B8"/>
    <w:rsid w:val="002A184A"/>
    <w:rsid w:val="002A18C7"/>
    <w:rsid w:val="002A5834"/>
    <w:rsid w:val="002A690E"/>
    <w:rsid w:val="002B5125"/>
    <w:rsid w:val="002B521E"/>
    <w:rsid w:val="002C03A1"/>
    <w:rsid w:val="002C1348"/>
    <w:rsid w:val="002C24F0"/>
    <w:rsid w:val="002C6F7F"/>
    <w:rsid w:val="002C7083"/>
    <w:rsid w:val="002C78E7"/>
    <w:rsid w:val="002D06F7"/>
    <w:rsid w:val="002D1F33"/>
    <w:rsid w:val="002D3A43"/>
    <w:rsid w:val="002D3E89"/>
    <w:rsid w:val="002D670C"/>
    <w:rsid w:val="002E5103"/>
    <w:rsid w:val="002F15AB"/>
    <w:rsid w:val="002F287C"/>
    <w:rsid w:val="002F3658"/>
    <w:rsid w:val="002F4AD2"/>
    <w:rsid w:val="002F63C2"/>
    <w:rsid w:val="003014BF"/>
    <w:rsid w:val="003026E7"/>
    <w:rsid w:val="00304244"/>
    <w:rsid w:val="003047EE"/>
    <w:rsid w:val="00313848"/>
    <w:rsid w:val="003158B0"/>
    <w:rsid w:val="00317708"/>
    <w:rsid w:val="003207D0"/>
    <w:rsid w:val="00322308"/>
    <w:rsid w:val="003244E1"/>
    <w:rsid w:val="00331CD0"/>
    <w:rsid w:val="00332C64"/>
    <w:rsid w:val="003450FD"/>
    <w:rsid w:val="003576E6"/>
    <w:rsid w:val="00363CEE"/>
    <w:rsid w:val="00364126"/>
    <w:rsid w:val="00372199"/>
    <w:rsid w:val="00381C25"/>
    <w:rsid w:val="00381F63"/>
    <w:rsid w:val="0038217A"/>
    <w:rsid w:val="00384C27"/>
    <w:rsid w:val="00391282"/>
    <w:rsid w:val="00391954"/>
    <w:rsid w:val="00391F80"/>
    <w:rsid w:val="003A040C"/>
    <w:rsid w:val="003A12AF"/>
    <w:rsid w:val="003A1683"/>
    <w:rsid w:val="003A4F3D"/>
    <w:rsid w:val="003A69AF"/>
    <w:rsid w:val="003B02C4"/>
    <w:rsid w:val="003B0821"/>
    <w:rsid w:val="003B0D9F"/>
    <w:rsid w:val="003B1B03"/>
    <w:rsid w:val="003B527E"/>
    <w:rsid w:val="003C23E6"/>
    <w:rsid w:val="003C3BBB"/>
    <w:rsid w:val="003C7302"/>
    <w:rsid w:val="003D0428"/>
    <w:rsid w:val="003D3CD5"/>
    <w:rsid w:val="003D4E19"/>
    <w:rsid w:val="003E01B4"/>
    <w:rsid w:val="003E2EBD"/>
    <w:rsid w:val="003E349E"/>
    <w:rsid w:val="003E7A67"/>
    <w:rsid w:val="003E7D04"/>
    <w:rsid w:val="003F65DD"/>
    <w:rsid w:val="00400AB2"/>
    <w:rsid w:val="00405CBF"/>
    <w:rsid w:val="004105DC"/>
    <w:rsid w:val="0041151D"/>
    <w:rsid w:val="0041297D"/>
    <w:rsid w:val="00415EC1"/>
    <w:rsid w:val="00417978"/>
    <w:rsid w:val="00425A8D"/>
    <w:rsid w:val="004306DE"/>
    <w:rsid w:val="00433324"/>
    <w:rsid w:val="00436ED4"/>
    <w:rsid w:val="00440DE8"/>
    <w:rsid w:val="00444D09"/>
    <w:rsid w:val="00450CCE"/>
    <w:rsid w:val="00452CEA"/>
    <w:rsid w:val="00454313"/>
    <w:rsid w:val="0046280A"/>
    <w:rsid w:val="00463E94"/>
    <w:rsid w:val="00471AD6"/>
    <w:rsid w:val="0047328F"/>
    <w:rsid w:val="00476E48"/>
    <w:rsid w:val="004843E1"/>
    <w:rsid w:val="00485016"/>
    <w:rsid w:val="0048740F"/>
    <w:rsid w:val="00495C8E"/>
    <w:rsid w:val="004968E0"/>
    <w:rsid w:val="00496F4F"/>
    <w:rsid w:val="004A026A"/>
    <w:rsid w:val="004A1130"/>
    <w:rsid w:val="004A1FBF"/>
    <w:rsid w:val="004A2494"/>
    <w:rsid w:val="004B0B37"/>
    <w:rsid w:val="004B1E08"/>
    <w:rsid w:val="004B1EE9"/>
    <w:rsid w:val="004B2F33"/>
    <w:rsid w:val="004B43AA"/>
    <w:rsid w:val="004C057E"/>
    <w:rsid w:val="004C0A1C"/>
    <w:rsid w:val="004C6257"/>
    <w:rsid w:val="004C66FC"/>
    <w:rsid w:val="004D26AC"/>
    <w:rsid w:val="004D45F4"/>
    <w:rsid w:val="004D7707"/>
    <w:rsid w:val="004E0348"/>
    <w:rsid w:val="004E43BD"/>
    <w:rsid w:val="004E4919"/>
    <w:rsid w:val="004F3C33"/>
    <w:rsid w:val="004F4AE5"/>
    <w:rsid w:val="004F4E14"/>
    <w:rsid w:val="004F769A"/>
    <w:rsid w:val="004F7758"/>
    <w:rsid w:val="004F7E6F"/>
    <w:rsid w:val="00500EE7"/>
    <w:rsid w:val="00502536"/>
    <w:rsid w:val="005066DD"/>
    <w:rsid w:val="005107F6"/>
    <w:rsid w:val="005126C9"/>
    <w:rsid w:val="00512F4C"/>
    <w:rsid w:val="00513F95"/>
    <w:rsid w:val="005169F2"/>
    <w:rsid w:val="00517C63"/>
    <w:rsid w:val="005205A8"/>
    <w:rsid w:val="0052333A"/>
    <w:rsid w:val="005311C7"/>
    <w:rsid w:val="00535626"/>
    <w:rsid w:val="005366A5"/>
    <w:rsid w:val="00541D41"/>
    <w:rsid w:val="005455F7"/>
    <w:rsid w:val="00545F3D"/>
    <w:rsid w:val="005517BB"/>
    <w:rsid w:val="00552549"/>
    <w:rsid w:val="0055278E"/>
    <w:rsid w:val="005539CF"/>
    <w:rsid w:val="00553C4E"/>
    <w:rsid w:val="00557CDC"/>
    <w:rsid w:val="00560942"/>
    <w:rsid w:val="00563EC5"/>
    <w:rsid w:val="00565EEF"/>
    <w:rsid w:val="00566C5F"/>
    <w:rsid w:val="00571697"/>
    <w:rsid w:val="005753AC"/>
    <w:rsid w:val="0057633F"/>
    <w:rsid w:val="00577A43"/>
    <w:rsid w:val="005804C0"/>
    <w:rsid w:val="00585C8B"/>
    <w:rsid w:val="005862D7"/>
    <w:rsid w:val="005865AD"/>
    <w:rsid w:val="005918BD"/>
    <w:rsid w:val="00592A37"/>
    <w:rsid w:val="005932E9"/>
    <w:rsid w:val="005944E2"/>
    <w:rsid w:val="00594BFA"/>
    <w:rsid w:val="005A153C"/>
    <w:rsid w:val="005A1EE5"/>
    <w:rsid w:val="005A4D6C"/>
    <w:rsid w:val="005A5223"/>
    <w:rsid w:val="005B0AF9"/>
    <w:rsid w:val="005C7495"/>
    <w:rsid w:val="005D0F1B"/>
    <w:rsid w:val="005D3317"/>
    <w:rsid w:val="005D572C"/>
    <w:rsid w:val="005E0EB9"/>
    <w:rsid w:val="005E26B9"/>
    <w:rsid w:val="005F21A2"/>
    <w:rsid w:val="005F5D34"/>
    <w:rsid w:val="005F616A"/>
    <w:rsid w:val="005F70B4"/>
    <w:rsid w:val="0060186A"/>
    <w:rsid w:val="006029E8"/>
    <w:rsid w:val="00605528"/>
    <w:rsid w:val="0060599D"/>
    <w:rsid w:val="00605A4B"/>
    <w:rsid w:val="00606917"/>
    <w:rsid w:val="006131A5"/>
    <w:rsid w:val="006154A5"/>
    <w:rsid w:val="00621212"/>
    <w:rsid w:val="00621E1A"/>
    <w:rsid w:val="006227F6"/>
    <w:rsid w:val="00622948"/>
    <w:rsid w:val="00624AE9"/>
    <w:rsid w:val="0062559B"/>
    <w:rsid w:val="00625AB4"/>
    <w:rsid w:val="00633C10"/>
    <w:rsid w:val="00647046"/>
    <w:rsid w:val="006545CC"/>
    <w:rsid w:val="00655A39"/>
    <w:rsid w:val="00660C8C"/>
    <w:rsid w:val="00673B78"/>
    <w:rsid w:val="00675AFF"/>
    <w:rsid w:val="006777E8"/>
    <w:rsid w:val="00695766"/>
    <w:rsid w:val="00696405"/>
    <w:rsid w:val="006A0819"/>
    <w:rsid w:val="006A158E"/>
    <w:rsid w:val="006A4D86"/>
    <w:rsid w:val="006A5987"/>
    <w:rsid w:val="006A704F"/>
    <w:rsid w:val="006B2F4A"/>
    <w:rsid w:val="006B53CF"/>
    <w:rsid w:val="006B6066"/>
    <w:rsid w:val="006C021D"/>
    <w:rsid w:val="006C0E6C"/>
    <w:rsid w:val="006C1E63"/>
    <w:rsid w:val="006C2A26"/>
    <w:rsid w:val="006C4E1F"/>
    <w:rsid w:val="006C5CD5"/>
    <w:rsid w:val="006C77D0"/>
    <w:rsid w:val="006D1894"/>
    <w:rsid w:val="006D24F7"/>
    <w:rsid w:val="006D42B3"/>
    <w:rsid w:val="006D461A"/>
    <w:rsid w:val="006D6BBC"/>
    <w:rsid w:val="006E116D"/>
    <w:rsid w:val="006F2B25"/>
    <w:rsid w:val="006F57EC"/>
    <w:rsid w:val="007001DD"/>
    <w:rsid w:val="007007DE"/>
    <w:rsid w:val="00702120"/>
    <w:rsid w:val="007021E8"/>
    <w:rsid w:val="007024A7"/>
    <w:rsid w:val="00703CDA"/>
    <w:rsid w:val="007054DC"/>
    <w:rsid w:val="00707BA2"/>
    <w:rsid w:val="007136FA"/>
    <w:rsid w:val="007163F8"/>
    <w:rsid w:val="00720913"/>
    <w:rsid w:val="00723911"/>
    <w:rsid w:val="00724552"/>
    <w:rsid w:val="00726518"/>
    <w:rsid w:val="0072764C"/>
    <w:rsid w:val="00727E4D"/>
    <w:rsid w:val="00730082"/>
    <w:rsid w:val="0073709E"/>
    <w:rsid w:val="00740A59"/>
    <w:rsid w:val="00742A13"/>
    <w:rsid w:val="00746777"/>
    <w:rsid w:val="0075064E"/>
    <w:rsid w:val="007539B4"/>
    <w:rsid w:val="00754003"/>
    <w:rsid w:val="007568B4"/>
    <w:rsid w:val="00761226"/>
    <w:rsid w:val="0076191C"/>
    <w:rsid w:val="007631B8"/>
    <w:rsid w:val="0076514F"/>
    <w:rsid w:val="0076654A"/>
    <w:rsid w:val="00766D52"/>
    <w:rsid w:val="00767A7A"/>
    <w:rsid w:val="00772EBB"/>
    <w:rsid w:val="00774334"/>
    <w:rsid w:val="00777316"/>
    <w:rsid w:val="007911D3"/>
    <w:rsid w:val="007A2FDC"/>
    <w:rsid w:val="007A31A2"/>
    <w:rsid w:val="007A4EF4"/>
    <w:rsid w:val="007B362A"/>
    <w:rsid w:val="007C1208"/>
    <w:rsid w:val="007C797B"/>
    <w:rsid w:val="007D22EA"/>
    <w:rsid w:val="007D5C18"/>
    <w:rsid w:val="007E0B62"/>
    <w:rsid w:val="007E3532"/>
    <w:rsid w:val="007E3F9B"/>
    <w:rsid w:val="007E702C"/>
    <w:rsid w:val="007E7FEE"/>
    <w:rsid w:val="007F427E"/>
    <w:rsid w:val="007F5461"/>
    <w:rsid w:val="007F57D2"/>
    <w:rsid w:val="007F7128"/>
    <w:rsid w:val="008010F1"/>
    <w:rsid w:val="00803E65"/>
    <w:rsid w:val="00811D16"/>
    <w:rsid w:val="00812460"/>
    <w:rsid w:val="00821D06"/>
    <w:rsid w:val="0082500C"/>
    <w:rsid w:val="00827140"/>
    <w:rsid w:val="00827E6D"/>
    <w:rsid w:val="00846EE2"/>
    <w:rsid w:val="00852CAB"/>
    <w:rsid w:val="00854FA0"/>
    <w:rsid w:val="00857C80"/>
    <w:rsid w:val="0086201E"/>
    <w:rsid w:val="00865266"/>
    <w:rsid w:val="008701ED"/>
    <w:rsid w:val="008722FD"/>
    <w:rsid w:val="0087339D"/>
    <w:rsid w:val="00875515"/>
    <w:rsid w:val="0087777B"/>
    <w:rsid w:val="00882D05"/>
    <w:rsid w:val="00885533"/>
    <w:rsid w:val="008859AA"/>
    <w:rsid w:val="00894895"/>
    <w:rsid w:val="008A7BA7"/>
    <w:rsid w:val="008B2C4F"/>
    <w:rsid w:val="008B34BC"/>
    <w:rsid w:val="008B3929"/>
    <w:rsid w:val="008B3AE8"/>
    <w:rsid w:val="008C2AB2"/>
    <w:rsid w:val="008C335B"/>
    <w:rsid w:val="008C3446"/>
    <w:rsid w:val="008C719D"/>
    <w:rsid w:val="008D0D05"/>
    <w:rsid w:val="008D36C0"/>
    <w:rsid w:val="008E0F0E"/>
    <w:rsid w:val="008E4B77"/>
    <w:rsid w:val="008E5154"/>
    <w:rsid w:val="008F0456"/>
    <w:rsid w:val="009001B1"/>
    <w:rsid w:val="00911D6C"/>
    <w:rsid w:val="0091223D"/>
    <w:rsid w:val="00914B8B"/>
    <w:rsid w:val="009163E8"/>
    <w:rsid w:val="009168D4"/>
    <w:rsid w:val="009172FF"/>
    <w:rsid w:val="009209D9"/>
    <w:rsid w:val="009257BE"/>
    <w:rsid w:val="00935525"/>
    <w:rsid w:val="00937A0C"/>
    <w:rsid w:val="00937B75"/>
    <w:rsid w:val="00937D04"/>
    <w:rsid w:val="00940CCD"/>
    <w:rsid w:val="00955927"/>
    <w:rsid w:val="00960A63"/>
    <w:rsid w:val="00964746"/>
    <w:rsid w:val="009670B6"/>
    <w:rsid w:val="0097173F"/>
    <w:rsid w:val="00972674"/>
    <w:rsid w:val="009761E1"/>
    <w:rsid w:val="0099167B"/>
    <w:rsid w:val="00995F02"/>
    <w:rsid w:val="00996795"/>
    <w:rsid w:val="009A2D93"/>
    <w:rsid w:val="009A37DC"/>
    <w:rsid w:val="009B0DB6"/>
    <w:rsid w:val="009B3FFF"/>
    <w:rsid w:val="009B48CF"/>
    <w:rsid w:val="009B58D8"/>
    <w:rsid w:val="009C1630"/>
    <w:rsid w:val="009C360E"/>
    <w:rsid w:val="009C64C3"/>
    <w:rsid w:val="009D0527"/>
    <w:rsid w:val="009D16A7"/>
    <w:rsid w:val="009D1F98"/>
    <w:rsid w:val="009D5586"/>
    <w:rsid w:val="009E1565"/>
    <w:rsid w:val="009E1F9E"/>
    <w:rsid w:val="009E5454"/>
    <w:rsid w:val="009F509E"/>
    <w:rsid w:val="00A016A1"/>
    <w:rsid w:val="00A03F63"/>
    <w:rsid w:val="00A04DF0"/>
    <w:rsid w:val="00A051C0"/>
    <w:rsid w:val="00A05D5D"/>
    <w:rsid w:val="00A12DA4"/>
    <w:rsid w:val="00A158DD"/>
    <w:rsid w:val="00A22457"/>
    <w:rsid w:val="00A23608"/>
    <w:rsid w:val="00A23F01"/>
    <w:rsid w:val="00A273DB"/>
    <w:rsid w:val="00A30685"/>
    <w:rsid w:val="00A312D6"/>
    <w:rsid w:val="00A3338B"/>
    <w:rsid w:val="00A405F4"/>
    <w:rsid w:val="00A439A8"/>
    <w:rsid w:val="00A442E4"/>
    <w:rsid w:val="00A45A71"/>
    <w:rsid w:val="00A46CA9"/>
    <w:rsid w:val="00A537A5"/>
    <w:rsid w:val="00A544B0"/>
    <w:rsid w:val="00A56B3C"/>
    <w:rsid w:val="00A6501D"/>
    <w:rsid w:val="00A65836"/>
    <w:rsid w:val="00A748A6"/>
    <w:rsid w:val="00A77D01"/>
    <w:rsid w:val="00A83984"/>
    <w:rsid w:val="00A923AF"/>
    <w:rsid w:val="00A96FE5"/>
    <w:rsid w:val="00AA2DC8"/>
    <w:rsid w:val="00AA57BD"/>
    <w:rsid w:val="00AA63A4"/>
    <w:rsid w:val="00AA63A9"/>
    <w:rsid w:val="00AA7B12"/>
    <w:rsid w:val="00AB0C3D"/>
    <w:rsid w:val="00AB1794"/>
    <w:rsid w:val="00AB1D14"/>
    <w:rsid w:val="00AB309D"/>
    <w:rsid w:val="00AC1DE1"/>
    <w:rsid w:val="00AC45B3"/>
    <w:rsid w:val="00AC4F87"/>
    <w:rsid w:val="00AD1DFD"/>
    <w:rsid w:val="00AD4BB1"/>
    <w:rsid w:val="00AE56CC"/>
    <w:rsid w:val="00AF3DC1"/>
    <w:rsid w:val="00AF5518"/>
    <w:rsid w:val="00AF696D"/>
    <w:rsid w:val="00B03DF6"/>
    <w:rsid w:val="00B062B9"/>
    <w:rsid w:val="00B07833"/>
    <w:rsid w:val="00B1104E"/>
    <w:rsid w:val="00B1642F"/>
    <w:rsid w:val="00B216FC"/>
    <w:rsid w:val="00B21783"/>
    <w:rsid w:val="00B22401"/>
    <w:rsid w:val="00B239A2"/>
    <w:rsid w:val="00B2440D"/>
    <w:rsid w:val="00B2511E"/>
    <w:rsid w:val="00B25E66"/>
    <w:rsid w:val="00B26E85"/>
    <w:rsid w:val="00B304E1"/>
    <w:rsid w:val="00B316E0"/>
    <w:rsid w:val="00B37AB5"/>
    <w:rsid w:val="00B400E9"/>
    <w:rsid w:val="00B4045D"/>
    <w:rsid w:val="00B467FA"/>
    <w:rsid w:val="00B510AA"/>
    <w:rsid w:val="00B53075"/>
    <w:rsid w:val="00B564DD"/>
    <w:rsid w:val="00B56C2F"/>
    <w:rsid w:val="00B578DF"/>
    <w:rsid w:val="00B64394"/>
    <w:rsid w:val="00B666DA"/>
    <w:rsid w:val="00B66F7E"/>
    <w:rsid w:val="00B715D2"/>
    <w:rsid w:val="00B71D0F"/>
    <w:rsid w:val="00B71EFC"/>
    <w:rsid w:val="00B72901"/>
    <w:rsid w:val="00B75C75"/>
    <w:rsid w:val="00B803D2"/>
    <w:rsid w:val="00B8242A"/>
    <w:rsid w:val="00B84C23"/>
    <w:rsid w:val="00B866F5"/>
    <w:rsid w:val="00B93BBE"/>
    <w:rsid w:val="00B95291"/>
    <w:rsid w:val="00BA033E"/>
    <w:rsid w:val="00BB2E32"/>
    <w:rsid w:val="00BB3AD6"/>
    <w:rsid w:val="00BC0910"/>
    <w:rsid w:val="00BC0B13"/>
    <w:rsid w:val="00BC1B09"/>
    <w:rsid w:val="00BC2227"/>
    <w:rsid w:val="00BC5075"/>
    <w:rsid w:val="00BC5FDE"/>
    <w:rsid w:val="00BC61FF"/>
    <w:rsid w:val="00BC77BE"/>
    <w:rsid w:val="00BD0BFF"/>
    <w:rsid w:val="00BD2C24"/>
    <w:rsid w:val="00BD6D7E"/>
    <w:rsid w:val="00BE1F1D"/>
    <w:rsid w:val="00BE69F5"/>
    <w:rsid w:val="00BE6E80"/>
    <w:rsid w:val="00BF1885"/>
    <w:rsid w:val="00C0303B"/>
    <w:rsid w:val="00C05D5E"/>
    <w:rsid w:val="00C07032"/>
    <w:rsid w:val="00C07AC0"/>
    <w:rsid w:val="00C14002"/>
    <w:rsid w:val="00C16474"/>
    <w:rsid w:val="00C21F41"/>
    <w:rsid w:val="00C30A3A"/>
    <w:rsid w:val="00C33FDD"/>
    <w:rsid w:val="00C34FBB"/>
    <w:rsid w:val="00C37D93"/>
    <w:rsid w:val="00C40A66"/>
    <w:rsid w:val="00C43F68"/>
    <w:rsid w:val="00C479B5"/>
    <w:rsid w:val="00C50164"/>
    <w:rsid w:val="00C51787"/>
    <w:rsid w:val="00C56039"/>
    <w:rsid w:val="00C56E83"/>
    <w:rsid w:val="00C57E84"/>
    <w:rsid w:val="00C61786"/>
    <w:rsid w:val="00C6381D"/>
    <w:rsid w:val="00C678F7"/>
    <w:rsid w:val="00C758A1"/>
    <w:rsid w:val="00C75A3B"/>
    <w:rsid w:val="00C80EB3"/>
    <w:rsid w:val="00C837B2"/>
    <w:rsid w:val="00C84543"/>
    <w:rsid w:val="00C85C41"/>
    <w:rsid w:val="00C927AC"/>
    <w:rsid w:val="00C9549D"/>
    <w:rsid w:val="00C9736E"/>
    <w:rsid w:val="00CA1468"/>
    <w:rsid w:val="00CA2B66"/>
    <w:rsid w:val="00CA315E"/>
    <w:rsid w:val="00CA3323"/>
    <w:rsid w:val="00CA3C0E"/>
    <w:rsid w:val="00CA6F79"/>
    <w:rsid w:val="00CA757B"/>
    <w:rsid w:val="00CA7E3B"/>
    <w:rsid w:val="00CB6F83"/>
    <w:rsid w:val="00CC00BA"/>
    <w:rsid w:val="00CC2308"/>
    <w:rsid w:val="00CC5535"/>
    <w:rsid w:val="00CD0821"/>
    <w:rsid w:val="00CD2AB0"/>
    <w:rsid w:val="00CD41C6"/>
    <w:rsid w:val="00CD4DDE"/>
    <w:rsid w:val="00CE569D"/>
    <w:rsid w:val="00CE726E"/>
    <w:rsid w:val="00CF0CBF"/>
    <w:rsid w:val="00CF2930"/>
    <w:rsid w:val="00CF4192"/>
    <w:rsid w:val="00D00DDA"/>
    <w:rsid w:val="00D02835"/>
    <w:rsid w:val="00D02A10"/>
    <w:rsid w:val="00D10685"/>
    <w:rsid w:val="00D109AD"/>
    <w:rsid w:val="00D11ED5"/>
    <w:rsid w:val="00D20014"/>
    <w:rsid w:val="00D21CDC"/>
    <w:rsid w:val="00D2491C"/>
    <w:rsid w:val="00D24BEE"/>
    <w:rsid w:val="00D31C0F"/>
    <w:rsid w:val="00D33722"/>
    <w:rsid w:val="00D3476C"/>
    <w:rsid w:val="00D34BFC"/>
    <w:rsid w:val="00D36069"/>
    <w:rsid w:val="00D4245E"/>
    <w:rsid w:val="00D44C46"/>
    <w:rsid w:val="00D46FFF"/>
    <w:rsid w:val="00D50D34"/>
    <w:rsid w:val="00D5207F"/>
    <w:rsid w:val="00D5592E"/>
    <w:rsid w:val="00D573A1"/>
    <w:rsid w:val="00D57446"/>
    <w:rsid w:val="00D64056"/>
    <w:rsid w:val="00D64617"/>
    <w:rsid w:val="00D7163E"/>
    <w:rsid w:val="00D71B16"/>
    <w:rsid w:val="00D74540"/>
    <w:rsid w:val="00D75020"/>
    <w:rsid w:val="00D80831"/>
    <w:rsid w:val="00D80F81"/>
    <w:rsid w:val="00D909C8"/>
    <w:rsid w:val="00D94E60"/>
    <w:rsid w:val="00D96493"/>
    <w:rsid w:val="00DA0F25"/>
    <w:rsid w:val="00DA1E47"/>
    <w:rsid w:val="00DA5146"/>
    <w:rsid w:val="00DA7E47"/>
    <w:rsid w:val="00DB0010"/>
    <w:rsid w:val="00DB306F"/>
    <w:rsid w:val="00DB3CF3"/>
    <w:rsid w:val="00DB5D19"/>
    <w:rsid w:val="00DC0269"/>
    <w:rsid w:val="00DC1609"/>
    <w:rsid w:val="00DC2045"/>
    <w:rsid w:val="00DC34E2"/>
    <w:rsid w:val="00DC750D"/>
    <w:rsid w:val="00DD15F3"/>
    <w:rsid w:val="00DD7050"/>
    <w:rsid w:val="00DE0AC3"/>
    <w:rsid w:val="00DE1C19"/>
    <w:rsid w:val="00DE32F5"/>
    <w:rsid w:val="00DE3A09"/>
    <w:rsid w:val="00DE50FD"/>
    <w:rsid w:val="00DE73E2"/>
    <w:rsid w:val="00DF2093"/>
    <w:rsid w:val="00DF31B1"/>
    <w:rsid w:val="00DF3BAA"/>
    <w:rsid w:val="00DF429A"/>
    <w:rsid w:val="00E02FC6"/>
    <w:rsid w:val="00E046C1"/>
    <w:rsid w:val="00E04703"/>
    <w:rsid w:val="00E05BA6"/>
    <w:rsid w:val="00E05CAF"/>
    <w:rsid w:val="00E07E26"/>
    <w:rsid w:val="00E10BA8"/>
    <w:rsid w:val="00E13A8A"/>
    <w:rsid w:val="00E169E5"/>
    <w:rsid w:val="00E16EEB"/>
    <w:rsid w:val="00E23427"/>
    <w:rsid w:val="00E24B26"/>
    <w:rsid w:val="00E25B59"/>
    <w:rsid w:val="00E27AC6"/>
    <w:rsid w:val="00E35AB2"/>
    <w:rsid w:val="00E35D25"/>
    <w:rsid w:val="00E3606B"/>
    <w:rsid w:val="00E37B3E"/>
    <w:rsid w:val="00E40198"/>
    <w:rsid w:val="00E426F7"/>
    <w:rsid w:val="00E44B83"/>
    <w:rsid w:val="00E54425"/>
    <w:rsid w:val="00E56910"/>
    <w:rsid w:val="00E60D2C"/>
    <w:rsid w:val="00E61EC2"/>
    <w:rsid w:val="00E62753"/>
    <w:rsid w:val="00E6343C"/>
    <w:rsid w:val="00E66F30"/>
    <w:rsid w:val="00E6714A"/>
    <w:rsid w:val="00E75783"/>
    <w:rsid w:val="00E766DA"/>
    <w:rsid w:val="00E7722F"/>
    <w:rsid w:val="00E818D2"/>
    <w:rsid w:val="00E81A14"/>
    <w:rsid w:val="00E8228A"/>
    <w:rsid w:val="00E82373"/>
    <w:rsid w:val="00E85D5F"/>
    <w:rsid w:val="00E965AF"/>
    <w:rsid w:val="00EA194D"/>
    <w:rsid w:val="00EA35BC"/>
    <w:rsid w:val="00EA5213"/>
    <w:rsid w:val="00EA6159"/>
    <w:rsid w:val="00EA72CA"/>
    <w:rsid w:val="00EB16FE"/>
    <w:rsid w:val="00EC0199"/>
    <w:rsid w:val="00EC4815"/>
    <w:rsid w:val="00EC4D31"/>
    <w:rsid w:val="00EC6359"/>
    <w:rsid w:val="00EC67EE"/>
    <w:rsid w:val="00ED018E"/>
    <w:rsid w:val="00ED212D"/>
    <w:rsid w:val="00ED3C80"/>
    <w:rsid w:val="00ED7593"/>
    <w:rsid w:val="00EE1056"/>
    <w:rsid w:val="00EE16BF"/>
    <w:rsid w:val="00EE7AC2"/>
    <w:rsid w:val="00EF2D7C"/>
    <w:rsid w:val="00EF5316"/>
    <w:rsid w:val="00EF5C25"/>
    <w:rsid w:val="00F03B44"/>
    <w:rsid w:val="00F043C9"/>
    <w:rsid w:val="00F06C7D"/>
    <w:rsid w:val="00F071DB"/>
    <w:rsid w:val="00F10DE5"/>
    <w:rsid w:val="00F115AD"/>
    <w:rsid w:val="00F1430F"/>
    <w:rsid w:val="00F15C61"/>
    <w:rsid w:val="00F17AD6"/>
    <w:rsid w:val="00F207A5"/>
    <w:rsid w:val="00F24A6B"/>
    <w:rsid w:val="00F26867"/>
    <w:rsid w:val="00F26FA8"/>
    <w:rsid w:val="00F30595"/>
    <w:rsid w:val="00F32263"/>
    <w:rsid w:val="00F35685"/>
    <w:rsid w:val="00F3789A"/>
    <w:rsid w:val="00F42014"/>
    <w:rsid w:val="00F42A57"/>
    <w:rsid w:val="00F43B2E"/>
    <w:rsid w:val="00F45527"/>
    <w:rsid w:val="00F4601B"/>
    <w:rsid w:val="00F56F1A"/>
    <w:rsid w:val="00F63FF1"/>
    <w:rsid w:val="00F75685"/>
    <w:rsid w:val="00F91C80"/>
    <w:rsid w:val="00F94855"/>
    <w:rsid w:val="00F95451"/>
    <w:rsid w:val="00F955ED"/>
    <w:rsid w:val="00F96047"/>
    <w:rsid w:val="00F96699"/>
    <w:rsid w:val="00FA27F3"/>
    <w:rsid w:val="00FA31EA"/>
    <w:rsid w:val="00FB0BC4"/>
    <w:rsid w:val="00FB59DC"/>
    <w:rsid w:val="00FB668C"/>
    <w:rsid w:val="00FC0005"/>
    <w:rsid w:val="00FC429C"/>
    <w:rsid w:val="00FC5E6C"/>
    <w:rsid w:val="00FC6BB7"/>
    <w:rsid w:val="00FD5523"/>
    <w:rsid w:val="00FE194A"/>
    <w:rsid w:val="00FE2F9C"/>
    <w:rsid w:val="00FE35BF"/>
    <w:rsid w:val="00FE3FEB"/>
    <w:rsid w:val="00FF5F42"/>
    <w:rsid w:val="00FF6EE9"/>
    <w:rsid w:val="00FF6F36"/>
    <w:rsid w:val="06B043AE"/>
    <w:rsid w:val="1A555F41"/>
    <w:rsid w:val="1D386445"/>
    <w:rsid w:val="1E795A35"/>
    <w:rsid w:val="21426520"/>
    <w:rsid w:val="214B2529"/>
    <w:rsid w:val="265C3B44"/>
    <w:rsid w:val="318C617C"/>
    <w:rsid w:val="327A2C6E"/>
    <w:rsid w:val="34122C4F"/>
    <w:rsid w:val="35975582"/>
    <w:rsid w:val="39583DD4"/>
    <w:rsid w:val="3B4F136D"/>
    <w:rsid w:val="3EC614BD"/>
    <w:rsid w:val="3FAC5BC7"/>
    <w:rsid w:val="46987409"/>
    <w:rsid w:val="472A569B"/>
    <w:rsid w:val="47C56DB1"/>
    <w:rsid w:val="4C65589B"/>
    <w:rsid w:val="4D716F40"/>
    <w:rsid w:val="503276BF"/>
    <w:rsid w:val="5118072D"/>
    <w:rsid w:val="532C2E1B"/>
    <w:rsid w:val="53F96D0F"/>
    <w:rsid w:val="55B356D2"/>
    <w:rsid w:val="5B7D0683"/>
    <w:rsid w:val="5C097572"/>
    <w:rsid w:val="5EC42231"/>
    <w:rsid w:val="64BC6D09"/>
    <w:rsid w:val="67D85766"/>
    <w:rsid w:val="6ADA65B6"/>
    <w:rsid w:val="6E5A6DD8"/>
    <w:rsid w:val="737B68E0"/>
    <w:rsid w:val="750D7D7F"/>
    <w:rsid w:val="762B1026"/>
    <w:rsid w:val="7AA62F67"/>
    <w:rsid w:val="7AFD4C76"/>
    <w:rsid w:val="9A7BA038"/>
    <w:rsid w:val="D7FF88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numPr>
        <w:ilvl w:val="1"/>
        <w:numId w:val="1"/>
      </w:numPr>
      <w:tabs>
        <w:tab w:val="left" w:pos="1080"/>
        <w:tab w:val="clear" w:pos="840"/>
      </w:tabs>
      <w:spacing w:line="360" w:lineRule="auto"/>
      <w:outlineLvl w:val="1"/>
    </w:pPr>
    <w:rPr>
      <w:rFonts w:hAnsi="Calibri" w:eastAsia="仿宋_GB2312" w:cs="Arial"/>
      <w:b/>
      <w:bCs/>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link w:val="16"/>
    <w:qFormat/>
    <w:uiPriority w:val="0"/>
    <w:pPr>
      <w:spacing w:after="120"/>
      <w:ind w:left="420" w:leftChars="200"/>
    </w:pPr>
  </w:style>
  <w:style w:type="paragraph" w:styleId="4">
    <w:name w:val="Plain Text"/>
    <w:basedOn w:val="1"/>
    <w:link w:val="17"/>
    <w:qFormat/>
    <w:uiPriority w:val="0"/>
    <w:rPr>
      <w:rFonts w:ascii="宋体" w:hAnsi="Courier New" w:cs="Courier New"/>
      <w:szCs w:val="21"/>
    </w:rPr>
  </w:style>
  <w:style w:type="paragraph" w:styleId="5">
    <w:name w:val="Date"/>
    <w:basedOn w:val="1"/>
    <w:next w:val="1"/>
    <w:qFormat/>
    <w:uiPriority w:val="0"/>
  </w:style>
  <w:style w:type="paragraph" w:styleId="6">
    <w:name w:val="Body Text Indent 2"/>
    <w:basedOn w:val="1"/>
    <w:qFormat/>
    <w:uiPriority w:val="0"/>
    <w:pPr>
      <w:spacing w:after="120" w:line="480" w:lineRule="auto"/>
      <w:ind w:left="420" w:leftChars="20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List Paragraph"/>
    <w:basedOn w:val="1"/>
    <w:qFormat/>
    <w:uiPriority w:val="0"/>
    <w:pPr>
      <w:ind w:firstLine="420" w:firstLineChars="200"/>
    </w:pPr>
    <w:rPr>
      <w:rFonts w:ascii="Calibri" w:hAnsi="Calibri"/>
    </w:rPr>
  </w:style>
  <w:style w:type="paragraph" w:customStyle="1" w:styleId="14">
    <w:name w:val="新正文"/>
    <w:basedOn w:val="1"/>
    <w:qFormat/>
    <w:uiPriority w:val="0"/>
    <w:pPr>
      <w:ind w:firstLine="880" w:firstLineChars="200"/>
    </w:pPr>
    <w:rPr>
      <w:rFonts w:eastAsia="仿宋_GB2312"/>
      <w:sz w:val="32"/>
    </w:rPr>
  </w:style>
  <w:style w:type="character" w:customStyle="1" w:styleId="15">
    <w:name w:val=" Char Char1"/>
    <w:basedOn w:val="11"/>
    <w:link w:val="7"/>
    <w:qFormat/>
    <w:uiPriority w:val="99"/>
    <w:rPr>
      <w:kern w:val="2"/>
      <w:sz w:val="18"/>
      <w:szCs w:val="18"/>
    </w:rPr>
  </w:style>
  <w:style w:type="character" w:customStyle="1" w:styleId="16">
    <w:name w:val=" Char Char"/>
    <w:basedOn w:val="11"/>
    <w:link w:val="3"/>
    <w:qFormat/>
    <w:uiPriority w:val="0"/>
    <w:rPr>
      <w:kern w:val="2"/>
      <w:sz w:val="21"/>
      <w:szCs w:val="24"/>
    </w:rPr>
  </w:style>
  <w:style w:type="character" w:customStyle="1" w:styleId="17">
    <w:name w:val=" Char Char2"/>
    <w:basedOn w:val="11"/>
    <w:link w:val="4"/>
    <w:qFormat/>
    <w:uiPriority w:val="0"/>
    <w:rPr>
      <w:rFonts w:ascii="宋体" w:hAnsi="Courier New" w:cs="Courier New"/>
      <w:kern w:val="2"/>
      <w:sz w:val="21"/>
      <w:szCs w:val="21"/>
    </w:rPr>
  </w:style>
  <w:style w:type="character" w:customStyle="1" w:styleId="18">
    <w:name w:val="标题 2 Char"/>
    <w:basedOn w:val="11"/>
    <w:link w:val="2"/>
    <w:qFormat/>
    <w:uiPriority w:val="0"/>
    <w:rPr>
      <w:rFonts w:hAnsi="Calibri" w:eastAsia="仿宋_GB2312" w:cs="Arial"/>
      <w:b/>
      <w:bCs/>
      <w:kern w:val="2"/>
      <w:sz w:val="24"/>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Company>
  <Pages>11</Pages>
  <Words>4606</Words>
  <Characters>4858</Characters>
  <Lines>40</Lines>
  <Paragraphs>11</Paragraphs>
  <TotalTime>6</TotalTime>
  <ScaleCrop>false</ScaleCrop>
  <LinksUpToDate>false</LinksUpToDate>
  <CharactersWithSpaces>5048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2022-07-06T18:53:00Z</dcterms:created>
  <dc:creator>as</dc:creator>
  <cp:lastModifiedBy>as01</cp:lastModifiedBy>
  <cp:lastPrinted>2023-07-12T22:20:00Z</cp:lastPrinted>
  <dcterms:modified xsi:type="dcterms:W3CDTF">2023-08-14T15:37:21Z</dcterms:modified>
  <dc:title>为了加强铁东区域内的项目（含利用外资项目）的管理，切实做好强力推进投资主体的实施计划，充分体现协调服务职能，达到缩短项目建设周期、快速转化为区域内经济增长点的目的，经区政府研究决定，成立铁东区项目管理办公室，并明确工作职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B370920E42DB4D86A73F06C5B461F5D5_13</vt:lpwstr>
  </property>
</Properties>
</file>