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0" w:afterLines="0" w:line="600" w:lineRule="auto"/>
        <w:ind w:left="1316" w:hanging="1436" w:hangingChars="298"/>
        <w:jc w:val="center"/>
        <w:rPr>
          <w:rFonts w:hint="default" w:ascii="Times New Roman" w:hAnsi="Times New Roman" w:eastAsia="宋体" w:cs="Times New Roman"/>
          <w:b/>
          <w:bCs/>
          <w:color w:val="000000"/>
          <w:sz w:val="48"/>
          <w:szCs w:val="48"/>
          <w:shd w:val="clear" w:color="auto" w:fill="FFFFFF"/>
        </w:rPr>
      </w:pPr>
      <w:bookmarkStart w:id="0" w:name="_Toc27608"/>
      <w:bookmarkStart w:id="1" w:name="_Toc440734485"/>
      <w:bookmarkStart w:id="2" w:name="_Toc2782"/>
      <w:bookmarkStart w:id="3" w:name="_Toc10287"/>
      <w:bookmarkStart w:id="4" w:name="_Toc30320"/>
    </w:p>
    <w:p>
      <w:pPr>
        <w:spacing w:line="600" w:lineRule="auto"/>
        <w:ind w:left="1436" w:hanging="1436" w:hangingChars="298"/>
        <w:jc w:val="center"/>
        <w:rPr>
          <w:rFonts w:hint="default" w:ascii="Times New Roman" w:hAnsi="Times New Roman" w:eastAsia="宋体" w:cs="Times New Roman"/>
          <w:b/>
          <w:bCs/>
          <w:color w:val="000000" w:themeColor="text1"/>
          <w:sz w:val="48"/>
          <w:szCs w:val="48"/>
          <w:shd w:val="clear" w:color="auto" w:fill="FFFFFF"/>
          <w:lang w:eastAsia="zh-CN"/>
        </w:rPr>
      </w:pPr>
    </w:p>
    <w:p>
      <w:pPr>
        <w:pStyle w:val="27"/>
        <w:rPr>
          <w:rFonts w:hint="default" w:ascii="Times New Roman" w:hAnsi="Times New Roman" w:eastAsia="宋体" w:cs="Times New Roman"/>
          <w:b/>
          <w:bCs/>
          <w:color w:val="000000" w:themeColor="text1"/>
          <w:sz w:val="48"/>
          <w:szCs w:val="48"/>
          <w:shd w:val="clear" w:color="auto" w:fill="FFFFFF"/>
          <w:lang w:eastAsia="zh-CN"/>
        </w:rPr>
      </w:pPr>
    </w:p>
    <w:p>
      <w:pPr>
        <w:rPr>
          <w:rFonts w:hint="default" w:ascii="Times New Roman" w:hAnsi="Times New Roman" w:eastAsia="宋体" w:cs="Times New Roman"/>
          <w:lang w:eastAsia="zh-CN"/>
        </w:rPr>
      </w:pPr>
    </w:p>
    <w:p>
      <w:pPr>
        <w:spacing w:line="600" w:lineRule="auto"/>
        <w:ind w:left="1436" w:hanging="1436" w:hangingChars="298"/>
        <w:jc w:val="center"/>
        <w:rPr>
          <w:rFonts w:hint="default" w:ascii="Times New Roman" w:hAnsi="Times New Roman" w:eastAsia="宋体" w:cs="Times New Roman"/>
          <w:b/>
          <w:bCs/>
          <w:color w:val="000000" w:themeColor="text1"/>
          <w:sz w:val="48"/>
          <w:szCs w:val="48"/>
          <w:shd w:val="clear" w:color="auto" w:fill="FFFFFF"/>
        </w:rPr>
      </w:pPr>
      <w:r>
        <w:rPr>
          <w:rFonts w:hint="default" w:ascii="Times New Roman" w:hAnsi="Times New Roman" w:eastAsia="宋体" w:cs="Times New Roman"/>
          <w:b/>
          <w:bCs/>
          <w:color w:val="000000" w:themeColor="text1"/>
          <w:sz w:val="48"/>
          <w:szCs w:val="48"/>
          <w:shd w:val="clear" w:color="auto" w:fill="FFFFFF"/>
          <w:lang w:eastAsia="zh-CN"/>
        </w:rPr>
        <w:t>鞍山市铁东区</w:t>
      </w:r>
    </w:p>
    <w:p>
      <w:pPr>
        <w:spacing w:line="600" w:lineRule="auto"/>
        <w:ind w:left="1436" w:hanging="1436" w:hangingChars="298"/>
        <w:jc w:val="center"/>
        <w:rPr>
          <w:rFonts w:hint="default" w:ascii="Times New Roman" w:hAnsi="Times New Roman" w:eastAsia="宋体" w:cs="Times New Roman"/>
          <w:b/>
          <w:color w:val="000000"/>
          <w:sz w:val="48"/>
          <w:shd w:val="clear" w:color="auto" w:fill="FFFFFF"/>
          <w:lang w:val="en-US" w:eastAsia="zh-CN"/>
        </w:rPr>
      </w:pPr>
      <w:r>
        <w:rPr>
          <w:rFonts w:hint="default" w:ascii="Times New Roman" w:hAnsi="Times New Roman" w:eastAsia="宋体" w:cs="Times New Roman"/>
          <w:b/>
          <w:color w:val="000000"/>
          <w:sz w:val="48"/>
          <w:shd w:val="clear" w:color="auto" w:fill="FFFFFF"/>
        </w:rPr>
        <w:t>突发环境事件</w:t>
      </w:r>
      <w:r>
        <w:rPr>
          <w:rFonts w:hint="default" w:ascii="Times New Roman" w:hAnsi="Times New Roman" w:eastAsia="宋体" w:cs="Times New Roman"/>
          <w:b/>
          <w:color w:val="000000"/>
          <w:sz w:val="48"/>
          <w:shd w:val="clear" w:color="auto" w:fill="FFFFFF"/>
          <w:lang w:val="en-US" w:eastAsia="zh-CN"/>
        </w:rPr>
        <w:t>应急预案</w:t>
      </w:r>
    </w:p>
    <w:p>
      <w:pPr>
        <w:spacing w:beforeLines="0" w:afterLines="0" w:line="600" w:lineRule="auto"/>
        <w:ind w:left="1316" w:hanging="1436" w:hangingChars="298"/>
        <w:jc w:val="center"/>
        <w:rPr>
          <w:rFonts w:hint="default" w:ascii="Times New Roman" w:hAnsi="Times New Roman" w:eastAsia="宋体" w:cs="Times New Roman"/>
          <w:b/>
          <w:color w:val="000000"/>
          <w:sz w:val="48"/>
          <w:shd w:val="clear" w:color="auto" w:fill="FFFFFF"/>
          <w:lang w:val="en-US" w:eastAsia="zh-CN"/>
        </w:rPr>
      </w:pPr>
    </w:p>
    <w:p>
      <w:pPr>
        <w:spacing w:beforeLines="0" w:afterLines="0"/>
        <w:jc w:val="center"/>
        <w:rPr>
          <w:rFonts w:hint="default" w:ascii="Times New Roman" w:hAnsi="Times New Roman" w:eastAsia="宋体" w:cs="Times New Roman"/>
          <w:color w:val="000000"/>
          <w:sz w:val="28"/>
        </w:rPr>
      </w:pPr>
    </w:p>
    <w:p>
      <w:pPr>
        <w:spacing w:beforeLines="0" w:afterLines="0"/>
        <w:rPr>
          <w:rFonts w:hint="default" w:ascii="Times New Roman" w:hAnsi="Times New Roman" w:eastAsia="宋体" w:cs="Times New Roman"/>
          <w:color w:val="000000"/>
          <w:sz w:val="28"/>
        </w:rPr>
      </w:pPr>
    </w:p>
    <w:p>
      <w:pPr>
        <w:pStyle w:val="2"/>
        <w:spacing w:beforeLines="0" w:afterLines="0"/>
        <w:rPr>
          <w:rFonts w:hint="default" w:ascii="Times New Roman" w:hAnsi="Times New Roman" w:eastAsia="宋体" w:cs="Times New Roman"/>
          <w:color w:val="000000"/>
          <w:sz w:val="28"/>
        </w:rPr>
      </w:pPr>
    </w:p>
    <w:p>
      <w:pPr>
        <w:spacing w:beforeLines="0" w:afterLines="0"/>
        <w:rPr>
          <w:rFonts w:hint="default" w:ascii="Times New Roman" w:hAnsi="Times New Roman" w:eastAsia="宋体" w:cs="Times New Roman"/>
          <w:color w:val="000000"/>
          <w:sz w:val="28"/>
        </w:rPr>
      </w:pPr>
    </w:p>
    <w:p>
      <w:pPr>
        <w:pStyle w:val="2"/>
        <w:spacing w:beforeLines="0" w:afterLines="0"/>
        <w:rPr>
          <w:rFonts w:hint="default" w:ascii="Times New Roman" w:hAnsi="Times New Roman" w:eastAsia="宋体" w:cs="Times New Roman"/>
          <w:color w:val="000000"/>
          <w:sz w:val="28"/>
        </w:rPr>
      </w:pPr>
    </w:p>
    <w:p>
      <w:pPr>
        <w:spacing w:beforeLines="0" w:afterLines="0"/>
        <w:rPr>
          <w:rFonts w:hint="default" w:ascii="Times New Roman" w:hAnsi="Times New Roman" w:eastAsia="宋体" w:cs="Times New Roman"/>
          <w:color w:val="000000"/>
          <w:sz w:val="28"/>
        </w:rPr>
      </w:pPr>
    </w:p>
    <w:p>
      <w:pPr>
        <w:pStyle w:val="2"/>
        <w:spacing w:beforeLines="0" w:afterLines="0"/>
        <w:rPr>
          <w:rFonts w:hint="default" w:ascii="Times New Roman" w:hAnsi="Times New Roman" w:eastAsia="宋体" w:cs="Times New Roman"/>
          <w:color w:val="000000"/>
          <w:sz w:val="28"/>
        </w:rPr>
      </w:pPr>
    </w:p>
    <w:p>
      <w:pPr>
        <w:pStyle w:val="2"/>
        <w:spacing w:beforeLines="0" w:afterLines="0"/>
        <w:ind w:left="0" w:leftChars="0" w:firstLine="0" w:firstLineChars="0"/>
        <w:rPr>
          <w:rFonts w:hint="default" w:ascii="Times New Roman" w:hAnsi="Times New Roman" w:eastAsia="宋体" w:cs="Times New Roman"/>
          <w:sz w:val="28"/>
        </w:rPr>
      </w:pPr>
    </w:p>
    <w:p>
      <w:pPr>
        <w:pStyle w:val="39"/>
        <w:spacing w:beforeLines="0" w:afterLines="0"/>
        <w:rPr>
          <w:rFonts w:hint="default" w:ascii="Times New Roman" w:hAnsi="Times New Roman" w:eastAsia="宋体" w:cs="Times New Roman"/>
          <w:color w:val="000000"/>
          <w:sz w:val="24"/>
        </w:rPr>
      </w:pPr>
    </w:p>
    <w:p>
      <w:pPr>
        <w:pStyle w:val="39"/>
        <w:spacing w:beforeLines="0" w:afterLines="0"/>
        <w:rPr>
          <w:rFonts w:hint="default" w:ascii="Times New Roman" w:hAnsi="Times New Roman" w:eastAsia="宋体" w:cs="Times New Roman"/>
          <w:color w:val="000000"/>
          <w:sz w:val="24"/>
        </w:rPr>
      </w:pPr>
    </w:p>
    <w:p>
      <w:pPr>
        <w:snapToGrid w:val="0"/>
        <w:spacing w:beforeLines="0" w:afterLines="0"/>
        <w:jc w:val="center"/>
        <w:rPr>
          <w:rFonts w:hint="default" w:ascii="Times New Roman" w:hAnsi="Times New Roman" w:eastAsia="宋体" w:cs="Times New Roman"/>
          <w:b/>
          <w:color w:val="000000"/>
          <w:sz w:val="32"/>
          <w:lang w:eastAsia="zh-CN"/>
        </w:rPr>
      </w:pPr>
      <w:r>
        <w:rPr>
          <w:rFonts w:hint="default" w:ascii="Times New Roman" w:hAnsi="Times New Roman" w:eastAsia="宋体" w:cs="Times New Roman"/>
          <w:b/>
          <w:color w:val="000000"/>
          <w:sz w:val="32"/>
          <w:lang w:eastAsia="zh-CN"/>
        </w:rPr>
        <w:t>鞍山市铁东区人民政府</w:t>
      </w:r>
    </w:p>
    <w:p>
      <w:pPr>
        <w:ind w:firstLine="3213" w:firstLineChars="1000"/>
        <w:rPr>
          <w:rFonts w:hint="default" w:ascii="Times New Roman" w:hAnsi="Times New Roman" w:eastAsia="宋体" w:cs="Times New Roman"/>
          <w:lang w:val="en-US"/>
        </w:rPr>
        <w:sectPr>
          <w:headerReference r:id="rId5" w:type="default"/>
          <w:pgSz w:w="11906" w:h="16838"/>
          <w:pgMar w:top="1440" w:right="1800" w:bottom="1440" w:left="1800" w:header="851" w:footer="992" w:gutter="0"/>
          <w:pgBorders w:offsetFrom="page">
            <w:top w:val="none" w:sz="0" w:space="0"/>
            <w:left w:val="none" w:sz="0" w:space="0"/>
            <w:bottom w:val="none" w:sz="0" w:space="0"/>
            <w:right w:val="none" w:sz="0" w:space="0"/>
          </w:pgBorders>
          <w:lnNumType w:countBy="0" w:distance="360"/>
          <w:pgNumType w:start="1"/>
          <w:cols w:space="720" w:num="1"/>
          <w:titlePg/>
          <w:docGrid w:type="lines" w:linePitch="312" w:charSpace="0"/>
        </w:sectPr>
      </w:pPr>
      <w:r>
        <w:rPr>
          <w:rFonts w:hint="default" w:ascii="Times New Roman" w:hAnsi="Times New Roman" w:eastAsia="宋体" w:cs="Times New Roman"/>
          <w:b/>
          <w:color w:val="000000"/>
          <w:sz w:val="32"/>
          <w:lang w:val="en-US" w:eastAsia="zh-CN"/>
        </w:rPr>
        <w:t>2021年</w:t>
      </w:r>
      <w:r>
        <w:rPr>
          <w:rFonts w:hint="eastAsia" w:cs="Times New Roman"/>
          <w:b/>
          <w:color w:val="000000"/>
          <w:sz w:val="32"/>
          <w:lang w:val="en-US" w:eastAsia="zh-CN"/>
        </w:rPr>
        <w:t>10</w:t>
      </w:r>
      <w:r>
        <w:rPr>
          <w:rFonts w:hint="default" w:ascii="Times New Roman" w:hAnsi="Times New Roman" w:eastAsia="宋体" w:cs="Times New Roman"/>
          <w:b/>
          <w:color w:val="000000"/>
          <w:sz w:val="32"/>
          <w:lang w:val="en-US" w:eastAsia="zh-CN"/>
        </w:rPr>
        <w:t>月</w:t>
      </w:r>
    </w:p>
    <w:p>
      <w:pPr>
        <w:pageBreakBefore w:val="0"/>
        <w:kinsoku/>
        <w:wordWrap/>
        <w:topLinePunct w:val="0"/>
        <w:autoSpaceDE w:val="0"/>
        <w:autoSpaceDN w:val="0"/>
        <w:bidi w:val="0"/>
        <w:adjustRightInd w:val="0"/>
        <w:ind w:left="0" w:leftChars="0" w:firstLine="0" w:firstLineChars="0"/>
        <w:jc w:val="center"/>
        <w:rPr>
          <w:rFonts w:hint="default" w:ascii="Times New Roman" w:hAnsi="Times New Roman" w:eastAsia="宋体" w:cs="Times New Roman"/>
          <w:color w:val="000000" w:themeColor="text1"/>
          <w:sz w:val="32"/>
          <w:szCs w:val="32"/>
          <w:highlight w:val="none"/>
          <w:lang w:eastAsia="zh-CN"/>
        </w:rPr>
      </w:pPr>
      <w:r>
        <w:rPr>
          <w:rFonts w:hint="default" w:ascii="Times New Roman" w:hAnsi="Times New Roman" w:eastAsia="宋体" w:cs="Times New Roman"/>
          <w:b/>
          <w:color w:val="000000" w:themeColor="text1"/>
          <w:sz w:val="32"/>
          <w:szCs w:val="32"/>
          <w:highlight w:val="none"/>
        </w:rPr>
        <w:t>突发环境事件应急预案</w:t>
      </w:r>
      <w:r>
        <w:rPr>
          <w:rFonts w:hint="default" w:ascii="Times New Roman" w:hAnsi="Times New Roman" w:eastAsia="宋体" w:cs="Times New Roman"/>
          <w:b/>
          <w:color w:val="000000" w:themeColor="text1"/>
          <w:sz w:val="32"/>
          <w:szCs w:val="32"/>
          <w:highlight w:val="none"/>
          <w:lang w:eastAsia="zh-CN"/>
        </w:rPr>
        <w:t>发布令</w:t>
      </w:r>
    </w:p>
    <w:p>
      <w:pPr>
        <w:pStyle w:val="49"/>
        <w:pageBreakBefore w:val="0"/>
        <w:kinsoku/>
        <w:wordWrap/>
        <w:topLinePunct w:val="0"/>
        <w:bidi w:val="0"/>
        <w:rPr>
          <w:rFonts w:hint="default" w:ascii="Times New Roman" w:hAnsi="Times New Roman" w:eastAsia="宋体" w:cs="Times New Roman"/>
          <w:color w:val="000000" w:themeColor="text1"/>
          <w:highlight w:val="none"/>
        </w:rPr>
      </w:pPr>
    </w:p>
    <w:p>
      <w:pPr>
        <w:pStyle w:val="49"/>
        <w:pageBreakBefore w:val="0"/>
        <w:kinsoku/>
        <w:wordWrap/>
        <w:topLinePunct w:val="0"/>
        <w:bidi w:val="0"/>
        <w:rPr>
          <w:rFonts w:hint="default" w:ascii="Times New Roman" w:hAnsi="Times New Roman" w:eastAsia="宋体" w:cs="Times New Roman"/>
          <w:color w:val="000000" w:themeColor="text1"/>
          <w:highlight w:val="none"/>
        </w:rPr>
      </w:pPr>
    </w:p>
    <w:p>
      <w:pPr>
        <w:spacing w:beforeLines="0" w:afterLines="0"/>
        <w:ind w:firstLine="540" w:firstLineChars="200"/>
        <w:jc w:val="left"/>
        <w:rPr>
          <w:rFonts w:hint="default" w:ascii="Times New Roman" w:hAnsi="Times New Roman" w:eastAsia="宋体" w:cs="Times New Roman"/>
          <w:sz w:val="27"/>
        </w:rPr>
      </w:pPr>
      <w:r>
        <w:rPr>
          <w:rFonts w:hint="default" w:ascii="Times New Roman" w:hAnsi="Times New Roman" w:eastAsia="宋体" w:cs="Times New Roman"/>
          <w:sz w:val="27"/>
        </w:rPr>
        <w:t>为贯彻《中华人民共和国突发事件应对法》</w:t>
      </w:r>
      <w:r>
        <w:rPr>
          <w:rFonts w:hint="default" w:ascii="Times New Roman" w:hAnsi="Times New Roman" w:eastAsia="宋体" w:cs="Times New Roman"/>
          <w:sz w:val="27"/>
          <w:lang w:eastAsia="zh-CN"/>
        </w:rPr>
        <w:t>、</w:t>
      </w:r>
      <w:r>
        <w:rPr>
          <w:rFonts w:hint="default" w:ascii="Times New Roman" w:hAnsi="Times New Roman" w:eastAsia="宋体" w:cs="Times New Roman"/>
          <w:sz w:val="27"/>
        </w:rPr>
        <w:t>《</w:t>
      </w:r>
      <w:r>
        <w:rPr>
          <w:rFonts w:hint="default" w:ascii="Times New Roman" w:hAnsi="Times New Roman" w:eastAsia="宋体" w:cs="Times New Roman"/>
          <w:sz w:val="27"/>
          <w:lang w:eastAsia="zh-CN"/>
        </w:rPr>
        <w:t>国家突发环境事件应急预案</w:t>
      </w:r>
      <w:r>
        <w:rPr>
          <w:rFonts w:hint="default" w:ascii="Times New Roman" w:hAnsi="Times New Roman" w:eastAsia="宋体" w:cs="Times New Roman"/>
          <w:sz w:val="27"/>
        </w:rPr>
        <w:t>》等法律、法规及有关文件的要求，有效防范和应对突发环境事件，保护人员生命安全，减少财产损失，本</w:t>
      </w:r>
      <w:r>
        <w:rPr>
          <w:rFonts w:hint="default" w:ascii="Times New Roman" w:hAnsi="Times New Roman" w:eastAsia="宋体" w:cs="Times New Roman"/>
          <w:sz w:val="27"/>
          <w:lang w:eastAsia="zh-CN"/>
        </w:rPr>
        <w:t>区</w:t>
      </w:r>
      <w:r>
        <w:rPr>
          <w:rFonts w:hint="default" w:ascii="Times New Roman" w:hAnsi="Times New Roman" w:eastAsia="宋体" w:cs="Times New Roman"/>
          <w:sz w:val="27"/>
        </w:rPr>
        <w:t>特组织相关部门和机构编制了《</w:t>
      </w:r>
      <w:r>
        <w:rPr>
          <w:rFonts w:hint="default" w:ascii="Times New Roman" w:hAnsi="Times New Roman" w:eastAsia="宋体" w:cs="Times New Roman"/>
          <w:sz w:val="27"/>
          <w:lang w:eastAsia="zh-CN"/>
        </w:rPr>
        <w:t>鞍山市铁东区</w:t>
      </w:r>
      <w:r>
        <w:rPr>
          <w:rFonts w:hint="default" w:ascii="Times New Roman" w:hAnsi="Times New Roman" w:eastAsia="宋体" w:cs="Times New Roman"/>
          <w:sz w:val="27"/>
        </w:rPr>
        <w:t>突发环境事件应急预案》。该预案是本</w:t>
      </w:r>
      <w:r>
        <w:rPr>
          <w:rFonts w:hint="default" w:ascii="Times New Roman" w:hAnsi="Times New Roman" w:eastAsia="宋体" w:cs="Times New Roman"/>
          <w:sz w:val="27"/>
          <w:lang w:eastAsia="zh-CN"/>
        </w:rPr>
        <w:t>区</w:t>
      </w:r>
      <w:r>
        <w:rPr>
          <w:rFonts w:hint="default" w:ascii="Times New Roman" w:hAnsi="Times New Roman" w:eastAsia="宋体" w:cs="Times New Roman"/>
          <w:sz w:val="27"/>
        </w:rPr>
        <w:t>实施</w:t>
      </w:r>
      <w:r>
        <w:rPr>
          <w:rFonts w:hint="eastAsia" w:cs="Times New Roman"/>
          <w:sz w:val="27"/>
          <w:lang w:val="en-US" w:eastAsia="zh-CN"/>
        </w:rPr>
        <w:t>环境污染事件的</w:t>
      </w:r>
      <w:r>
        <w:rPr>
          <w:rFonts w:hint="default" w:ascii="Times New Roman" w:hAnsi="Times New Roman" w:eastAsia="宋体" w:cs="Times New Roman"/>
          <w:sz w:val="27"/>
        </w:rPr>
        <w:t>应急救援的规范性文件，用于指导本</w:t>
      </w:r>
      <w:r>
        <w:rPr>
          <w:rFonts w:hint="default" w:ascii="Times New Roman" w:hAnsi="Times New Roman" w:eastAsia="宋体" w:cs="Times New Roman"/>
          <w:sz w:val="27"/>
          <w:lang w:eastAsia="zh-CN"/>
        </w:rPr>
        <w:t>区</w:t>
      </w:r>
      <w:r>
        <w:rPr>
          <w:rFonts w:hint="default" w:ascii="Times New Roman" w:hAnsi="Times New Roman" w:eastAsia="宋体" w:cs="Times New Roman"/>
          <w:sz w:val="27"/>
        </w:rPr>
        <w:t>针对突发环境事件的应急救援行动。</w:t>
      </w:r>
    </w:p>
    <w:p>
      <w:pPr>
        <w:spacing w:beforeLines="0" w:afterLines="0"/>
        <w:ind w:firstLine="540" w:firstLineChars="200"/>
        <w:jc w:val="left"/>
        <w:rPr>
          <w:rFonts w:hint="default" w:ascii="Times New Roman" w:hAnsi="Times New Roman" w:eastAsia="宋体" w:cs="Times New Roman"/>
          <w:sz w:val="27"/>
        </w:rPr>
      </w:pPr>
      <w:r>
        <w:rPr>
          <w:rFonts w:hint="default" w:ascii="Times New Roman" w:hAnsi="Times New Roman" w:eastAsia="宋体" w:cs="Times New Roman"/>
          <w:sz w:val="27"/>
          <w:lang w:eastAsia="zh-CN"/>
        </w:rPr>
        <w:t>鞍山市铁东区</w:t>
      </w:r>
      <w:r>
        <w:rPr>
          <w:rFonts w:hint="default" w:ascii="Times New Roman" w:hAnsi="Times New Roman" w:eastAsia="宋体" w:cs="Times New Roman"/>
          <w:sz w:val="27"/>
        </w:rPr>
        <w:t>突发环境事件应急预案于</w:t>
      </w:r>
      <w:r>
        <w:rPr>
          <w:rFonts w:hint="default" w:ascii="Times New Roman" w:hAnsi="Times New Roman" w:eastAsia="宋体" w:cs="Times New Roman"/>
          <w:sz w:val="27"/>
          <w:u w:val="single"/>
          <w:lang w:val="en-US" w:eastAsia="zh-CN"/>
        </w:rPr>
        <w:t xml:space="preserve">      </w:t>
      </w:r>
      <w:r>
        <w:rPr>
          <w:rFonts w:hint="default" w:ascii="Times New Roman" w:hAnsi="Times New Roman" w:eastAsia="宋体" w:cs="Times New Roman"/>
          <w:sz w:val="27"/>
        </w:rPr>
        <w:t>年</w:t>
      </w:r>
      <w:r>
        <w:rPr>
          <w:rFonts w:hint="default" w:ascii="Times New Roman" w:hAnsi="Times New Roman" w:eastAsia="宋体" w:cs="Times New Roman"/>
          <w:sz w:val="27"/>
          <w:u w:val="single"/>
          <w:lang w:val="en-US" w:eastAsia="zh-CN"/>
        </w:rPr>
        <w:t xml:space="preserve">     </w:t>
      </w:r>
      <w:r>
        <w:rPr>
          <w:rFonts w:hint="default" w:ascii="Times New Roman" w:hAnsi="Times New Roman" w:eastAsia="宋体" w:cs="Times New Roman"/>
          <w:sz w:val="27"/>
        </w:rPr>
        <w:t>月</w:t>
      </w:r>
      <w:r>
        <w:rPr>
          <w:rFonts w:hint="default" w:ascii="Times New Roman" w:hAnsi="Times New Roman" w:eastAsia="宋体" w:cs="Times New Roman"/>
          <w:sz w:val="27"/>
          <w:u w:val="single"/>
        </w:rPr>
        <w:t xml:space="preserve"> </w:t>
      </w:r>
      <w:r>
        <w:rPr>
          <w:rFonts w:hint="default" w:ascii="Times New Roman" w:hAnsi="Times New Roman" w:eastAsia="宋体" w:cs="Times New Roman"/>
          <w:sz w:val="27"/>
          <w:u w:val="single"/>
          <w:lang w:val="en-US" w:eastAsia="zh-CN"/>
        </w:rPr>
        <w:t xml:space="preserve">    </w:t>
      </w:r>
      <w:r>
        <w:rPr>
          <w:rFonts w:hint="default" w:ascii="Times New Roman" w:hAnsi="Times New Roman" w:eastAsia="宋体" w:cs="Times New Roman"/>
          <w:sz w:val="27"/>
        </w:rPr>
        <w:t>日批准发布，</w:t>
      </w:r>
      <w:r>
        <w:rPr>
          <w:rFonts w:hint="default" w:ascii="Times New Roman" w:hAnsi="Times New Roman" w:eastAsia="宋体" w:cs="Times New Roman"/>
          <w:sz w:val="27"/>
          <w:u w:val="single"/>
          <w:lang w:val="en-US" w:eastAsia="zh-CN"/>
        </w:rPr>
        <w:t xml:space="preserve">      </w:t>
      </w:r>
      <w:r>
        <w:rPr>
          <w:rFonts w:hint="default" w:ascii="Times New Roman" w:hAnsi="Times New Roman" w:eastAsia="宋体" w:cs="Times New Roman"/>
          <w:sz w:val="27"/>
        </w:rPr>
        <w:t>年</w:t>
      </w:r>
      <w:r>
        <w:rPr>
          <w:rFonts w:hint="default" w:ascii="Times New Roman" w:hAnsi="Times New Roman" w:eastAsia="宋体" w:cs="Times New Roman"/>
          <w:sz w:val="27"/>
          <w:u w:val="single"/>
          <w:lang w:val="en-US" w:eastAsia="zh-CN"/>
        </w:rPr>
        <w:t xml:space="preserve">     </w:t>
      </w:r>
      <w:r>
        <w:rPr>
          <w:rFonts w:hint="default" w:ascii="Times New Roman" w:hAnsi="Times New Roman" w:eastAsia="宋体" w:cs="Times New Roman"/>
          <w:sz w:val="27"/>
        </w:rPr>
        <w:t>月</w:t>
      </w:r>
      <w:r>
        <w:rPr>
          <w:rFonts w:hint="default" w:ascii="Times New Roman" w:hAnsi="Times New Roman" w:eastAsia="宋体" w:cs="Times New Roman"/>
          <w:sz w:val="27"/>
          <w:u w:val="single"/>
        </w:rPr>
        <w:t xml:space="preserve"> </w:t>
      </w:r>
      <w:r>
        <w:rPr>
          <w:rFonts w:hint="default" w:ascii="Times New Roman" w:hAnsi="Times New Roman" w:eastAsia="宋体" w:cs="Times New Roman"/>
          <w:sz w:val="27"/>
          <w:u w:val="single"/>
          <w:lang w:val="en-US" w:eastAsia="zh-CN"/>
        </w:rPr>
        <w:t xml:space="preserve">    </w:t>
      </w:r>
      <w:r>
        <w:rPr>
          <w:rFonts w:hint="default" w:ascii="Times New Roman" w:hAnsi="Times New Roman" w:eastAsia="宋体" w:cs="Times New Roman"/>
          <w:sz w:val="27"/>
        </w:rPr>
        <w:t>日起实施。本</w:t>
      </w:r>
      <w:r>
        <w:rPr>
          <w:rFonts w:hint="default" w:ascii="Times New Roman" w:hAnsi="Times New Roman" w:eastAsia="宋体" w:cs="Times New Roman"/>
          <w:sz w:val="27"/>
          <w:lang w:eastAsia="zh-CN"/>
        </w:rPr>
        <w:t>区</w:t>
      </w:r>
      <w:r>
        <w:rPr>
          <w:rFonts w:hint="default" w:ascii="Times New Roman" w:hAnsi="Times New Roman" w:eastAsia="宋体" w:cs="Times New Roman"/>
          <w:sz w:val="27"/>
        </w:rPr>
        <w:t>所有</w:t>
      </w:r>
      <w:r>
        <w:rPr>
          <w:rFonts w:hint="default" w:ascii="Times New Roman" w:hAnsi="Times New Roman" w:eastAsia="宋体" w:cs="Times New Roman"/>
          <w:sz w:val="27"/>
          <w:lang w:eastAsia="zh-CN"/>
        </w:rPr>
        <w:t>单位</w:t>
      </w:r>
      <w:r>
        <w:rPr>
          <w:rFonts w:hint="default" w:ascii="Times New Roman" w:hAnsi="Times New Roman" w:eastAsia="宋体" w:cs="Times New Roman"/>
          <w:sz w:val="27"/>
        </w:rPr>
        <w:t>均应严格遵守执行。</w:t>
      </w:r>
    </w:p>
    <w:p>
      <w:pPr>
        <w:pageBreakBefore w:val="0"/>
        <w:kinsoku/>
        <w:wordWrap/>
        <w:topLinePunct w:val="0"/>
        <w:bidi w:val="0"/>
        <w:rPr>
          <w:rFonts w:hint="default" w:ascii="Times New Roman" w:hAnsi="Times New Roman" w:eastAsia="宋体" w:cs="Times New Roman"/>
          <w:sz w:val="27"/>
        </w:rPr>
      </w:pPr>
    </w:p>
    <w:p>
      <w:pPr>
        <w:pageBreakBefore w:val="0"/>
        <w:kinsoku/>
        <w:wordWrap/>
        <w:topLinePunct w:val="0"/>
        <w:bidi w:val="0"/>
        <w:rPr>
          <w:rFonts w:hint="default" w:ascii="Times New Roman" w:hAnsi="Times New Roman" w:eastAsia="宋体" w:cs="Times New Roman"/>
          <w:sz w:val="27"/>
        </w:rPr>
      </w:pPr>
    </w:p>
    <w:p>
      <w:pPr>
        <w:pageBreakBefore w:val="0"/>
        <w:kinsoku/>
        <w:wordWrap/>
        <w:topLinePunct w:val="0"/>
        <w:bidi w:val="0"/>
        <w:rPr>
          <w:rFonts w:hint="default" w:ascii="Times New Roman" w:hAnsi="Times New Roman" w:eastAsia="宋体" w:cs="Times New Roman"/>
          <w:sz w:val="27"/>
        </w:rPr>
      </w:pPr>
    </w:p>
    <w:p>
      <w:pPr>
        <w:pageBreakBefore w:val="0"/>
        <w:kinsoku/>
        <w:wordWrap/>
        <w:topLinePunct w:val="0"/>
        <w:bidi w:val="0"/>
        <w:rPr>
          <w:rFonts w:hint="default" w:ascii="Times New Roman" w:hAnsi="Times New Roman" w:eastAsia="宋体" w:cs="Times New Roman"/>
          <w:sz w:val="27"/>
        </w:rPr>
      </w:pPr>
    </w:p>
    <w:p>
      <w:pPr>
        <w:pageBreakBefore w:val="0"/>
        <w:kinsoku/>
        <w:wordWrap/>
        <w:topLinePunct w:val="0"/>
        <w:bidi w:val="0"/>
        <w:rPr>
          <w:rFonts w:hint="default" w:ascii="Times New Roman" w:hAnsi="Times New Roman" w:eastAsia="宋体" w:cs="Times New Roman"/>
          <w:sz w:val="27"/>
        </w:rPr>
      </w:pPr>
    </w:p>
    <w:p>
      <w:pPr>
        <w:pageBreakBefore w:val="0"/>
        <w:kinsoku/>
        <w:wordWrap/>
        <w:topLinePunct w:val="0"/>
        <w:bidi w:val="0"/>
        <w:rPr>
          <w:rFonts w:hint="default" w:ascii="Times New Roman" w:hAnsi="Times New Roman" w:eastAsia="宋体" w:cs="Times New Roman"/>
          <w:sz w:val="27"/>
        </w:rPr>
      </w:pPr>
    </w:p>
    <w:p>
      <w:pPr>
        <w:pageBreakBefore w:val="0"/>
        <w:kinsoku/>
        <w:wordWrap/>
        <w:topLinePunct w:val="0"/>
        <w:bidi w:val="0"/>
        <w:ind w:firstLine="4860" w:firstLineChars="1800"/>
        <w:rPr>
          <w:rFonts w:hint="default" w:ascii="Times New Roman" w:hAnsi="Times New Roman" w:eastAsia="宋体" w:cs="Times New Roman"/>
          <w:sz w:val="27"/>
          <w:lang w:eastAsia="zh-CN"/>
        </w:rPr>
      </w:pPr>
      <w:r>
        <w:rPr>
          <w:rFonts w:hint="default" w:ascii="Times New Roman" w:hAnsi="Times New Roman" w:eastAsia="宋体" w:cs="Times New Roman"/>
          <w:sz w:val="27"/>
          <w:lang w:eastAsia="zh-CN"/>
        </w:rPr>
        <w:t>鞍山市铁东区人民政府</w:t>
      </w:r>
    </w:p>
    <w:p>
      <w:pPr>
        <w:pageBreakBefore w:val="0"/>
        <w:kinsoku/>
        <w:wordWrap/>
        <w:topLinePunct w:val="0"/>
        <w:bidi w:val="0"/>
        <w:ind w:firstLine="5130" w:firstLineChars="1900"/>
        <w:rPr>
          <w:rFonts w:hint="default" w:ascii="Times New Roman" w:hAnsi="Times New Roman" w:eastAsia="宋体" w:cs="Times New Roman"/>
          <w:sz w:val="27"/>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12" w:charSpace="0"/>
        </w:sectPr>
      </w:pPr>
      <w:r>
        <w:rPr>
          <w:rFonts w:hint="default" w:ascii="Times New Roman" w:hAnsi="Times New Roman" w:eastAsia="宋体" w:cs="Times New Roman"/>
          <w:sz w:val="27"/>
          <w:lang w:eastAsia="zh-CN"/>
        </w:rPr>
        <w:t>年</w:t>
      </w:r>
      <w:r>
        <w:rPr>
          <w:rFonts w:hint="default" w:ascii="Times New Roman" w:hAnsi="Times New Roman" w:eastAsia="宋体" w:cs="Times New Roman"/>
          <w:sz w:val="27"/>
          <w:lang w:val="en-US" w:eastAsia="zh-CN"/>
        </w:rPr>
        <w:t xml:space="preserve">    月    日</w:t>
      </w:r>
    </w:p>
    <w:sdt>
      <w:sdtPr>
        <w:rPr>
          <w:rFonts w:hint="default" w:ascii="Times New Roman" w:hAnsi="Times New Roman" w:eastAsia="宋体" w:cs="Times New Roman"/>
          <w:kern w:val="2"/>
          <w:sz w:val="21"/>
          <w:lang w:val="en-US" w:eastAsia="zh-CN" w:bidi="ar-SA"/>
        </w:rPr>
        <w:id w:val="147468976"/>
        <w15:color w:val="DBDBDB"/>
        <w:docPartObj>
          <w:docPartGallery w:val="Table of Contents"/>
          <w:docPartUnique/>
        </w:docPartObj>
      </w:sdtPr>
      <w:sdtEndPr>
        <w:rPr>
          <w:rFonts w:hint="default" w:ascii="Times New Roman" w:hAnsi="Times New Roman" w:eastAsia="宋体" w:cs="Times New Roman"/>
          <w:b/>
          <w:kern w:val="2"/>
          <w:sz w:val="21"/>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000000" w:themeColor="text1"/>
              <w:kern w:val="2"/>
              <w:sz w:val="32"/>
              <w:szCs w:val="32"/>
              <w:highlight w:val="none"/>
              <w:lang w:val="en-US" w:eastAsia="zh-CN" w:bidi="ar-SA"/>
            </w:rPr>
          </w:pPr>
          <w:r>
            <w:rPr>
              <w:rFonts w:hint="default" w:ascii="Times New Roman" w:hAnsi="Times New Roman" w:eastAsia="宋体" w:cs="Times New Roman"/>
              <w:b/>
              <w:bCs/>
              <w:color w:val="000000" w:themeColor="text1"/>
              <w:kern w:val="2"/>
              <w:sz w:val="32"/>
              <w:szCs w:val="32"/>
              <w:highlight w:val="none"/>
              <w:lang w:val="en-US" w:eastAsia="zh-CN" w:bidi="ar-SA"/>
            </w:rPr>
            <w:t>目  录</w:t>
          </w:r>
        </w:p>
        <w:p>
          <w:pPr>
            <w:pStyle w:val="29"/>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color w:val="000000" w:themeColor="text1"/>
              <w:szCs w:val="28"/>
              <w:highlight w:val="none"/>
            </w:rPr>
            <w:instrText xml:space="preserve">TOC \o "1-2" \h \u </w:instrText>
          </w:r>
          <w:r>
            <w:rPr>
              <w:rFonts w:hint="default" w:ascii="Times New Roman" w:hAnsi="Times New Roman" w:eastAsia="宋体" w:cs="Times New Roman"/>
              <w:color w:val="000000" w:themeColor="text1"/>
              <w:szCs w:val="28"/>
              <w:highlight w:val="none"/>
            </w:rPr>
            <w:fldChar w:fldCharType="separate"/>
          </w: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_Toc10019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rPr>
            <w:t>1</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rPr>
            <w:t>总则</w:t>
          </w:r>
          <w:r>
            <w:tab/>
          </w:r>
          <w:r>
            <w:fldChar w:fldCharType="begin"/>
          </w:r>
          <w:r>
            <w:instrText xml:space="preserve"> PAGEREF _Toc10019 \h </w:instrText>
          </w:r>
          <w:r>
            <w:fldChar w:fldCharType="separate"/>
          </w:r>
          <w:r>
            <w:t>1</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_Toc25504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1.1</w:t>
          </w:r>
          <w:r>
            <w:rPr>
              <w:rFonts w:hint="default"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编制目的</w:t>
          </w:r>
          <w:r>
            <w:tab/>
          </w:r>
          <w:r>
            <w:fldChar w:fldCharType="begin"/>
          </w:r>
          <w:r>
            <w:instrText xml:space="preserve"> PAGEREF _Toc25504 \h </w:instrText>
          </w:r>
          <w:r>
            <w:fldChar w:fldCharType="separate"/>
          </w:r>
          <w:r>
            <w:t>1</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_Toc21628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1.2</w:t>
          </w:r>
          <w:r>
            <w:rPr>
              <w:rFonts w:hint="default"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编制依据</w:t>
          </w:r>
          <w:r>
            <w:tab/>
          </w:r>
          <w:r>
            <w:fldChar w:fldCharType="begin"/>
          </w:r>
          <w:r>
            <w:instrText xml:space="preserve"> PAGEREF _Toc21628 \h </w:instrText>
          </w:r>
          <w:r>
            <w:fldChar w:fldCharType="separate"/>
          </w:r>
          <w:r>
            <w:t>1</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_Toc2907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1.3</w:t>
          </w:r>
          <w:r>
            <w:rPr>
              <w:rFonts w:hint="default"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适用范围</w:t>
          </w:r>
          <w:r>
            <w:tab/>
          </w:r>
          <w:r>
            <w:fldChar w:fldCharType="begin"/>
          </w:r>
          <w:r>
            <w:instrText xml:space="preserve"> PAGEREF _Toc2907 \h </w:instrText>
          </w:r>
          <w:r>
            <w:fldChar w:fldCharType="separate"/>
          </w:r>
          <w:r>
            <w:t>3</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_Toc5398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1.4</w:t>
          </w:r>
          <w:r>
            <w:rPr>
              <w:rFonts w:hint="default"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事件分级</w:t>
          </w:r>
          <w:r>
            <w:tab/>
          </w:r>
          <w:r>
            <w:fldChar w:fldCharType="begin"/>
          </w:r>
          <w:r>
            <w:instrText xml:space="preserve"> PAGEREF _Toc5398 \h </w:instrText>
          </w:r>
          <w:r>
            <w:fldChar w:fldCharType="separate"/>
          </w:r>
          <w:r>
            <w:t>4</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_Toc19664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1.5</w:t>
          </w:r>
          <w:r>
            <w:rPr>
              <w:rFonts w:hint="default"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工作原则</w:t>
          </w:r>
          <w:r>
            <w:tab/>
          </w:r>
          <w:r>
            <w:fldChar w:fldCharType="begin"/>
          </w:r>
          <w:r>
            <w:instrText xml:space="preserve"> PAGEREF _Toc19664 \h </w:instrText>
          </w:r>
          <w:r>
            <w:fldChar w:fldCharType="separate"/>
          </w:r>
          <w:r>
            <w:t>6</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_Toc18195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1.6</w:t>
          </w:r>
          <w:r>
            <w:rPr>
              <w:rFonts w:hint="default"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应急预案体系</w:t>
          </w:r>
          <w:r>
            <w:tab/>
          </w:r>
          <w:r>
            <w:fldChar w:fldCharType="begin"/>
          </w:r>
          <w:r>
            <w:instrText xml:space="preserve"> PAGEREF _Toc18195 \h </w:instrText>
          </w:r>
          <w:r>
            <w:fldChar w:fldCharType="separate"/>
          </w:r>
          <w:r>
            <w:t>6</w:t>
          </w:r>
          <w:r>
            <w:fldChar w:fldCharType="end"/>
          </w:r>
          <w:r>
            <w:rPr>
              <w:rFonts w:hint="default" w:ascii="Times New Roman" w:hAnsi="Times New Roman" w:eastAsia="宋体" w:cs="Times New Roman"/>
              <w:color w:val="000000" w:themeColor="text1"/>
              <w:szCs w:val="28"/>
              <w:highlight w:val="none"/>
            </w:rPr>
            <w:fldChar w:fldCharType="end"/>
          </w:r>
        </w:p>
        <w:p>
          <w:pPr>
            <w:pStyle w:val="29"/>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_Toc21351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rPr>
            <w:t>2</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rPr>
            <w:t>组织机构和职责</w:t>
          </w:r>
          <w:r>
            <w:tab/>
          </w:r>
          <w:r>
            <w:fldChar w:fldCharType="begin"/>
          </w:r>
          <w:r>
            <w:instrText xml:space="preserve"> PAGEREF _Toc21351 \h </w:instrText>
          </w:r>
          <w:r>
            <w:fldChar w:fldCharType="separate"/>
          </w:r>
          <w:r>
            <w:t>8</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_Toc24261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lang w:val="en-US" w:eastAsia="zh-CN"/>
            </w:rPr>
            <w:t xml:space="preserve">2.1 </w:t>
          </w:r>
          <w:r>
            <w:rPr>
              <w:rFonts w:hint="default" w:ascii="Times New Roman" w:hAnsi="Times New Roman" w:eastAsia="宋体" w:cs="Times New Roman"/>
              <w:szCs w:val="28"/>
              <w:lang w:eastAsia="zh-CN"/>
            </w:rPr>
            <w:t>组织机构</w:t>
          </w:r>
          <w:r>
            <w:tab/>
          </w:r>
          <w:r>
            <w:fldChar w:fldCharType="begin"/>
          </w:r>
          <w:r>
            <w:instrText xml:space="preserve"> PAGEREF _Toc24261 \h </w:instrText>
          </w:r>
          <w:r>
            <w:fldChar w:fldCharType="separate"/>
          </w:r>
          <w:r>
            <w:t>8</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_Toc1677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lang w:val="en-US" w:eastAsia="zh-CN"/>
            </w:rPr>
            <w:t>2.2 职责</w:t>
          </w:r>
          <w:r>
            <w:tab/>
          </w:r>
          <w:r>
            <w:fldChar w:fldCharType="begin"/>
          </w:r>
          <w:r>
            <w:instrText xml:space="preserve"> PAGEREF _Toc1677 \h </w:instrText>
          </w:r>
          <w:r>
            <w:fldChar w:fldCharType="separate"/>
          </w:r>
          <w:r>
            <w:t>9</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_Toc24767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lang w:val="en-US" w:eastAsia="zh-CN"/>
            </w:rPr>
            <w:t>2.3 指挥关系</w:t>
          </w:r>
          <w:r>
            <w:tab/>
          </w:r>
          <w:r>
            <w:fldChar w:fldCharType="begin"/>
          </w:r>
          <w:r>
            <w:instrText xml:space="preserve"> PAGEREF _Toc24767 \h </w:instrText>
          </w:r>
          <w:r>
            <w:fldChar w:fldCharType="separate"/>
          </w:r>
          <w:r>
            <w:t>11</w:t>
          </w:r>
          <w:r>
            <w:fldChar w:fldCharType="end"/>
          </w:r>
          <w:r>
            <w:rPr>
              <w:rFonts w:hint="default" w:ascii="Times New Roman" w:hAnsi="Times New Roman" w:eastAsia="宋体" w:cs="Times New Roman"/>
              <w:color w:val="000000" w:themeColor="text1"/>
              <w:szCs w:val="28"/>
              <w:highlight w:val="none"/>
            </w:rPr>
            <w:fldChar w:fldCharType="end"/>
          </w:r>
        </w:p>
        <w:p>
          <w:pPr>
            <w:pStyle w:val="29"/>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_Toc4090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rPr>
            <w:t>3</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lang w:eastAsia="zh-CN"/>
            </w:rPr>
            <w:t>预防与</w:t>
          </w:r>
          <w:r>
            <w:rPr>
              <w:rFonts w:hint="default" w:ascii="Times New Roman" w:hAnsi="Times New Roman" w:eastAsia="宋体" w:cs="Times New Roman"/>
              <w:highlight w:val="none"/>
            </w:rPr>
            <w:t>预警</w:t>
          </w:r>
          <w:r>
            <w:tab/>
          </w:r>
          <w:r>
            <w:fldChar w:fldCharType="begin"/>
          </w:r>
          <w:r>
            <w:instrText xml:space="preserve"> PAGEREF _Toc4090 \h </w:instrText>
          </w:r>
          <w:r>
            <w:fldChar w:fldCharType="separate"/>
          </w:r>
          <w:r>
            <w:t>13</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_Toc29059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shd w:val="solid" w:color="FFFFFF" w:fill="auto"/>
            </w:rPr>
            <w:t>3.</w:t>
          </w:r>
          <w:r>
            <w:rPr>
              <w:rFonts w:hint="default" w:ascii="Times New Roman" w:hAnsi="Times New Roman" w:eastAsia="宋体" w:cs="Times New Roman"/>
              <w:highlight w:val="none"/>
              <w:shd w:val="solid" w:color="FFFFFF" w:fill="auto"/>
              <w:lang w:val="en-US" w:eastAsia="zh-CN"/>
            </w:rPr>
            <w:t xml:space="preserve">1 </w:t>
          </w:r>
          <w:r>
            <w:rPr>
              <w:rFonts w:hint="default" w:ascii="Times New Roman" w:hAnsi="Times New Roman" w:eastAsia="宋体" w:cs="Times New Roman"/>
              <w:highlight w:val="none"/>
              <w:shd w:val="solid" w:color="FFFFFF" w:fill="auto"/>
              <w:lang w:eastAsia="zh-CN"/>
            </w:rPr>
            <w:t>危险源监控</w:t>
          </w:r>
          <w:r>
            <w:tab/>
          </w:r>
          <w:r>
            <w:fldChar w:fldCharType="begin"/>
          </w:r>
          <w:r>
            <w:instrText xml:space="preserve"> PAGEREF _Toc29059 \h </w:instrText>
          </w:r>
          <w:r>
            <w:fldChar w:fldCharType="separate"/>
          </w:r>
          <w:r>
            <w:t>13</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_Toc17710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shd w:val="solid" w:color="FFFFFF" w:fill="auto"/>
              <w:lang w:val="en-US" w:eastAsia="zh-CN"/>
            </w:rPr>
            <w:t>3.2 信息研判</w:t>
          </w:r>
          <w:r>
            <w:tab/>
          </w:r>
          <w:r>
            <w:fldChar w:fldCharType="begin"/>
          </w:r>
          <w:r>
            <w:instrText xml:space="preserve"> PAGEREF _Toc17710 \h </w:instrText>
          </w:r>
          <w:r>
            <w:fldChar w:fldCharType="separate"/>
          </w:r>
          <w:r>
            <w:t>14</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_Toc20363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shd w:val="solid" w:color="FFFFFF" w:fill="auto"/>
              <w:lang w:val="en-US" w:eastAsia="zh-CN"/>
            </w:rPr>
            <w:t>3.3 预警</w:t>
          </w:r>
          <w:r>
            <w:tab/>
          </w:r>
          <w:r>
            <w:fldChar w:fldCharType="begin"/>
          </w:r>
          <w:r>
            <w:instrText xml:space="preserve"> PAGEREF _Toc20363 \h </w:instrText>
          </w:r>
          <w:r>
            <w:fldChar w:fldCharType="separate"/>
          </w:r>
          <w:r>
            <w:t>14</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_Toc5576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rPr>
            <w:t>3.</w:t>
          </w:r>
          <w:r>
            <w:rPr>
              <w:rFonts w:hint="default" w:ascii="Times New Roman" w:hAnsi="Times New Roman" w:eastAsia="宋体" w:cs="Times New Roman"/>
              <w:szCs w:val="28"/>
              <w:lang w:val="en-US" w:eastAsia="zh-CN"/>
            </w:rPr>
            <w:t xml:space="preserve">4 </w:t>
          </w:r>
          <w:r>
            <w:rPr>
              <w:rFonts w:hint="default" w:ascii="Times New Roman" w:hAnsi="Times New Roman" w:eastAsia="宋体" w:cs="Times New Roman"/>
              <w:szCs w:val="28"/>
            </w:rPr>
            <w:t>报警及通讯联络方式</w:t>
          </w:r>
          <w:r>
            <w:tab/>
          </w:r>
          <w:r>
            <w:fldChar w:fldCharType="begin"/>
          </w:r>
          <w:r>
            <w:instrText xml:space="preserve"> PAGEREF _Toc5576 \h </w:instrText>
          </w:r>
          <w:r>
            <w:fldChar w:fldCharType="separate"/>
          </w:r>
          <w:r>
            <w:t>18</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_Toc29380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rPr>
            <w:t>3.5</w:t>
          </w:r>
          <w:r>
            <w:rPr>
              <w:rFonts w:hint="default" w:ascii="Times New Roman" w:hAnsi="Times New Roman" w:eastAsia="宋体" w:cs="Times New Roman"/>
              <w:szCs w:val="28"/>
              <w:lang w:val="en-US" w:eastAsia="zh-CN"/>
            </w:rPr>
            <w:t xml:space="preserve"> </w:t>
          </w:r>
          <w:r>
            <w:rPr>
              <w:rFonts w:hint="default" w:ascii="Times New Roman" w:hAnsi="Times New Roman" w:eastAsia="宋体" w:cs="Times New Roman"/>
              <w:szCs w:val="28"/>
            </w:rPr>
            <w:t>预防工作</w:t>
          </w:r>
          <w:r>
            <w:tab/>
          </w:r>
          <w:r>
            <w:fldChar w:fldCharType="begin"/>
          </w:r>
          <w:r>
            <w:instrText xml:space="preserve"> PAGEREF _Toc29380 \h </w:instrText>
          </w:r>
          <w:r>
            <w:fldChar w:fldCharType="separate"/>
          </w:r>
          <w:r>
            <w:t>19</w:t>
          </w:r>
          <w:r>
            <w:fldChar w:fldCharType="end"/>
          </w:r>
          <w:r>
            <w:rPr>
              <w:rFonts w:hint="default" w:ascii="Times New Roman" w:hAnsi="Times New Roman" w:eastAsia="宋体" w:cs="Times New Roman"/>
              <w:color w:val="000000" w:themeColor="text1"/>
              <w:szCs w:val="28"/>
              <w:highlight w:val="none"/>
            </w:rPr>
            <w:fldChar w:fldCharType="end"/>
          </w:r>
        </w:p>
        <w:p>
          <w:pPr>
            <w:pStyle w:val="29"/>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_Toc28069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rPr>
            <w:t>4</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rPr>
            <w:t>应急响应</w:t>
          </w:r>
          <w:r>
            <w:tab/>
          </w:r>
          <w:r>
            <w:fldChar w:fldCharType="begin"/>
          </w:r>
          <w:r>
            <w:instrText xml:space="preserve"> PAGEREF _Toc28069 \h </w:instrText>
          </w:r>
          <w:r>
            <w:fldChar w:fldCharType="separate"/>
          </w:r>
          <w:r>
            <w:t>20</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_Toc9396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4.1</w:t>
          </w:r>
          <w:r>
            <w:rPr>
              <w:rFonts w:hint="default" w:ascii="Times New Roman" w:hAnsi="Times New Roman" w:eastAsia="宋体" w:cs="Times New Roman"/>
              <w:szCs w:val="28"/>
              <w:highlight w:val="none"/>
              <w:lang w:val="en-US" w:eastAsia="zh-CN"/>
            </w:rPr>
            <w:t xml:space="preserve"> 分级</w:t>
          </w:r>
          <w:r>
            <w:rPr>
              <w:rFonts w:hint="default" w:ascii="Times New Roman" w:hAnsi="Times New Roman" w:eastAsia="宋体" w:cs="Times New Roman"/>
              <w:szCs w:val="28"/>
              <w:highlight w:val="none"/>
            </w:rPr>
            <w:t>响应</w:t>
          </w:r>
          <w:r>
            <w:rPr>
              <w:rFonts w:hint="default" w:ascii="Times New Roman" w:hAnsi="Times New Roman" w:eastAsia="宋体" w:cs="Times New Roman"/>
              <w:szCs w:val="28"/>
              <w:highlight w:val="none"/>
              <w:lang w:eastAsia="zh-CN"/>
            </w:rPr>
            <w:t>机制</w:t>
          </w:r>
          <w:r>
            <w:tab/>
          </w:r>
          <w:r>
            <w:fldChar w:fldCharType="begin"/>
          </w:r>
          <w:r>
            <w:instrText xml:space="preserve"> PAGEREF _Toc9396 \h </w:instrText>
          </w:r>
          <w:r>
            <w:fldChar w:fldCharType="separate"/>
          </w:r>
          <w:r>
            <w:t>20</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_Toc12520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lang w:val="en-US" w:eastAsia="zh-CN"/>
            </w:rPr>
            <w:t>4.2 应急响应程序</w:t>
          </w:r>
          <w:r>
            <w:tab/>
          </w:r>
          <w:r>
            <w:fldChar w:fldCharType="begin"/>
          </w:r>
          <w:r>
            <w:instrText xml:space="preserve"> PAGEREF _Toc12520 \h </w:instrText>
          </w:r>
          <w:r>
            <w:fldChar w:fldCharType="separate"/>
          </w:r>
          <w:r>
            <w:t>24</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_Toc16085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lang w:val="en-US" w:eastAsia="zh-CN"/>
            </w:rPr>
            <w:t>4.</w:t>
          </w:r>
          <w:r>
            <w:rPr>
              <w:rFonts w:hint="eastAsia" w:cs="Times New Roman"/>
              <w:szCs w:val="28"/>
              <w:highlight w:val="none"/>
              <w:lang w:val="en-US" w:eastAsia="zh-CN"/>
            </w:rPr>
            <w:t>3</w:t>
          </w:r>
          <w:r>
            <w:rPr>
              <w:rFonts w:hint="default" w:ascii="Times New Roman" w:hAnsi="Times New Roman" w:eastAsia="宋体" w:cs="Times New Roman"/>
              <w:szCs w:val="28"/>
              <w:highlight w:val="none"/>
              <w:lang w:val="en-US" w:eastAsia="zh-CN"/>
            </w:rPr>
            <w:t xml:space="preserve"> 信息发布</w:t>
          </w:r>
          <w:r>
            <w:tab/>
          </w:r>
          <w:r>
            <w:fldChar w:fldCharType="begin"/>
          </w:r>
          <w:r>
            <w:instrText xml:space="preserve"> PAGEREF _Toc16085 \h </w:instrText>
          </w:r>
          <w:r>
            <w:fldChar w:fldCharType="separate"/>
          </w:r>
          <w:r>
            <w:t>29</w:t>
          </w:r>
          <w:r>
            <w:fldChar w:fldCharType="end"/>
          </w:r>
          <w:r>
            <w:rPr>
              <w:rFonts w:hint="default" w:ascii="Times New Roman" w:hAnsi="Times New Roman" w:eastAsia="宋体" w:cs="Times New Roman"/>
              <w:color w:val="000000" w:themeColor="text1"/>
              <w:szCs w:val="28"/>
              <w:highlight w:val="none"/>
            </w:rPr>
            <w:fldChar w:fldCharType="end"/>
          </w:r>
        </w:p>
        <w:p>
          <w:pPr>
            <w:pStyle w:val="29"/>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_Toc26974 </w:instrText>
          </w:r>
          <w:r>
            <w:rPr>
              <w:rFonts w:hint="default" w:ascii="Times New Roman" w:hAnsi="Times New Roman" w:eastAsia="宋体" w:cs="Times New Roman"/>
              <w:szCs w:val="28"/>
              <w:highlight w:val="none"/>
            </w:rPr>
            <w:fldChar w:fldCharType="separate"/>
          </w:r>
          <w:r>
            <w:rPr>
              <w:rFonts w:hint="eastAsia" w:cs="Times New Roman"/>
              <w:highlight w:val="none"/>
              <w:lang w:val="en-US" w:eastAsia="zh-CN"/>
            </w:rPr>
            <w:t>5</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lang w:eastAsia="zh-CN"/>
            </w:rPr>
            <w:t>应急</w:t>
          </w:r>
          <w:r>
            <w:rPr>
              <w:rFonts w:hint="default" w:ascii="Times New Roman" w:hAnsi="Times New Roman" w:eastAsia="宋体" w:cs="Times New Roman"/>
              <w:highlight w:val="none"/>
            </w:rPr>
            <w:t>处置</w:t>
          </w:r>
          <w:r>
            <w:tab/>
          </w:r>
          <w:r>
            <w:fldChar w:fldCharType="begin"/>
          </w:r>
          <w:r>
            <w:instrText xml:space="preserve"> PAGEREF _Toc26974 \h </w:instrText>
          </w:r>
          <w:r>
            <w:fldChar w:fldCharType="separate"/>
          </w:r>
          <w:r>
            <w:t>31</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_Toc26879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5</w:t>
          </w:r>
          <w:r>
            <w:rPr>
              <w:rFonts w:hint="default" w:ascii="Times New Roman" w:hAnsi="Times New Roman" w:eastAsia="宋体" w:cs="Times New Roman"/>
              <w:szCs w:val="28"/>
              <w:highlight w:val="none"/>
              <w:lang w:val="en-US" w:eastAsia="zh-CN"/>
            </w:rPr>
            <w:t>.1 先期处置</w:t>
          </w:r>
          <w:r>
            <w:tab/>
          </w:r>
          <w:r>
            <w:fldChar w:fldCharType="begin"/>
          </w:r>
          <w:r>
            <w:instrText xml:space="preserve"> PAGEREF _Toc26879 \h </w:instrText>
          </w:r>
          <w:r>
            <w:fldChar w:fldCharType="separate"/>
          </w:r>
          <w:r>
            <w:t>31</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_Toc14296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5</w:t>
          </w:r>
          <w:r>
            <w:rPr>
              <w:rFonts w:hint="default" w:ascii="Times New Roman" w:hAnsi="Times New Roman" w:eastAsia="宋体" w:cs="Times New Roman"/>
              <w:szCs w:val="28"/>
              <w:highlight w:val="none"/>
              <w:lang w:val="en-US" w:eastAsia="zh-CN"/>
            </w:rPr>
            <w:t>.2 应急处置措施</w:t>
          </w:r>
          <w:r>
            <w:tab/>
          </w:r>
          <w:r>
            <w:fldChar w:fldCharType="begin"/>
          </w:r>
          <w:r>
            <w:instrText xml:space="preserve"> PAGEREF _Toc14296 \h </w:instrText>
          </w:r>
          <w:r>
            <w:fldChar w:fldCharType="separate"/>
          </w:r>
          <w:r>
            <w:t>31</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_Toc16331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5</w:t>
          </w:r>
          <w:r>
            <w:rPr>
              <w:rFonts w:hint="default" w:ascii="Times New Roman" w:hAnsi="Times New Roman" w:eastAsia="宋体" w:cs="Times New Roman"/>
              <w:szCs w:val="28"/>
              <w:highlight w:val="none"/>
              <w:lang w:val="en-US" w:eastAsia="zh-CN"/>
            </w:rPr>
            <w:t>.3 应急监测与污染预测</w:t>
          </w:r>
          <w:r>
            <w:tab/>
          </w:r>
          <w:r>
            <w:fldChar w:fldCharType="begin"/>
          </w:r>
          <w:r>
            <w:instrText xml:space="preserve"> PAGEREF _Toc16331 \h </w:instrText>
          </w:r>
          <w:r>
            <w:fldChar w:fldCharType="separate"/>
          </w:r>
          <w:r>
            <w:t>32</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_Toc29035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5</w:t>
          </w:r>
          <w:r>
            <w:rPr>
              <w:rFonts w:hint="default" w:ascii="Times New Roman" w:hAnsi="Times New Roman" w:eastAsia="宋体" w:cs="Times New Roman"/>
              <w:szCs w:val="28"/>
              <w:highlight w:val="none"/>
              <w:lang w:val="en-US" w:eastAsia="zh-CN"/>
            </w:rPr>
            <w:t>.4 安全防护</w:t>
          </w:r>
          <w:r>
            <w:tab/>
          </w:r>
          <w:r>
            <w:fldChar w:fldCharType="begin"/>
          </w:r>
          <w:r>
            <w:instrText xml:space="preserve"> PAGEREF _Toc29035 \h </w:instrText>
          </w:r>
          <w:r>
            <w:fldChar w:fldCharType="separate"/>
          </w:r>
          <w:r>
            <w:t>32</w:t>
          </w:r>
          <w:r>
            <w:fldChar w:fldCharType="end"/>
          </w:r>
          <w:r>
            <w:rPr>
              <w:rFonts w:hint="default" w:ascii="Times New Roman" w:hAnsi="Times New Roman" w:eastAsia="宋体" w:cs="Times New Roman"/>
              <w:color w:val="000000" w:themeColor="text1"/>
              <w:szCs w:val="28"/>
              <w:highlight w:val="none"/>
            </w:rPr>
            <w:fldChar w:fldCharType="end"/>
          </w:r>
        </w:p>
        <w:p>
          <w:pPr>
            <w:pStyle w:val="29"/>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_Toc19280 </w:instrText>
          </w:r>
          <w:r>
            <w:rPr>
              <w:rFonts w:hint="default" w:ascii="Times New Roman" w:hAnsi="Times New Roman" w:eastAsia="宋体" w:cs="Times New Roman"/>
              <w:szCs w:val="28"/>
              <w:highlight w:val="none"/>
            </w:rPr>
            <w:fldChar w:fldCharType="separate"/>
          </w:r>
          <w:r>
            <w:rPr>
              <w:rFonts w:hint="eastAsia" w:cs="Times New Roman"/>
              <w:highlight w:val="none"/>
              <w:lang w:val="en-US" w:eastAsia="zh-CN"/>
            </w:rPr>
            <w:t>6</w:t>
          </w:r>
          <w:r>
            <w:rPr>
              <w:rFonts w:hint="default" w:ascii="Times New Roman" w:hAnsi="Times New Roman" w:eastAsia="宋体" w:cs="Times New Roman"/>
              <w:highlight w:val="none"/>
              <w:lang w:val="en-US" w:eastAsia="zh-CN"/>
            </w:rPr>
            <w:t>信息报告、上报、通报</w:t>
          </w:r>
          <w:r>
            <w:tab/>
          </w:r>
          <w:r>
            <w:fldChar w:fldCharType="begin"/>
          </w:r>
          <w:r>
            <w:instrText xml:space="preserve"> PAGEREF _Toc19280 \h </w:instrText>
          </w:r>
          <w:r>
            <w:fldChar w:fldCharType="separate"/>
          </w:r>
          <w:r>
            <w:t>34</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_Toc20418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6</w:t>
          </w:r>
          <w:r>
            <w:rPr>
              <w:rFonts w:hint="default" w:ascii="Times New Roman" w:hAnsi="Times New Roman" w:eastAsia="宋体" w:cs="Times New Roman"/>
              <w:szCs w:val="28"/>
              <w:highlight w:val="none"/>
              <w:lang w:val="en-US" w:eastAsia="zh-CN"/>
            </w:rPr>
            <w:t>.1 信息报告</w:t>
          </w:r>
          <w:r>
            <w:tab/>
          </w:r>
          <w:r>
            <w:fldChar w:fldCharType="begin"/>
          </w:r>
          <w:r>
            <w:instrText xml:space="preserve"> PAGEREF _Toc20418 \h </w:instrText>
          </w:r>
          <w:r>
            <w:fldChar w:fldCharType="separate"/>
          </w:r>
          <w:r>
            <w:t>34</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_Toc12474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6</w:t>
          </w:r>
          <w:r>
            <w:rPr>
              <w:rFonts w:hint="default" w:ascii="Times New Roman" w:hAnsi="Times New Roman" w:eastAsia="宋体" w:cs="Times New Roman"/>
              <w:szCs w:val="28"/>
              <w:highlight w:val="none"/>
              <w:lang w:val="en-US" w:eastAsia="zh-CN"/>
            </w:rPr>
            <w:t>.2 上报</w:t>
          </w:r>
          <w:r>
            <w:tab/>
          </w:r>
          <w:r>
            <w:fldChar w:fldCharType="begin"/>
          </w:r>
          <w:r>
            <w:instrText xml:space="preserve"> PAGEREF _Toc12474 \h </w:instrText>
          </w:r>
          <w:r>
            <w:fldChar w:fldCharType="separate"/>
          </w:r>
          <w:r>
            <w:t>34</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_Toc5343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6</w:t>
          </w:r>
          <w:r>
            <w:rPr>
              <w:rFonts w:hint="default" w:ascii="Times New Roman" w:hAnsi="Times New Roman" w:eastAsia="宋体" w:cs="Times New Roman"/>
              <w:szCs w:val="28"/>
              <w:highlight w:val="none"/>
              <w:lang w:val="en-US" w:eastAsia="zh-CN"/>
            </w:rPr>
            <w:t>.3 信息通报</w:t>
          </w:r>
          <w:r>
            <w:tab/>
          </w:r>
          <w:r>
            <w:fldChar w:fldCharType="begin"/>
          </w:r>
          <w:r>
            <w:instrText xml:space="preserve"> PAGEREF _Toc5343 \h </w:instrText>
          </w:r>
          <w:r>
            <w:fldChar w:fldCharType="separate"/>
          </w:r>
          <w:r>
            <w:t>37</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_Toc7545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6</w:t>
          </w:r>
          <w:r>
            <w:rPr>
              <w:rFonts w:hint="default" w:ascii="Times New Roman" w:hAnsi="Times New Roman" w:eastAsia="宋体" w:cs="Times New Roman"/>
              <w:szCs w:val="28"/>
              <w:highlight w:val="none"/>
              <w:lang w:val="en-US" w:eastAsia="zh-CN"/>
            </w:rPr>
            <w:t>.4 特殊情况的信息处理</w:t>
          </w:r>
          <w:r>
            <w:tab/>
          </w:r>
          <w:r>
            <w:fldChar w:fldCharType="begin"/>
          </w:r>
          <w:r>
            <w:instrText xml:space="preserve"> PAGEREF _Toc7545 \h </w:instrText>
          </w:r>
          <w:r>
            <w:fldChar w:fldCharType="separate"/>
          </w:r>
          <w:r>
            <w:t>38</w:t>
          </w:r>
          <w:r>
            <w:fldChar w:fldCharType="end"/>
          </w:r>
          <w:r>
            <w:rPr>
              <w:rFonts w:hint="default" w:ascii="Times New Roman" w:hAnsi="Times New Roman" w:eastAsia="宋体" w:cs="Times New Roman"/>
              <w:color w:val="000000" w:themeColor="text1"/>
              <w:szCs w:val="28"/>
              <w:highlight w:val="none"/>
            </w:rPr>
            <w:fldChar w:fldCharType="end"/>
          </w:r>
        </w:p>
        <w:p>
          <w:pPr>
            <w:pStyle w:val="29"/>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_Toc17917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lang w:val="en-US" w:eastAsia="zh-CN"/>
            </w:rPr>
            <w:t xml:space="preserve">7 </w:t>
          </w:r>
          <w:r>
            <w:rPr>
              <w:rFonts w:hint="eastAsia" w:cs="Times New Roman"/>
              <w:highlight w:val="none"/>
              <w:lang w:val="en-US" w:eastAsia="zh-CN"/>
            </w:rPr>
            <w:t>应急监测</w:t>
          </w:r>
          <w:r>
            <w:tab/>
          </w:r>
          <w:r>
            <w:fldChar w:fldCharType="begin"/>
          </w:r>
          <w:r>
            <w:instrText xml:space="preserve"> PAGEREF _Toc17917 \h </w:instrText>
          </w:r>
          <w:r>
            <w:fldChar w:fldCharType="separate"/>
          </w:r>
          <w:r>
            <w:t>39</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_Toc8487 </w:instrText>
          </w:r>
          <w:r>
            <w:rPr>
              <w:rFonts w:hint="default" w:ascii="Times New Roman" w:hAnsi="Times New Roman" w:eastAsia="宋体" w:cs="Times New Roman"/>
              <w:szCs w:val="28"/>
              <w:highlight w:val="none"/>
            </w:rPr>
            <w:fldChar w:fldCharType="separate"/>
          </w:r>
          <w:r>
            <w:rPr>
              <w:rFonts w:hint="eastAsia" w:cs="Times New Roman"/>
              <w:szCs w:val="28"/>
              <w:lang w:val="en-US" w:eastAsia="zh-CN"/>
            </w:rPr>
            <w:t>7</w:t>
          </w:r>
          <w:r>
            <w:rPr>
              <w:rFonts w:hint="default" w:ascii="Times New Roman" w:hAnsi="Times New Roman" w:eastAsia="宋体" w:cs="Times New Roman"/>
              <w:szCs w:val="28"/>
              <w:lang w:val="en-US" w:eastAsia="zh-CN"/>
            </w:rPr>
            <w:t>.</w:t>
          </w:r>
          <w:r>
            <w:rPr>
              <w:rFonts w:hint="eastAsia" w:cs="Times New Roman"/>
              <w:szCs w:val="28"/>
              <w:lang w:val="en-US" w:eastAsia="zh-CN"/>
            </w:rPr>
            <w:t>1</w:t>
          </w:r>
          <w:r>
            <w:rPr>
              <w:rFonts w:hint="default" w:ascii="Times New Roman" w:hAnsi="Times New Roman" w:eastAsia="宋体" w:cs="Times New Roman"/>
              <w:szCs w:val="28"/>
              <w:lang w:val="en-US" w:eastAsia="zh-CN"/>
            </w:rPr>
            <w:t xml:space="preserve"> 应急监测方案原则及要求</w:t>
          </w:r>
          <w:r>
            <w:tab/>
          </w:r>
          <w:r>
            <w:fldChar w:fldCharType="begin"/>
          </w:r>
          <w:r>
            <w:instrText xml:space="preserve"> PAGEREF _Toc8487 \h </w:instrText>
          </w:r>
          <w:r>
            <w:fldChar w:fldCharType="separate"/>
          </w:r>
          <w:r>
            <w:t>39</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_Toc32375 </w:instrText>
          </w:r>
          <w:r>
            <w:rPr>
              <w:rFonts w:hint="default" w:ascii="Times New Roman" w:hAnsi="Times New Roman" w:eastAsia="宋体" w:cs="Times New Roman"/>
              <w:szCs w:val="28"/>
              <w:highlight w:val="none"/>
            </w:rPr>
            <w:fldChar w:fldCharType="separate"/>
          </w:r>
          <w:r>
            <w:rPr>
              <w:rFonts w:hint="eastAsia" w:cs="Times New Roman"/>
              <w:szCs w:val="28"/>
              <w:lang w:val="en-US" w:eastAsia="zh-CN"/>
            </w:rPr>
            <w:t>7</w:t>
          </w:r>
          <w:r>
            <w:rPr>
              <w:rFonts w:hint="default" w:ascii="Times New Roman" w:hAnsi="Times New Roman" w:eastAsia="宋体" w:cs="Times New Roman"/>
              <w:szCs w:val="28"/>
              <w:lang w:val="en-US" w:eastAsia="zh-CN"/>
            </w:rPr>
            <w:t>.</w:t>
          </w:r>
          <w:r>
            <w:rPr>
              <w:rFonts w:hint="eastAsia" w:cs="Times New Roman"/>
              <w:szCs w:val="28"/>
              <w:lang w:val="en-US" w:eastAsia="zh-CN"/>
            </w:rPr>
            <w:t>2</w:t>
          </w:r>
          <w:r>
            <w:rPr>
              <w:rFonts w:hint="default" w:ascii="Times New Roman" w:hAnsi="Times New Roman" w:eastAsia="宋体" w:cs="Times New Roman"/>
              <w:szCs w:val="28"/>
              <w:lang w:val="en-US" w:eastAsia="zh-CN"/>
            </w:rPr>
            <w:t xml:space="preserve"> </w:t>
          </w:r>
          <w:r>
            <w:rPr>
              <w:rFonts w:hint="eastAsia" w:cs="Times New Roman"/>
              <w:szCs w:val="28"/>
              <w:lang w:val="en-US" w:eastAsia="zh-CN"/>
            </w:rPr>
            <w:t>监测点位布设</w:t>
          </w:r>
          <w:r>
            <w:tab/>
          </w:r>
          <w:r>
            <w:fldChar w:fldCharType="begin"/>
          </w:r>
          <w:r>
            <w:instrText xml:space="preserve"> PAGEREF _Toc32375 \h </w:instrText>
          </w:r>
          <w:r>
            <w:fldChar w:fldCharType="separate"/>
          </w:r>
          <w:r>
            <w:t>40</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_Toc4944 </w:instrText>
          </w:r>
          <w:r>
            <w:rPr>
              <w:rFonts w:hint="default" w:ascii="Times New Roman" w:hAnsi="Times New Roman" w:eastAsia="宋体" w:cs="Times New Roman"/>
              <w:szCs w:val="28"/>
              <w:highlight w:val="none"/>
            </w:rPr>
            <w:fldChar w:fldCharType="separate"/>
          </w:r>
          <w:r>
            <w:rPr>
              <w:rFonts w:hint="eastAsia" w:cs="Times New Roman"/>
              <w:szCs w:val="28"/>
              <w:lang w:val="en-US" w:eastAsia="zh-CN"/>
            </w:rPr>
            <w:t>7</w:t>
          </w:r>
          <w:r>
            <w:rPr>
              <w:rFonts w:hint="default" w:ascii="Times New Roman" w:hAnsi="Times New Roman" w:eastAsia="宋体" w:cs="Times New Roman"/>
              <w:szCs w:val="28"/>
              <w:lang w:val="en-US" w:eastAsia="zh-CN"/>
            </w:rPr>
            <w:t>.</w:t>
          </w:r>
          <w:r>
            <w:rPr>
              <w:rFonts w:hint="eastAsia" w:cs="Times New Roman"/>
              <w:szCs w:val="28"/>
              <w:lang w:val="en-US" w:eastAsia="zh-CN"/>
            </w:rPr>
            <w:t>3</w:t>
          </w:r>
          <w:r>
            <w:rPr>
              <w:rFonts w:hint="default" w:ascii="Times New Roman" w:hAnsi="Times New Roman" w:eastAsia="宋体" w:cs="Times New Roman"/>
              <w:szCs w:val="28"/>
              <w:lang w:val="en-US" w:eastAsia="zh-CN"/>
            </w:rPr>
            <w:t xml:space="preserve"> </w:t>
          </w:r>
          <w:r>
            <w:rPr>
              <w:rFonts w:hint="eastAsia" w:cs="Times New Roman"/>
              <w:szCs w:val="28"/>
              <w:lang w:val="en-US" w:eastAsia="zh-CN"/>
            </w:rPr>
            <w:t>采样频次的确定</w:t>
          </w:r>
          <w:r>
            <w:tab/>
          </w:r>
          <w:r>
            <w:fldChar w:fldCharType="begin"/>
          </w:r>
          <w:r>
            <w:instrText xml:space="preserve"> PAGEREF _Toc4944 \h </w:instrText>
          </w:r>
          <w:r>
            <w:fldChar w:fldCharType="separate"/>
          </w:r>
          <w:r>
            <w:t>41</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_Toc8919 </w:instrText>
          </w:r>
          <w:r>
            <w:rPr>
              <w:rFonts w:hint="default" w:ascii="Times New Roman" w:hAnsi="Times New Roman" w:eastAsia="宋体" w:cs="Times New Roman"/>
              <w:szCs w:val="28"/>
              <w:highlight w:val="none"/>
            </w:rPr>
            <w:fldChar w:fldCharType="separate"/>
          </w:r>
          <w:r>
            <w:rPr>
              <w:rFonts w:hint="eastAsia" w:cs="Times New Roman"/>
              <w:szCs w:val="28"/>
              <w:lang w:val="en-US" w:eastAsia="zh-CN"/>
            </w:rPr>
            <w:t>7</w:t>
          </w:r>
          <w:r>
            <w:rPr>
              <w:rFonts w:hint="default" w:ascii="Times New Roman" w:hAnsi="Times New Roman" w:eastAsia="宋体" w:cs="Times New Roman"/>
              <w:szCs w:val="28"/>
              <w:lang w:val="en-US" w:eastAsia="zh-CN"/>
            </w:rPr>
            <w:t xml:space="preserve">.4 </w:t>
          </w:r>
          <w:r>
            <w:rPr>
              <w:rFonts w:hint="eastAsia" w:cs="Times New Roman"/>
              <w:szCs w:val="28"/>
              <w:lang w:val="en-US" w:eastAsia="zh-CN"/>
            </w:rPr>
            <w:t>监测方法</w:t>
          </w:r>
          <w:r>
            <w:tab/>
          </w:r>
          <w:r>
            <w:fldChar w:fldCharType="begin"/>
          </w:r>
          <w:r>
            <w:instrText xml:space="preserve"> PAGEREF _Toc8919 \h </w:instrText>
          </w:r>
          <w:r>
            <w:fldChar w:fldCharType="separate"/>
          </w:r>
          <w:r>
            <w:t>42</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_Toc19647 </w:instrText>
          </w:r>
          <w:r>
            <w:rPr>
              <w:rFonts w:hint="default" w:ascii="Times New Roman" w:hAnsi="Times New Roman" w:eastAsia="宋体" w:cs="Times New Roman"/>
              <w:szCs w:val="28"/>
              <w:highlight w:val="none"/>
            </w:rPr>
            <w:fldChar w:fldCharType="separate"/>
          </w:r>
          <w:r>
            <w:rPr>
              <w:rFonts w:hint="eastAsia" w:cs="Times New Roman"/>
              <w:szCs w:val="28"/>
              <w:lang w:val="en-US" w:eastAsia="zh-CN"/>
            </w:rPr>
            <w:t>7</w:t>
          </w:r>
          <w:r>
            <w:rPr>
              <w:rFonts w:hint="default" w:ascii="Times New Roman" w:hAnsi="Times New Roman" w:eastAsia="宋体" w:cs="Times New Roman"/>
              <w:szCs w:val="28"/>
              <w:lang w:val="en-US" w:eastAsia="zh-CN"/>
            </w:rPr>
            <w:t>.</w:t>
          </w:r>
          <w:r>
            <w:rPr>
              <w:rFonts w:hint="eastAsia" w:cs="Times New Roman"/>
              <w:szCs w:val="28"/>
              <w:lang w:val="en-US" w:eastAsia="zh-CN"/>
            </w:rPr>
            <w:t>5</w:t>
          </w:r>
          <w:r>
            <w:rPr>
              <w:rFonts w:hint="default" w:ascii="Times New Roman" w:hAnsi="Times New Roman" w:eastAsia="宋体" w:cs="Times New Roman"/>
              <w:szCs w:val="28"/>
              <w:lang w:val="en-US" w:eastAsia="zh-CN"/>
            </w:rPr>
            <w:t xml:space="preserve"> 应急监测</w:t>
          </w:r>
          <w:r>
            <w:rPr>
              <w:rFonts w:hint="eastAsia" w:cs="Times New Roman"/>
              <w:szCs w:val="28"/>
              <w:lang w:val="en-US" w:eastAsia="zh-CN"/>
            </w:rPr>
            <w:t>保障</w:t>
          </w:r>
          <w:r>
            <w:tab/>
          </w:r>
          <w:r>
            <w:fldChar w:fldCharType="begin"/>
          </w:r>
          <w:r>
            <w:instrText xml:space="preserve"> PAGEREF _Toc19647 \h </w:instrText>
          </w:r>
          <w:r>
            <w:fldChar w:fldCharType="separate"/>
          </w:r>
          <w:r>
            <w:t>43</w:t>
          </w:r>
          <w:r>
            <w:fldChar w:fldCharType="end"/>
          </w:r>
          <w:r>
            <w:rPr>
              <w:rFonts w:hint="default" w:ascii="Times New Roman" w:hAnsi="Times New Roman" w:eastAsia="宋体" w:cs="Times New Roman"/>
              <w:color w:val="000000" w:themeColor="text1"/>
              <w:szCs w:val="28"/>
              <w:highlight w:val="none"/>
            </w:rPr>
            <w:fldChar w:fldCharType="end"/>
          </w:r>
        </w:p>
        <w:p>
          <w:pPr>
            <w:pStyle w:val="29"/>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_Toc15744 </w:instrText>
          </w:r>
          <w:r>
            <w:rPr>
              <w:rFonts w:hint="default" w:ascii="Times New Roman" w:hAnsi="Times New Roman" w:eastAsia="宋体" w:cs="Times New Roman"/>
              <w:szCs w:val="28"/>
              <w:highlight w:val="none"/>
            </w:rPr>
            <w:fldChar w:fldCharType="separate"/>
          </w:r>
          <w:r>
            <w:rPr>
              <w:rFonts w:hint="eastAsia" w:cs="Times New Roman"/>
              <w:highlight w:val="none"/>
              <w:lang w:val="en-US" w:eastAsia="zh-CN"/>
            </w:rPr>
            <w:t>8</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rPr>
            <w:t>后期处</w:t>
          </w:r>
          <w:r>
            <w:rPr>
              <w:rFonts w:hint="default" w:ascii="Times New Roman" w:hAnsi="Times New Roman" w:eastAsia="宋体" w:cs="Times New Roman"/>
              <w:highlight w:val="none"/>
              <w:lang w:eastAsia="zh-CN"/>
            </w:rPr>
            <w:t>置</w:t>
          </w:r>
          <w:r>
            <w:tab/>
          </w:r>
          <w:r>
            <w:fldChar w:fldCharType="begin"/>
          </w:r>
          <w:r>
            <w:instrText xml:space="preserve"> PAGEREF _Toc15744 \h </w:instrText>
          </w:r>
          <w:r>
            <w:fldChar w:fldCharType="separate"/>
          </w:r>
          <w:r>
            <w:t>44</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_Toc30724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8</w:t>
          </w:r>
          <w:r>
            <w:rPr>
              <w:rFonts w:hint="default" w:ascii="Times New Roman" w:hAnsi="Times New Roman" w:eastAsia="宋体" w:cs="Times New Roman"/>
              <w:szCs w:val="28"/>
              <w:highlight w:val="none"/>
              <w:lang w:val="en-US" w:eastAsia="zh-CN"/>
            </w:rPr>
            <w:t>.1 调查评估</w:t>
          </w:r>
          <w:r>
            <w:tab/>
          </w:r>
          <w:r>
            <w:fldChar w:fldCharType="begin"/>
          </w:r>
          <w:r>
            <w:instrText xml:space="preserve"> PAGEREF _Toc30724 \h </w:instrText>
          </w:r>
          <w:r>
            <w:fldChar w:fldCharType="separate"/>
          </w:r>
          <w:r>
            <w:t>44</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_Toc22930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8</w:t>
          </w:r>
          <w:r>
            <w:rPr>
              <w:rFonts w:hint="default" w:ascii="Times New Roman" w:hAnsi="Times New Roman" w:eastAsia="宋体" w:cs="Times New Roman"/>
              <w:szCs w:val="28"/>
              <w:highlight w:val="none"/>
              <w:lang w:val="en-US" w:eastAsia="zh-CN"/>
            </w:rPr>
            <w:t>.2 责任追究</w:t>
          </w:r>
          <w:r>
            <w:tab/>
          </w:r>
          <w:r>
            <w:fldChar w:fldCharType="begin"/>
          </w:r>
          <w:r>
            <w:instrText xml:space="preserve"> PAGEREF _Toc22930 \h </w:instrText>
          </w:r>
          <w:r>
            <w:fldChar w:fldCharType="separate"/>
          </w:r>
          <w:r>
            <w:t>45</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_Toc6985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8</w:t>
          </w:r>
          <w:r>
            <w:rPr>
              <w:rFonts w:hint="default" w:ascii="Times New Roman" w:hAnsi="Times New Roman" w:eastAsia="宋体" w:cs="Times New Roman"/>
              <w:szCs w:val="28"/>
              <w:highlight w:val="none"/>
              <w:lang w:val="en-US" w:eastAsia="zh-CN"/>
            </w:rPr>
            <w:t>.3 善后处置</w:t>
          </w:r>
          <w:r>
            <w:tab/>
          </w:r>
          <w:r>
            <w:fldChar w:fldCharType="begin"/>
          </w:r>
          <w:r>
            <w:instrText xml:space="preserve"> PAGEREF _Toc6985 \h </w:instrText>
          </w:r>
          <w:r>
            <w:fldChar w:fldCharType="separate"/>
          </w:r>
          <w:r>
            <w:t>45</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_Toc5620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8</w:t>
          </w:r>
          <w:r>
            <w:rPr>
              <w:rFonts w:hint="default" w:ascii="Times New Roman" w:hAnsi="Times New Roman" w:eastAsia="宋体" w:cs="Times New Roman"/>
              <w:szCs w:val="28"/>
              <w:highlight w:val="none"/>
              <w:lang w:val="en-US" w:eastAsia="zh-CN"/>
            </w:rPr>
            <w:t>.4 恢复重建</w:t>
          </w:r>
          <w:r>
            <w:tab/>
          </w:r>
          <w:r>
            <w:fldChar w:fldCharType="begin"/>
          </w:r>
          <w:r>
            <w:instrText xml:space="preserve"> PAGEREF _Toc5620 \h </w:instrText>
          </w:r>
          <w:r>
            <w:fldChar w:fldCharType="separate"/>
          </w:r>
          <w:r>
            <w:t>47</w:t>
          </w:r>
          <w:r>
            <w:fldChar w:fldCharType="end"/>
          </w:r>
          <w:r>
            <w:rPr>
              <w:rFonts w:hint="default" w:ascii="Times New Roman" w:hAnsi="Times New Roman" w:eastAsia="宋体" w:cs="Times New Roman"/>
              <w:color w:val="000000" w:themeColor="text1"/>
              <w:szCs w:val="28"/>
              <w:highlight w:val="none"/>
            </w:rPr>
            <w:fldChar w:fldCharType="end"/>
          </w:r>
        </w:p>
        <w:p>
          <w:pPr>
            <w:pStyle w:val="29"/>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_Toc19889 </w:instrText>
          </w:r>
          <w:r>
            <w:rPr>
              <w:rFonts w:hint="default" w:ascii="Times New Roman" w:hAnsi="Times New Roman" w:eastAsia="宋体" w:cs="Times New Roman"/>
              <w:szCs w:val="28"/>
              <w:highlight w:val="none"/>
            </w:rPr>
            <w:fldChar w:fldCharType="separate"/>
          </w:r>
          <w:r>
            <w:rPr>
              <w:rFonts w:hint="eastAsia" w:cs="Times New Roman"/>
              <w:highlight w:val="none"/>
              <w:lang w:val="en-US" w:eastAsia="zh-CN"/>
            </w:rPr>
            <w:t>9</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rPr>
            <w:t>应急保障</w:t>
          </w:r>
          <w:r>
            <w:tab/>
          </w:r>
          <w:r>
            <w:fldChar w:fldCharType="begin"/>
          </w:r>
          <w:r>
            <w:instrText xml:space="preserve"> PAGEREF _Toc19889 \h </w:instrText>
          </w:r>
          <w:r>
            <w:fldChar w:fldCharType="separate"/>
          </w:r>
          <w:r>
            <w:t>48</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_Toc14764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9</w:t>
          </w:r>
          <w:r>
            <w:rPr>
              <w:rFonts w:hint="default" w:ascii="Times New Roman" w:hAnsi="Times New Roman" w:eastAsia="宋体" w:cs="Times New Roman"/>
              <w:szCs w:val="28"/>
              <w:highlight w:val="none"/>
              <w:lang w:val="en-US" w:eastAsia="zh-CN"/>
            </w:rPr>
            <w:t>.1 通信保障</w:t>
          </w:r>
          <w:r>
            <w:tab/>
          </w:r>
          <w:r>
            <w:fldChar w:fldCharType="begin"/>
          </w:r>
          <w:r>
            <w:instrText xml:space="preserve"> PAGEREF _Toc14764 \h </w:instrText>
          </w:r>
          <w:r>
            <w:fldChar w:fldCharType="separate"/>
          </w:r>
          <w:r>
            <w:t>48</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_Toc23769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9</w:t>
          </w:r>
          <w:r>
            <w:rPr>
              <w:rFonts w:hint="default" w:ascii="Times New Roman" w:hAnsi="Times New Roman" w:eastAsia="宋体" w:cs="Times New Roman"/>
              <w:szCs w:val="28"/>
              <w:highlight w:val="none"/>
              <w:lang w:val="en-US" w:eastAsia="zh-CN"/>
            </w:rPr>
            <w:t>.2 应急队伍保障</w:t>
          </w:r>
          <w:r>
            <w:tab/>
          </w:r>
          <w:r>
            <w:fldChar w:fldCharType="begin"/>
          </w:r>
          <w:r>
            <w:instrText xml:space="preserve"> PAGEREF _Toc23769 \h </w:instrText>
          </w:r>
          <w:r>
            <w:fldChar w:fldCharType="separate"/>
          </w:r>
          <w:r>
            <w:t>48</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_Toc7143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9</w:t>
          </w:r>
          <w:r>
            <w:rPr>
              <w:rFonts w:hint="default" w:ascii="Times New Roman" w:hAnsi="Times New Roman" w:eastAsia="宋体" w:cs="Times New Roman"/>
              <w:szCs w:val="28"/>
              <w:highlight w:val="none"/>
              <w:lang w:val="en-US" w:eastAsia="zh-CN"/>
            </w:rPr>
            <w:t>.3 应急物资保障</w:t>
          </w:r>
          <w:r>
            <w:tab/>
          </w:r>
          <w:r>
            <w:fldChar w:fldCharType="begin"/>
          </w:r>
          <w:r>
            <w:instrText xml:space="preserve"> PAGEREF _Toc7143 \h </w:instrText>
          </w:r>
          <w:r>
            <w:fldChar w:fldCharType="separate"/>
          </w:r>
          <w:r>
            <w:t>49</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_Toc2865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9</w:t>
          </w:r>
          <w:r>
            <w:rPr>
              <w:rFonts w:hint="default" w:ascii="Times New Roman" w:hAnsi="Times New Roman" w:eastAsia="宋体" w:cs="Times New Roman"/>
              <w:szCs w:val="28"/>
              <w:highlight w:val="none"/>
              <w:lang w:val="en-US" w:eastAsia="zh-CN"/>
            </w:rPr>
            <w:t>.4 宣传、培训与演练</w:t>
          </w:r>
          <w:r>
            <w:tab/>
          </w:r>
          <w:r>
            <w:fldChar w:fldCharType="begin"/>
          </w:r>
          <w:r>
            <w:instrText xml:space="preserve"> PAGEREF _Toc2865 \h </w:instrText>
          </w:r>
          <w:r>
            <w:fldChar w:fldCharType="separate"/>
          </w:r>
          <w:r>
            <w:t>49</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_Toc1380 </w:instrText>
          </w:r>
          <w:r>
            <w:rPr>
              <w:rFonts w:hint="default" w:ascii="Times New Roman" w:hAnsi="Times New Roman" w:eastAsia="宋体" w:cs="Times New Roman"/>
              <w:szCs w:val="28"/>
              <w:highlight w:val="none"/>
            </w:rPr>
            <w:fldChar w:fldCharType="separate"/>
          </w:r>
          <w:r>
            <w:rPr>
              <w:rFonts w:hint="eastAsia" w:cs="Times New Roman"/>
              <w:lang w:val="en-US" w:eastAsia="zh-CN"/>
            </w:rPr>
            <w:t>9</w:t>
          </w:r>
          <w:r>
            <w:rPr>
              <w:rFonts w:hint="default" w:ascii="Times New Roman" w:hAnsi="Times New Roman" w:eastAsia="宋体" w:cs="Times New Roman"/>
              <w:lang w:val="en-US" w:eastAsia="zh-CN"/>
            </w:rPr>
            <w:t>.6 治安保障</w:t>
          </w:r>
          <w:r>
            <w:tab/>
          </w:r>
          <w:r>
            <w:fldChar w:fldCharType="begin"/>
          </w:r>
          <w:r>
            <w:instrText xml:space="preserve"> PAGEREF _Toc1380 \h </w:instrText>
          </w:r>
          <w:r>
            <w:fldChar w:fldCharType="separate"/>
          </w:r>
          <w:r>
            <w:t>50</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_Toc5702 </w:instrText>
          </w:r>
          <w:r>
            <w:rPr>
              <w:rFonts w:hint="default" w:ascii="Times New Roman" w:hAnsi="Times New Roman" w:eastAsia="宋体" w:cs="Times New Roman"/>
              <w:szCs w:val="28"/>
              <w:highlight w:val="none"/>
            </w:rPr>
            <w:fldChar w:fldCharType="separate"/>
          </w:r>
          <w:r>
            <w:rPr>
              <w:rFonts w:hint="eastAsia" w:cs="Times New Roman"/>
              <w:lang w:val="en-US" w:eastAsia="zh-CN"/>
            </w:rPr>
            <w:t>9</w:t>
          </w:r>
          <w:r>
            <w:rPr>
              <w:rFonts w:hint="default" w:ascii="Times New Roman" w:hAnsi="Times New Roman" w:eastAsia="宋体" w:cs="Times New Roman"/>
              <w:lang w:eastAsia="zh-CN"/>
            </w:rPr>
            <w:t>.7</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技术保障</w:t>
          </w:r>
          <w:r>
            <w:tab/>
          </w:r>
          <w:r>
            <w:fldChar w:fldCharType="begin"/>
          </w:r>
          <w:r>
            <w:instrText xml:space="preserve"> PAGEREF _Toc5702 \h </w:instrText>
          </w:r>
          <w:r>
            <w:fldChar w:fldCharType="separate"/>
          </w:r>
          <w:r>
            <w:t>50</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_Toc7713 </w:instrText>
          </w:r>
          <w:r>
            <w:rPr>
              <w:rFonts w:hint="default" w:ascii="Times New Roman" w:hAnsi="Times New Roman" w:eastAsia="宋体" w:cs="Times New Roman"/>
              <w:szCs w:val="28"/>
              <w:highlight w:val="none"/>
            </w:rPr>
            <w:fldChar w:fldCharType="separate"/>
          </w:r>
          <w:r>
            <w:rPr>
              <w:rFonts w:hint="eastAsia" w:cs="Times New Roman"/>
              <w:lang w:val="en-US" w:eastAsia="zh-CN"/>
            </w:rPr>
            <w:t>9</w:t>
          </w:r>
          <w:r>
            <w:rPr>
              <w:rFonts w:hint="default" w:ascii="Times New Roman" w:hAnsi="Times New Roman" w:eastAsia="宋体" w:cs="Times New Roman"/>
              <w:lang w:eastAsia="zh-CN"/>
            </w:rPr>
            <w:t>.8</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经费保障</w:t>
          </w:r>
          <w:r>
            <w:tab/>
          </w:r>
          <w:r>
            <w:fldChar w:fldCharType="begin"/>
          </w:r>
          <w:r>
            <w:instrText xml:space="preserve"> PAGEREF _Toc7713 \h </w:instrText>
          </w:r>
          <w:r>
            <w:fldChar w:fldCharType="separate"/>
          </w:r>
          <w:r>
            <w:t>50</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_Toc27702 </w:instrText>
          </w:r>
          <w:r>
            <w:rPr>
              <w:rFonts w:hint="default" w:ascii="Times New Roman" w:hAnsi="Times New Roman" w:eastAsia="宋体" w:cs="Times New Roman"/>
              <w:szCs w:val="28"/>
              <w:highlight w:val="none"/>
            </w:rPr>
            <w:fldChar w:fldCharType="separate"/>
          </w:r>
          <w:r>
            <w:rPr>
              <w:rFonts w:hint="eastAsia" w:cs="Times New Roman"/>
              <w:lang w:val="en-US" w:eastAsia="zh-CN"/>
            </w:rPr>
            <w:t>9</w:t>
          </w:r>
          <w:r>
            <w:rPr>
              <w:rFonts w:hint="default" w:ascii="Times New Roman" w:hAnsi="Times New Roman" w:eastAsia="宋体" w:cs="Times New Roman"/>
              <w:lang w:eastAsia="zh-CN"/>
            </w:rPr>
            <w:t>.9</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保险</w:t>
          </w:r>
          <w:r>
            <w:tab/>
          </w:r>
          <w:r>
            <w:fldChar w:fldCharType="begin"/>
          </w:r>
          <w:r>
            <w:instrText xml:space="preserve"> PAGEREF _Toc27702 \h </w:instrText>
          </w:r>
          <w:r>
            <w:fldChar w:fldCharType="separate"/>
          </w:r>
          <w:r>
            <w:t>51</w:t>
          </w:r>
          <w:r>
            <w:fldChar w:fldCharType="end"/>
          </w:r>
          <w:r>
            <w:rPr>
              <w:rFonts w:hint="default" w:ascii="Times New Roman" w:hAnsi="Times New Roman" w:eastAsia="宋体" w:cs="Times New Roman"/>
              <w:color w:val="000000" w:themeColor="text1"/>
              <w:szCs w:val="28"/>
              <w:highlight w:val="none"/>
            </w:rPr>
            <w:fldChar w:fldCharType="end"/>
          </w:r>
        </w:p>
        <w:p>
          <w:pPr>
            <w:pStyle w:val="29"/>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_Toc20857 </w:instrText>
          </w:r>
          <w:r>
            <w:rPr>
              <w:rFonts w:hint="default" w:ascii="Times New Roman" w:hAnsi="Times New Roman" w:eastAsia="宋体" w:cs="Times New Roman"/>
              <w:szCs w:val="28"/>
              <w:highlight w:val="none"/>
            </w:rPr>
            <w:fldChar w:fldCharType="separate"/>
          </w:r>
          <w:r>
            <w:rPr>
              <w:rFonts w:hint="eastAsia" w:cs="Times New Roman"/>
              <w:highlight w:val="none"/>
              <w:lang w:val="en-US" w:eastAsia="zh-CN"/>
            </w:rPr>
            <w:t>10</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rPr>
            <w:t>应急培训和演练</w:t>
          </w:r>
          <w:r>
            <w:tab/>
          </w:r>
          <w:r>
            <w:fldChar w:fldCharType="begin"/>
          </w:r>
          <w:r>
            <w:instrText xml:space="preserve"> PAGEREF _Toc20857 \h </w:instrText>
          </w:r>
          <w:r>
            <w:fldChar w:fldCharType="separate"/>
          </w:r>
          <w:r>
            <w:t>52</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_Toc29151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10</w:t>
          </w:r>
          <w:r>
            <w:rPr>
              <w:rFonts w:hint="default" w:ascii="Times New Roman" w:hAnsi="Times New Roman" w:eastAsia="宋体" w:cs="Times New Roman"/>
              <w:szCs w:val="28"/>
              <w:highlight w:val="none"/>
              <w:lang w:val="en-US" w:eastAsia="zh-CN"/>
            </w:rPr>
            <w:t>.1 应急培训计划</w:t>
          </w:r>
          <w:r>
            <w:tab/>
          </w:r>
          <w:r>
            <w:fldChar w:fldCharType="begin"/>
          </w:r>
          <w:r>
            <w:instrText xml:space="preserve"> PAGEREF _Toc29151 \h </w:instrText>
          </w:r>
          <w:r>
            <w:fldChar w:fldCharType="separate"/>
          </w:r>
          <w:r>
            <w:t>52</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_Toc9229 </w:instrText>
          </w:r>
          <w:r>
            <w:rPr>
              <w:rFonts w:hint="default" w:ascii="Times New Roman" w:hAnsi="Times New Roman" w:eastAsia="宋体" w:cs="Times New Roman"/>
              <w:szCs w:val="28"/>
              <w:highlight w:val="none"/>
            </w:rPr>
            <w:fldChar w:fldCharType="separate"/>
          </w:r>
          <w:r>
            <w:rPr>
              <w:rFonts w:hint="eastAsia" w:cs="Times New Roman"/>
              <w:szCs w:val="28"/>
              <w:highlight w:val="none"/>
              <w:lang w:val="en-US" w:eastAsia="zh-CN"/>
            </w:rPr>
            <w:t>10</w:t>
          </w:r>
          <w:r>
            <w:rPr>
              <w:rFonts w:hint="default" w:ascii="Times New Roman" w:hAnsi="Times New Roman" w:eastAsia="宋体" w:cs="Times New Roman"/>
              <w:szCs w:val="28"/>
              <w:highlight w:val="none"/>
              <w:lang w:val="en-US" w:eastAsia="zh-CN"/>
            </w:rPr>
            <w:t>.2 应急演练计划</w:t>
          </w:r>
          <w:r>
            <w:tab/>
          </w:r>
          <w:r>
            <w:fldChar w:fldCharType="begin"/>
          </w:r>
          <w:r>
            <w:instrText xml:space="preserve"> PAGEREF _Toc9229 \h </w:instrText>
          </w:r>
          <w:r>
            <w:fldChar w:fldCharType="separate"/>
          </w:r>
          <w:r>
            <w:t>53</w:t>
          </w:r>
          <w:r>
            <w:fldChar w:fldCharType="end"/>
          </w:r>
          <w:r>
            <w:rPr>
              <w:rFonts w:hint="default" w:ascii="Times New Roman" w:hAnsi="Times New Roman" w:eastAsia="宋体" w:cs="Times New Roman"/>
              <w:color w:val="000000" w:themeColor="text1"/>
              <w:szCs w:val="28"/>
              <w:highlight w:val="none"/>
            </w:rPr>
            <w:fldChar w:fldCharType="end"/>
          </w:r>
        </w:p>
        <w:p>
          <w:pPr>
            <w:pStyle w:val="29"/>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_Toc1941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rPr>
            <w:t>1</w:t>
          </w:r>
          <w:r>
            <w:rPr>
              <w:rFonts w:hint="eastAsia" w:cs="Times New Roman"/>
              <w:highlight w:val="none"/>
              <w:lang w:val="en-US" w:eastAsia="zh-CN"/>
            </w:rPr>
            <w:t>1</w:t>
          </w:r>
          <w:r>
            <w:rPr>
              <w:rFonts w:hint="default" w:ascii="Times New Roman" w:hAnsi="Times New Roman" w:eastAsia="宋体" w:cs="Times New Roman"/>
              <w:highlight w:val="none"/>
            </w:rPr>
            <w:t>奖惩措施</w:t>
          </w:r>
          <w:r>
            <w:tab/>
          </w:r>
          <w:r>
            <w:fldChar w:fldCharType="begin"/>
          </w:r>
          <w:r>
            <w:instrText xml:space="preserve"> PAGEREF _Toc1941 \h </w:instrText>
          </w:r>
          <w:r>
            <w:fldChar w:fldCharType="separate"/>
          </w:r>
          <w:r>
            <w:t>57</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_Toc4661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1</w:t>
          </w:r>
          <w:r>
            <w:rPr>
              <w:rFonts w:hint="eastAsia" w:cs="Times New Roman"/>
              <w:szCs w:val="28"/>
              <w:highlight w:val="none"/>
              <w:lang w:val="en-US" w:eastAsia="zh-CN"/>
            </w:rPr>
            <w:t>1</w:t>
          </w:r>
          <w:r>
            <w:rPr>
              <w:rFonts w:hint="default" w:ascii="Times New Roman" w:hAnsi="Times New Roman" w:eastAsia="宋体" w:cs="Times New Roman"/>
              <w:szCs w:val="28"/>
              <w:highlight w:val="none"/>
              <w:lang w:val="en-US" w:eastAsia="zh-CN"/>
            </w:rPr>
            <w:t xml:space="preserve">.1 </w:t>
          </w:r>
          <w:r>
            <w:rPr>
              <w:rFonts w:hint="default" w:ascii="Times New Roman" w:hAnsi="Times New Roman" w:eastAsia="宋体" w:cs="Times New Roman"/>
              <w:szCs w:val="28"/>
              <w:highlight w:val="none"/>
            </w:rPr>
            <w:t>奖励</w:t>
          </w:r>
          <w:r>
            <w:tab/>
          </w:r>
          <w:r>
            <w:fldChar w:fldCharType="begin"/>
          </w:r>
          <w:r>
            <w:instrText xml:space="preserve"> PAGEREF _Toc4661 \h </w:instrText>
          </w:r>
          <w:r>
            <w:fldChar w:fldCharType="separate"/>
          </w:r>
          <w:r>
            <w:t>57</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_Toc10330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1</w:t>
          </w:r>
          <w:r>
            <w:rPr>
              <w:rFonts w:hint="eastAsia" w:cs="Times New Roman"/>
              <w:szCs w:val="28"/>
              <w:highlight w:val="none"/>
              <w:lang w:val="en-US" w:eastAsia="zh-CN"/>
            </w:rPr>
            <w:t>1</w:t>
          </w:r>
          <w:r>
            <w:rPr>
              <w:rFonts w:hint="default" w:ascii="Times New Roman" w:hAnsi="Times New Roman" w:eastAsia="宋体" w:cs="Times New Roman"/>
              <w:szCs w:val="28"/>
              <w:highlight w:val="none"/>
            </w:rPr>
            <w:t>.2</w:t>
          </w:r>
          <w:r>
            <w:rPr>
              <w:rFonts w:hint="default"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处罚</w:t>
          </w:r>
          <w:r>
            <w:tab/>
          </w:r>
          <w:r>
            <w:fldChar w:fldCharType="begin"/>
          </w:r>
          <w:r>
            <w:instrText xml:space="preserve"> PAGEREF _Toc10330 \h </w:instrText>
          </w:r>
          <w:r>
            <w:fldChar w:fldCharType="separate"/>
          </w:r>
          <w:r>
            <w:t>57</w:t>
          </w:r>
          <w:r>
            <w:fldChar w:fldCharType="end"/>
          </w:r>
          <w:r>
            <w:rPr>
              <w:rFonts w:hint="default" w:ascii="Times New Roman" w:hAnsi="Times New Roman" w:eastAsia="宋体" w:cs="Times New Roman"/>
              <w:color w:val="000000" w:themeColor="text1"/>
              <w:szCs w:val="28"/>
              <w:highlight w:val="none"/>
            </w:rPr>
            <w:fldChar w:fldCharType="end"/>
          </w:r>
        </w:p>
        <w:p>
          <w:pPr>
            <w:pStyle w:val="29"/>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_Toc722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rPr>
            <w:t>1</w:t>
          </w:r>
          <w:r>
            <w:rPr>
              <w:rFonts w:hint="eastAsia" w:cs="Times New Roman"/>
              <w:highlight w:val="none"/>
              <w:lang w:val="en-US" w:eastAsia="zh-CN"/>
            </w:rPr>
            <w:t>2</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rPr>
            <w:t>附则</w:t>
          </w:r>
          <w:r>
            <w:tab/>
          </w:r>
          <w:r>
            <w:fldChar w:fldCharType="begin"/>
          </w:r>
          <w:r>
            <w:instrText xml:space="preserve"> PAGEREF _Toc722 \h </w:instrText>
          </w:r>
          <w:r>
            <w:fldChar w:fldCharType="separate"/>
          </w:r>
          <w:r>
            <w:t>59</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_Toc8165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rPr>
            <w:t>1</w:t>
          </w:r>
          <w:r>
            <w:rPr>
              <w:rFonts w:hint="eastAsia" w:cs="Times New Roman"/>
              <w:szCs w:val="28"/>
              <w:highlight w:val="none"/>
              <w:lang w:val="en-US" w:eastAsia="zh-CN"/>
            </w:rPr>
            <w:t>2</w:t>
          </w:r>
          <w:r>
            <w:rPr>
              <w:rFonts w:hint="default" w:ascii="Times New Roman" w:hAnsi="Times New Roman" w:eastAsia="宋体" w:cs="Times New Roman"/>
              <w:szCs w:val="28"/>
              <w:highlight w:val="none"/>
              <w:lang w:val="en-US" w:eastAsia="zh-CN"/>
            </w:rPr>
            <w:t>.</w:t>
          </w:r>
          <w:r>
            <w:rPr>
              <w:rFonts w:hint="default" w:ascii="Times New Roman" w:hAnsi="Times New Roman" w:eastAsia="宋体" w:cs="Times New Roman"/>
              <w:szCs w:val="28"/>
              <w:highlight w:val="none"/>
            </w:rPr>
            <w:t>1</w:t>
          </w:r>
          <w:r>
            <w:rPr>
              <w:rFonts w:hint="default" w:ascii="Times New Roman" w:hAnsi="Times New Roman" w:eastAsia="宋体" w:cs="Times New Roman"/>
              <w:szCs w:val="28"/>
              <w:highlight w:val="none"/>
              <w:lang w:val="en-US" w:eastAsia="zh-CN"/>
            </w:rPr>
            <w:t xml:space="preserve"> </w:t>
          </w:r>
          <w:r>
            <w:rPr>
              <w:rFonts w:hint="default" w:ascii="Times New Roman" w:hAnsi="Times New Roman" w:eastAsia="宋体" w:cs="Times New Roman"/>
              <w:szCs w:val="28"/>
              <w:highlight w:val="none"/>
            </w:rPr>
            <w:t>预案的评审、备案、发布和更新</w:t>
          </w:r>
          <w:r>
            <w:tab/>
          </w:r>
          <w:r>
            <w:fldChar w:fldCharType="begin"/>
          </w:r>
          <w:r>
            <w:instrText xml:space="preserve"> PAGEREF _Toc8165 \h </w:instrText>
          </w:r>
          <w:r>
            <w:fldChar w:fldCharType="separate"/>
          </w:r>
          <w:r>
            <w:t>59</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_Toc31146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lang w:val="en-US" w:eastAsia="zh-CN"/>
            </w:rPr>
            <w:t>1</w:t>
          </w:r>
          <w:r>
            <w:rPr>
              <w:rFonts w:hint="eastAsia" w:cs="Times New Roman"/>
              <w:szCs w:val="28"/>
              <w:highlight w:val="none"/>
              <w:lang w:val="en-US" w:eastAsia="zh-CN"/>
            </w:rPr>
            <w:t>2</w:t>
          </w:r>
          <w:r>
            <w:rPr>
              <w:rFonts w:hint="default" w:ascii="Times New Roman" w:hAnsi="Times New Roman" w:eastAsia="宋体" w:cs="Times New Roman"/>
              <w:szCs w:val="28"/>
              <w:highlight w:val="none"/>
              <w:lang w:val="en-US" w:eastAsia="zh-CN"/>
            </w:rPr>
            <w:t xml:space="preserve">.2 </w:t>
          </w:r>
          <w:r>
            <w:rPr>
              <w:rFonts w:hint="default" w:ascii="Times New Roman" w:hAnsi="Times New Roman" w:eastAsia="宋体" w:cs="Times New Roman"/>
              <w:szCs w:val="28"/>
              <w:highlight w:val="none"/>
            </w:rPr>
            <w:t>名词术语解释</w:t>
          </w:r>
          <w:r>
            <w:tab/>
          </w:r>
          <w:r>
            <w:fldChar w:fldCharType="begin"/>
          </w:r>
          <w:r>
            <w:instrText xml:space="preserve"> PAGEREF _Toc31146 \h </w:instrText>
          </w:r>
          <w:r>
            <w:fldChar w:fldCharType="separate"/>
          </w:r>
          <w:r>
            <w:t>60</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_Toc30221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szCs w:val="28"/>
              <w:highlight w:val="none"/>
              <w:lang w:val="en-US" w:eastAsia="zh-CN"/>
            </w:rPr>
            <w:t>1</w:t>
          </w:r>
          <w:r>
            <w:rPr>
              <w:rFonts w:hint="eastAsia" w:cs="Times New Roman"/>
              <w:szCs w:val="28"/>
              <w:highlight w:val="none"/>
              <w:lang w:val="en-US" w:eastAsia="zh-CN"/>
            </w:rPr>
            <w:t>2</w:t>
          </w:r>
          <w:r>
            <w:rPr>
              <w:rFonts w:hint="default" w:ascii="Times New Roman" w:hAnsi="Times New Roman" w:eastAsia="宋体" w:cs="Times New Roman"/>
              <w:szCs w:val="28"/>
              <w:highlight w:val="none"/>
              <w:lang w:val="en-US" w:eastAsia="zh-CN"/>
            </w:rPr>
            <w:t>.3 奖励及责任追究</w:t>
          </w:r>
          <w:r>
            <w:tab/>
          </w:r>
          <w:r>
            <w:fldChar w:fldCharType="begin"/>
          </w:r>
          <w:r>
            <w:instrText xml:space="preserve"> PAGEREF _Toc30221 \h </w:instrText>
          </w:r>
          <w:r>
            <w:fldChar w:fldCharType="separate"/>
          </w:r>
          <w:r>
            <w:t>61</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_Toc19903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 xml:space="preserve"> </w:t>
          </w:r>
          <w:r>
            <w:rPr>
              <w:rFonts w:hint="default" w:ascii="Times New Roman" w:hAnsi="Times New Roman" w:eastAsia="宋体" w:cs="Times New Roman"/>
              <w:highlight w:val="none"/>
              <w:lang w:eastAsia="zh-CN"/>
            </w:rPr>
            <w:t>铁东区突发环境事件应急指挥部成员单位及职责</w:t>
          </w:r>
          <w:r>
            <w:tab/>
          </w:r>
          <w:r>
            <w:fldChar w:fldCharType="begin"/>
          </w:r>
          <w:r>
            <w:instrText xml:space="preserve"> PAGEREF _Toc19903 \h </w:instrText>
          </w:r>
          <w:r>
            <w:fldChar w:fldCharType="separate"/>
          </w:r>
          <w:r>
            <w:t>62</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_Toc25161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rPr>
            <w:t>附件</w:t>
          </w:r>
          <w:r>
            <w:rPr>
              <w:rFonts w:hint="eastAsia" w:cs="Times New Roman"/>
              <w:lang w:val="en-US" w:eastAsia="zh-CN"/>
            </w:rPr>
            <w:t>2</w:t>
          </w:r>
          <w:r>
            <w:rPr>
              <w:rFonts w:hint="default" w:ascii="Times New Roman" w:hAnsi="Times New Roman" w:eastAsia="宋体" w:cs="Times New Roman"/>
            </w:rPr>
            <w:t xml:space="preserve"> </w:t>
          </w:r>
          <w:r>
            <w:rPr>
              <w:rFonts w:hint="default" w:ascii="Times New Roman" w:hAnsi="Times New Roman" w:eastAsia="宋体" w:cs="Times New Roman"/>
              <w:lang w:eastAsia="zh-CN"/>
            </w:rPr>
            <w:t>应急预案体系</w:t>
          </w:r>
          <w:r>
            <w:tab/>
          </w:r>
          <w:r>
            <w:fldChar w:fldCharType="begin"/>
          </w:r>
          <w:r>
            <w:instrText xml:space="preserve"> PAGEREF _Toc25161 \h </w:instrText>
          </w:r>
          <w:r>
            <w:fldChar w:fldCharType="separate"/>
          </w:r>
          <w:r>
            <w:t>63</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_Toc2876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rPr>
            <w:t>附件</w:t>
          </w:r>
          <w:r>
            <w:rPr>
              <w:rFonts w:hint="eastAsia" w:cs="Times New Roman"/>
              <w:highlight w:val="none"/>
              <w:lang w:val="en-US" w:eastAsia="zh-CN"/>
            </w:rPr>
            <w:t>3</w:t>
          </w:r>
          <w:r>
            <w:rPr>
              <w:rFonts w:hint="default" w:ascii="Times New Roman" w:hAnsi="Times New Roman" w:eastAsia="宋体" w:cs="Times New Roman"/>
              <w:highlight w:val="none"/>
            </w:rPr>
            <w:t xml:space="preserve"> </w:t>
          </w:r>
          <w:r>
            <w:rPr>
              <w:rFonts w:hint="default" w:ascii="Times New Roman" w:hAnsi="Times New Roman" w:eastAsia="宋体" w:cs="Times New Roman"/>
              <w:highlight w:val="none"/>
              <w:lang w:eastAsia="zh-CN"/>
            </w:rPr>
            <w:t>应急组织体系</w:t>
          </w:r>
          <w:r>
            <w:tab/>
          </w:r>
          <w:r>
            <w:fldChar w:fldCharType="begin"/>
          </w:r>
          <w:r>
            <w:instrText xml:space="preserve"> PAGEREF _Toc2876 \h </w:instrText>
          </w:r>
          <w:r>
            <w:fldChar w:fldCharType="separate"/>
          </w:r>
          <w:r>
            <w:t>64</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_Toc28769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rPr>
            <w:t>附件</w:t>
          </w:r>
          <w:r>
            <w:rPr>
              <w:rFonts w:hint="eastAsia" w:cs="Times New Roman"/>
              <w:highlight w:val="none"/>
              <w:lang w:val="en-US" w:eastAsia="zh-CN"/>
            </w:rPr>
            <w:t>4</w:t>
          </w:r>
          <w:r>
            <w:rPr>
              <w:rFonts w:hint="default" w:ascii="Times New Roman" w:hAnsi="Times New Roman" w:eastAsia="宋体" w:cs="Times New Roman"/>
              <w:highlight w:val="none"/>
            </w:rPr>
            <w:t xml:space="preserve"> </w:t>
          </w:r>
          <w:r>
            <w:rPr>
              <w:rFonts w:hint="default" w:ascii="Times New Roman" w:hAnsi="Times New Roman" w:eastAsia="宋体" w:cs="Times New Roman"/>
              <w:highlight w:val="none"/>
              <w:lang w:eastAsia="zh-CN"/>
            </w:rPr>
            <w:t>应急响应流程</w:t>
          </w:r>
          <w:r>
            <w:tab/>
          </w:r>
          <w:r>
            <w:fldChar w:fldCharType="begin"/>
          </w:r>
          <w:r>
            <w:instrText xml:space="preserve"> PAGEREF _Toc28769 \h </w:instrText>
          </w:r>
          <w:r>
            <w:fldChar w:fldCharType="separate"/>
          </w:r>
          <w:r>
            <w:t>65</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_Toc9708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rPr>
            <w:t>附件</w:t>
          </w:r>
          <w:r>
            <w:rPr>
              <w:rFonts w:hint="eastAsia" w:cs="Times New Roman"/>
              <w:highlight w:val="none"/>
              <w:lang w:val="en-US" w:eastAsia="zh-CN"/>
            </w:rPr>
            <w:t>5</w:t>
          </w:r>
          <w:r>
            <w:rPr>
              <w:rFonts w:hint="default" w:ascii="Times New Roman" w:hAnsi="Times New Roman" w:eastAsia="宋体" w:cs="Times New Roman"/>
              <w:highlight w:val="none"/>
              <w:lang w:val="en-US" w:eastAsia="zh-CN"/>
            </w:rPr>
            <w:t xml:space="preserve"> </w:t>
          </w:r>
          <w:r>
            <w:rPr>
              <w:rFonts w:hint="default" w:ascii="Times New Roman" w:hAnsi="Times New Roman" w:eastAsia="宋体" w:cs="Times New Roman"/>
              <w:highlight w:val="none"/>
              <w:lang w:eastAsia="zh-CN"/>
            </w:rPr>
            <w:t>应急救援有关人员联系方式</w:t>
          </w:r>
          <w:r>
            <w:tab/>
          </w:r>
          <w:r>
            <w:fldChar w:fldCharType="begin"/>
          </w:r>
          <w:r>
            <w:instrText xml:space="preserve"> PAGEREF _Toc9708 \h </w:instrText>
          </w:r>
          <w:r>
            <w:fldChar w:fldCharType="separate"/>
          </w:r>
          <w:r>
            <w:t>66</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_Toc1930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rPr>
            <w:t>附件</w:t>
          </w:r>
          <w:r>
            <w:rPr>
              <w:rFonts w:hint="eastAsia" w:cs="Times New Roman"/>
              <w:highlight w:val="none"/>
              <w:lang w:val="en-US" w:eastAsia="zh-CN"/>
            </w:rPr>
            <w:t>6</w:t>
          </w:r>
          <w:r>
            <w:rPr>
              <w:rFonts w:hint="default" w:ascii="Times New Roman" w:hAnsi="Times New Roman" w:eastAsia="宋体" w:cs="Times New Roman"/>
              <w:highlight w:val="none"/>
            </w:rPr>
            <w:t xml:space="preserve"> </w:t>
          </w:r>
          <w:r>
            <w:rPr>
              <w:rFonts w:hint="eastAsia" w:cs="Times New Roman"/>
              <w:highlight w:val="none"/>
              <w:lang w:eastAsia="zh-CN"/>
            </w:rPr>
            <w:t>隐患排查登记表</w:t>
          </w:r>
          <w:r>
            <w:tab/>
          </w:r>
          <w:r>
            <w:fldChar w:fldCharType="begin"/>
          </w:r>
          <w:r>
            <w:instrText xml:space="preserve"> PAGEREF _Toc1930 \h </w:instrText>
          </w:r>
          <w:r>
            <w:fldChar w:fldCharType="separate"/>
          </w:r>
          <w:r>
            <w:t>67</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_Toc2143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rPr>
            <w:t>附件</w:t>
          </w:r>
          <w:r>
            <w:rPr>
              <w:rFonts w:hint="eastAsia" w:cs="Times New Roman"/>
              <w:highlight w:val="none"/>
              <w:lang w:val="en-US" w:eastAsia="zh-CN"/>
            </w:rPr>
            <w:t>7</w:t>
          </w:r>
          <w:r>
            <w:rPr>
              <w:rFonts w:hint="default" w:ascii="Times New Roman" w:hAnsi="Times New Roman" w:eastAsia="宋体" w:cs="Times New Roman"/>
              <w:highlight w:val="none"/>
            </w:rPr>
            <w:t xml:space="preserve"> </w:t>
          </w:r>
          <w:r>
            <w:rPr>
              <w:rFonts w:hint="default" w:ascii="Times New Roman" w:hAnsi="Times New Roman" w:eastAsia="宋体" w:cs="Times New Roman"/>
            </w:rPr>
            <w:t>突发环境事件报告单</w:t>
          </w:r>
          <w:r>
            <w:tab/>
          </w:r>
          <w:r>
            <w:fldChar w:fldCharType="begin"/>
          </w:r>
          <w:r>
            <w:instrText xml:space="preserve"> PAGEREF _Toc2143 \h </w:instrText>
          </w:r>
          <w:r>
            <w:fldChar w:fldCharType="separate"/>
          </w:r>
          <w:r>
            <w:t>68</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_Toc20355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rPr>
            <w:t>附件</w:t>
          </w:r>
          <w:r>
            <w:rPr>
              <w:rFonts w:hint="eastAsia" w:cs="Times New Roman"/>
              <w:highlight w:val="none"/>
              <w:lang w:val="en-US" w:eastAsia="zh-CN"/>
            </w:rPr>
            <w:t>8</w:t>
          </w:r>
          <w:r>
            <w:rPr>
              <w:rFonts w:hint="default" w:ascii="Times New Roman" w:hAnsi="Times New Roman" w:eastAsia="宋体" w:cs="Times New Roman"/>
              <w:highlight w:val="none"/>
            </w:rPr>
            <w:t xml:space="preserve"> </w:t>
          </w:r>
          <w:r>
            <w:rPr>
              <w:rFonts w:hint="eastAsia" w:cs="Times New Roman"/>
              <w:lang w:eastAsia="zh-CN"/>
            </w:rPr>
            <w:t>环境应急物资社会联动保障协议</w:t>
          </w:r>
          <w:r>
            <w:tab/>
          </w:r>
          <w:r>
            <w:fldChar w:fldCharType="begin"/>
          </w:r>
          <w:r>
            <w:instrText xml:space="preserve"> PAGEREF _Toc20355 \h </w:instrText>
          </w:r>
          <w:r>
            <w:fldChar w:fldCharType="separate"/>
          </w:r>
          <w:r>
            <w:t>70</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_Toc11550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rPr>
            <w:t>附件</w:t>
          </w:r>
          <w:r>
            <w:rPr>
              <w:rFonts w:hint="eastAsia" w:cs="Times New Roman"/>
              <w:highlight w:val="none"/>
              <w:lang w:val="en-US" w:eastAsia="zh-CN"/>
            </w:rPr>
            <w:t>9</w:t>
          </w:r>
          <w:r>
            <w:rPr>
              <w:rFonts w:hint="default" w:ascii="Times New Roman" w:hAnsi="Times New Roman" w:eastAsia="宋体" w:cs="Times New Roman"/>
              <w:highlight w:val="none"/>
            </w:rPr>
            <w:t xml:space="preserve"> </w:t>
          </w:r>
          <w:r>
            <w:rPr>
              <w:rFonts w:hint="eastAsia" w:cs="Times New Roman"/>
              <w:lang w:val="en-US" w:eastAsia="zh-CN"/>
            </w:rPr>
            <w:t>铁东区风险</w:t>
          </w:r>
          <w:r>
            <w:rPr>
              <w:rFonts w:hint="eastAsia" w:cs="Times New Roman"/>
              <w:lang w:eastAsia="zh-CN"/>
            </w:rPr>
            <w:t>企业突发环境事件应急预案统计表</w:t>
          </w:r>
          <w:r>
            <w:tab/>
          </w:r>
          <w:r>
            <w:fldChar w:fldCharType="begin"/>
          </w:r>
          <w:r>
            <w:instrText xml:space="preserve"> PAGEREF _Toc11550 \h </w:instrText>
          </w:r>
          <w:r>
            <w:fldChar w:fldCharType="separate"/>
          </w:r>
          <w:r>
            <w:t>80</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_Toc2921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highlight w:val="none"/>
            </w:rPr>
            <w:t>附件</w:t>
          </w:r>
          <w:r>
            <w:rPr>
              <w:rFonts w:hint="eastAsia" w:cs="Times New Roman"/>
              <w:highlight w:val="none"/>
              <w:lang w:val="en-US" w:eastAsia="zh-CN"/>
            </w:rPr>
            <w:t>10</w:t>
          </w:r>
          <w:r>
            <w:rPr>
              <w:rFonts w:hint="default" w:ascii="Times New Roman" w:hAnsi="Times New Roman" w:eastAsia="宋体" w:cs="Times New Roman"/>
              <w:highlight w:val="none"/>
            </w:rPr>
            <w:t xml:space="preserve"> </w:t>
          </w:r>
          <w:r>
            <w:rPr>
              <w:rFonts w:hint="eastAsia" w:cs="Times New Roman"/>
              <w:lang w:eastAsia="zh-CN"/>
            </w:rPr>
            <w:t>铁东区第一版突发环境事件应急预案</w:t>
          </w:r>
          <w:r>
            <w:tab/>
          </w:r>
          <w:r>
            <w:fldChar w:fldCharType="begin"/>
          </w:r>
          <w:r>
            <w:instrText xml:space="preserve"> PAGEREF _Toc2921 \h </w:instrText>
          </w:r>
          <w:r>
            <w:fldChar w:fldCharType="separate"/>
          </w:r>
          <w:r>
            <w:t>83</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pPr>
          <w:r>
            <w:rPr>
              <w:rFonts w:hint="default" w:ascii="Times New Roman" w:hAnsi="Times New Roman" w:eastAsia="宋体" w:cs="Times New Roman"/>
              <w:color w:val="000000" w:themeColor="text1"/>
              <w:szCs w:val="28"/>
              <w:highlight w:val="none"/>
            </w:rPr>
            <w:fldChar w:fldCharType="begin"/>
          </w:r>
          <w:r>
            <w:rPr>
              <w:rFonts w:hint="default" w:ascii="Times New Roman" w:hAnsi="Times New Roman" w:eastAsia="宋体" w:cs="Times New Roman"/>
              <w:szCs w:val="28"/>
              <w:highlight w:val="none"/>
            </w:rPr>
            <w:instrText xml:space="preserve"> HYPERLINK \l _Toc6818 </w:instrText>
          </w:r>
          <w:r>
            <w:rPr>
              <w:rFonts w:hint="default" w:ascii="Times New Roman" w:hAnsi="Times New Roman" w:eastAsia="宋体" w:cs="Times New Roman"/>
              <w:szCs w:val="28"/>
              <w:highlight w:val="none"/>
            </w:rPr>
            <w:fldChar w:fldCharType="separate"/>
          </w:r>
          <w:r>
            <w:rPr>
              <w:rFonts w:hint="default" w:ascii="Times New Roman" w:hAnsi="Times New Roman" w:eastAsia="宋体" w:cs="Times New Roman"/>
            </w:rPr>
            <w:t>附图1</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行政区划</w:t>
          </w:r>
          <w:r>
            <w:rPr>
              <w:rFonts w:hint="default" w:ascii="Times New Roman" w:hAnsi="Times New Roman" w:eastAsia="宋体" w:cs="Times New Roman"/>
            </w:rPr>
            <w:t>图</w:t>
          </w:r>
          <w:r>
            <w:tab/>
          </w:r>
          <w:r>
            <w:fldChar w:fldCharType="begin"/>
          </w:r>
          <w:r>
            <w:instrText xml:space="preserve"> PAGEREF _Toc6818 \h </w:instrText>
          </w:r>
          <w:r>
            <w:fldChar w:fldCharType="separate"/>
          </w:r>
          <w:r>
            <w:t>84</w:t>
          </w:r>
          <w:r>
            <w:fldChar w:fldCharType="end"/>
          </w:r>
          <w:r>
            <w:rPr>
              <w:rFonts w:hint="default" w:ascii="Times New Roman" w:hAnsi="Times New Roman" w:eastAsia="宋体" w:cs="Times New Roman"/>
              <w:color w:val="000000" w:themeColor="text1"/>
              <w:szCs w:val="28"/>
              <w:highlight w:val="none"/>
            </w:rPr>
            <w:fldChar w:fldCharType="end"/>
          </w:r>
        </w:p>
        <w:p>
          <w:pPr>
            <w:pStyle w:val="33"/>
            <w:tabs>
              <w:tab w:val="right" w:leader="dot" w:pos="8306"/>
            </w:tabs>
            <w:rPr>
              <w:rFonts w:hint="default" w:ascii="Times New Roman" w:hAnsi="Times New Roman" w:eastAsia="宋体" w:cs="Times New Roman"/>
            </w:rPr>
          </w:pPr>
          <w:r>
            <w:rPr>
              <w:rFonts w:hint="default" w:ascii="Times New Roman" w:hAnsi="Times New Roman" w:eastAsia="宋体" w:cs="Times New Roman"/>
              <w:color w:val="000000" w:themeColor="text1"/>
              <w:szCs w:val="28"/>
              <w:highlight w:val="none"/>
            </w:rPr>
            <w:fldChar w:fldCharType="end"/>
          </w:r>
        </w:p>
      </w:sdtContent>
    </w:sdt>
    <w:p>
      <w:pPr>
        <w:pStyle w:val="33"/>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highlight w:val="none"/>
        </w:rPr>
      </w:pPr>
    </w:p>
    <w:p>
      <w:pPr>
        <w:pStyle w:val="3"/>
        <w:pageBreakBefore w:val="0"/>
        <w:kinsoku/>
        <w:wordWrap/>
        <w:topLinePunct w:val="0"/>
        <w:bidi w:val="0"/>
        <w:ind w:firstLine="0" w:firstLineChars="0"/>
        <w:jc w:val="both"/>
        <w:outlineLvl w:val="9"/>
        <w:rPr>
          <w:rFonts w:hint="default" w:ascii="Times New Roman" w:hAnsi="Times New Roman" w:eastAsia="宋体" w:cs="Times New Roman"/>
          <w:color w:val="000000" w:themeColor="text1"/>
          <w:highlight w:val="none"/>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427" w:name="_GoBack"/>
      <w:bookmarkEnd w:id="427"/>
    </w:p>
    <w:p>
      <w:pPr>
        <w:pStyle w:val="3"/>
        <w:pageBreakBefore w:val="0"/>
        <w:kinsoku/>
        <w:wordWrap/>
        <w:topLinePunct w:val="0"/>
        <w:bidi w:val="0"/>
        <w:ind w:firstLine="0" w:firstLineChars="0"/>
        <w:jc w:val="both"/>
        <w:rPr>
          <w:rFonts w:hint="default" w:ascii="Times New Roman" w:hAnsi="Times New Roman" w:eastAsia="宋体" w:cs="Times New Roman"/>
          <w:color w:val="000000" w:themeColor="text1"/>
          <w:highlight w:val="none"/>
        </w:rPr>
      </w:pPr>
      <w:bookmarkStart w:id="5" w:name="_Toc22958"/>
      <w:bookmarkStart w:id="6" w:name="_Toc10019"/>
      <w:r>
        <w:rPr>
          <w:rFonts w:hint="default" w:ascii="Times New Roman" w:hAnsi="Times New Roman" w:eastAsia="宋体" w:cs="Times New Roman"/>
          <w:color w:val="000000" w:themeColor="text1"/>
          <w:highlight w:val="none"/>
        </w:rPr>
        <w:t>1</w:t>
      </w:r>
      <w:r>
        <w:rPr>
          <w:rFonts w:hint="default" w:ascii="Times New Roman" w:hAnsi="Times New Roman" w:eastAsia="宋体" w:cs="Times New Roman"/>
          <w:color w:val="000000" w:themeColor="text1"/>
          <w:highlight w:val="none"/>
          <w:lang w:val="en-US" w:eastAsia="zh-CN"/>
        </w:rPr>
        <w:t xml:space="preserve"> </w:t>
      </w:r>
      <w:r>
        <w:rPr>
          <w:rFonts w:hint="default" w:ascii="Times New Roman" w:hAnsi="Times New Roman" w:eastAsia="宋体" w:cs="Times New Roman"/>
          <w:color w:val="000000" w:themeColor="text1"/>
          <w:highlight w:val="none"/>
        </w:rPr>
        <w:t>总则</w:t>
      </w:r>
      <w:bookmarkEnd w:id="0"/>
      <w:bookmarkEnd w:id="1"/>
      <w:bookmarkEnd w:id="2"/>
      <w:bookmarkEnd w:id="3"/>
      <w:bookmarkEnd w:id="4"/>
      <w:bookmarkEnd w:id="5"/>
      <w:bookmarkEnd w:id="6"/>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rPr>
      </w:pPr>
      <w:bookmarkStart w:id="7" w:name="_Toc440734486"/>
      <w:bookmarkStart w:id="8" w:name="_Toc4322"/>
      <w:bookmarkStart w:id="9" w:name="_Toc32755"/>
      <w:bookmarkStart w:id="10" w:name="_Toc11572"/>
      <w:bookmarkStart w:id="11" w:name="_Toc26558"/>
      <w:bookmarkStart w:id="12" w:name="_Toc3712"/>
      <w:bookmarkStart w:id="13" w:name="_Toc25504"/>
      <w:r>
        <w:rPr>
          <w:rFonts w:hint="default" w:ascii="Times New Roman" w:hAnsi="Times New Roman" w:eastAsia="宋体" w:cs="Times New Roman"/>
          <w:color w:val="000000" w:themeColor="text1"/>
          <w:szCs w:val="28"/>
          <w:highlight w:val="none"/>
        </w:rPr>
        <w:t>1.1</w:t>
      </w:r>
      <w:r>
        <w:rPr>
          <w:rFonts w:hint="default" w:ascii="Times New Roman" w:hAnsi="Times New Roman" w:eastAsia="宋体" w:cs="Times New Roman"/>
          <w:color w:val="000000" w:themeColor="text1"/>
          <w:szCs w:val="28"/>
          <w:highlight w:val="none"/>
          <w:lang w:val="en-US" w:eastAsia="zh-CN"/>
        </w:rPr>
        <w:t xml:space="preserve"> </w:t>
      </w:r>
      <w:r>
        <w:rPr>
          <w:rFonts w:hint="default" w:ascii="Times New Roman" w:hAnsi="Times New Roman" w:eastAsia="宋体" w:cs="Times New Roman"/>
          <w:color w:val="000000" w:themeColor="text1"/>
          <w:szCs w:val="28"/>
          <w:highlight w:val="none"/>
        </w:rPr>
        <w:t>编制目的</w:t>
      </w:r>
      <w:bookmarkEnd w:id="7"/>
      <w:bookmarkEnd w:id="8"/>
      <w:bookmarkEnd w:id="9"/>
      <w:bookmarkEnd w:id="10"/>
      <w:bookmarkEnd w:id="11"/>
      <w:bookmarkEnd w:id="12"/>
      <w:bookmarkEnd w:id="13"/>
    </w:p>
    <w:p>
      <w:pPr>
        <w:pageBreakBefore w:val="0"/>
        <w:kinsoku/>
        <w:wordWrap/>
        <w:topLinePunct w:val="0"/>
        <w:bidi w:val="0"/>
        <w:ind w:firstLine="480" w:firstLineChars="200"/>
        <w:rPr>
          <w:rFonts w:hint="default" w:ascii="Times New Roman" w:hAnsi="Times New Roman" w:eastAsia="宋体" w:cs="Times New Roman"/>
          <w:color w:val="000000" w:themeColor="text1"/>
          <w:kern w:val="0"/>
          <w:sz w:val="24"/>
          <w:szCs w:val="24"/>
          <w:highlight w:val="none"/>
        </w:rPr>
      </w:pPr>
      <w:bookmarkStart w:id="14" w:name="OLE_LINK1"/>
      <w:bookmarkStart w:id="15" w:name="_Toc243"/>
      <w:bookmarkStart w:id="16" w:name="_Toc1670"/>
      <w:bookmarkStart w:id="17" w:name="_Toc440734487"/>
      <w:bookmarkStart w:id="18" w:name="_Toc22215"/>
      <w:bookmarkStart w:id="19" w:name="_Toc8519"/>
      <w:r>
        <w:rPr>
          <w:rFonts w:hint="default" w:ascii="Times New Roman" w:hAnsi="Times New Roman" w:eastAsia="宋体" w:cs="Times New Roman"/>
          <w:color w:val="000000" w:themeColor="text1"/>
          <w:kern w:val="0"/>
          <w:sz w:val="24"/>
          <w:szCs w:val="24"/>
          <w:highlight w:val="none"/>
        </w:rPr>
        <w:t>为建立健全</w:t>
      </w:r>
      <w:r>
        <w:rPr>
          <w:rFonts w:hint="default" w:ascii="Times New Roman" w:hAnsi="Times New Roman" w:eastAsia="宋体" w:cs="Times New Roman"/>
          <w:color w:val="000000" w:themeColor="text1"/>
          <w:kern w:val="0"/>
          <w:sz w:val="24"/>
          <w:szCs w:val="24"/>
          <w:highlight w:val="none"/>
          <w:lang w:eastAsia="zh-CN"/>
        </w:rPr>
        <w:t>鞍山市铁东区</w:t>
      </w:r>
      <w:r>
        <w:rPr>
          <w:rFonts w:hint="default" w:ascii="Times New Roman" w:hAnsi="Times New Roman" w:eastAsia="宋体" w:cs="Times New Roman"/>
          <w:color w:val="000000" w:themeColor="text1"/>
          <w:kern w:val="0"/>
          <w:sz w:val="24"/>
          <w:szCs w:val="24"/>
          <w:highlight w:val="none"/>
        </w:rPr>
        <w:t>突发环境事件</w:t>
      </w:r>
      <w:r>
        <w:rPr>
          <w:rFonts w:hint="default" w:ascii="Times New Roman" w:hAnsi="Times New Roman" w:eastAsia="宋体" w:cs="Times New Roman"/>
          <w:color w:val="000000" w:themeColor="text1"/>
          <w:kern w:val="0"/>
          <w:sz w:val="24"/>
          <w:szCs w:val="24"/>
          <w:highlight w:val="none"/>
          <w:lang w:eastAsia="zh-CN"/>
        </w:rPr>
        <w:t>应急预案，明确各级人员在应急响应中的职责和应急响应程序，有效预防、及时控制和消除管理区域内突发环境事件所造成的危害，确保一旦发生突发环境污染事件，能及时、有效、正确、迅速地控制事态蔓延，计划各类突发环境事件的应急处置工作，建立健全突发环境事件应急机制，明确应急领导机构、救援机构等相关职责、加强企业与各上级部门应对工作衔接能力，确保应急工作快速启动，最大限度地减轻、消除和避免事件对环境造成的损害，保障人民群众的生命健康和财产安全，防止或减少突发环境事件以及事件发生后对环境和人员的影响</w:t>
      </w:r>
      <w:r>
        <w:rPr>
          <w:rFonts w:hint="default" w:ascii="Times New Roman" w:hAnsi="Times New Roman" w:eastAsia="宋体" w:cs="Times New Roman"/>
          <w:color w:val="000000" w:themeColor="text1"/>
          <w:kern w:val="0"/>
          <w:sz w:val="24"/>
          <w:szCs w:val="24"/>
          <w:highlight w:val="none"/>
        </w:rPr>
        <w:t>。</w:t>
      </w:r>
    </w:p>
    <w:p>
      <w:pPr>
        <w:pageBreakBefore w:val="0"/>
        <w:kinsoku/>
        <w:wordWrap/>
        <w:topLinePunct w:val="0"/>
        <w:bidi w:val="0"/>
        <w:ind w:firstLine="480" w:firstLineChars="200"/>
        <w:rPr>
          <w:rFonts w:hint="default" w:ascii="Times New Roman" w:hAnsi="Times New Roman" w:eastAsia="宋体" w:cs="Times New Roman"/>
          <w:color w:val="000000" w:themeColor="text1"/>
          <w:kern w:val="0"/>
          <w:sz w:val="24"/>
          <w:szCs w:val="24"/>
          <w:highlight w:val="none"/>
          <w:lang w:eastAsia="zh-CN"/>
        </w:rPr>
      </w:pPr>
      <w:r>
        <w:rPr>
          <w:rFonts w:hint="default" w:ascii="Times New Roman" w:hAnsi="Times New Roman" w:eastAsia="宋体" w:cs="Times New Roman"/>
          <w:color w:val="000000" w:themeColor="text1"/>
          <w:kern w:val="0"/>
          <w:sz w:val="24"/>
          <w:szCs w:val="24"/>
          <w:highlight w:val="none"/>
          <w:lang w:eastAsia="zh-CN"/>
        </w:rPr>
        <w:t>本预案力求的目标是：</w:t>
      </w:r>
    </w:p>
    <w:p>
      <w:pPr>
        <w:pageBreakBefore w:val="0"/>
        <w:kinsoku/>
        <w:wordWrap/>
        <w:topLinePunct w:val="0"/>
        <w:bidi w:val="0"/>
        <w:ind w:firstLine="480" w:firstLineChars="200"/>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eastAsia="zh-CN"/>
        </w:rPr>
        <w:t>（</w:t>
      </w:r>
      <w:r>
        <w:rPr>
          <w:rFonts w:hint="default" w:ascii="Times New Roman" w:hAnsi="Times New Roman" w:eastAsia="宋体" w:cs="Times New Roman"/>
          <w:color w:val="000000" w:themeColor="text1"/>
          <w:kern w:val="0"/>
          <w:sz w:val="24"/>
          <w:szCs w:val="24"/>
          <w:highlight w:val="none"/>
          <w:lang w:val="en-US" w:eastAsia="zh-CN"/>
        </w:rPr>
        <w:t>1）确保事件影响的所有人员，包括铁东区内居民、各企业员工及周边人群生命安全和健康；</w:t>
      </w:r>
    </w:p>
    <w:p>
      <w:pPr>
        <w:pageBreakBefore w:val="0"/>
        <w:kinsoku/>
        <w:wordWrap/>
        <w:topLinePunct w:val="0"/>
        <w:bidi w:val="0"/>
        <w:ind w:firstLine="480" w:firstLineChars="200"/>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（2）防止事故对周边环境造成严重污染；</w:t>
      </w:r>
    </w:p>
    <w:p>
      <w:pPr>
        <w:pageBreakBefore w:val="0"/>
        <w:kinsoku/>
        <w:wordWrap/>
        <w:topLinePunct w:val="0"/>
        <w:bidi w:val="0"/>
        <w:ind w:firstLine="480" w:firstLineChars="200"/>
        <w:rPr>
          <w:rFonts w:hint="default" w:ascii="Times New Roman" w:hAnsi="Times New Roman" w:eastAsia="宋体" w:cs="Times New Roman"/>
          <w:color w:val="000000" w:themeColor="text1"/>
          <w:kern w:val="0"/>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（3）避免或减少财产损失和公众形象的不良影响。</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rPr>
        <w:t>本预案制定了培训演练计划和相关评审与修订工作程序，通过不断补充与完善，保证应急预案实用、可行、操作性强。</w:t>
      </w:r>
    </w:p>
    <w:bookmarkEnd w:id="14"/>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rPr>
      </w:pPr>
      <w:bookmarkStart w:id="20" w:name="_Toc25941"/>
      <w:bookmarkStart w:id="21" w:name="_Toc21628"/>
      <w:r>
        <w:rPr>
          <w:rFonts w:hint="default" w:ascii="Times New Roman" w:hAnsi="Times New Roman" w:eastAsia="宋体" w:cs="Times New Roman"/>
          <w:color w:val="000000" w:themeColor="text1"/>
          <w:szCs w:val="28"/>
          <w:highlight w:val="none"/>
        </w:rPr>
        <w:t>1.2</w:t>
      </w:r>
      <w:r>
        <w:rPr>
          <w:rFonts w:hint="default" w:ascii="Times New Roman" w:hAnsi="Times New Roman" w:eastAsia="宋体" w:cs="Times New Roman"/>
          <w:color w:val="000000" w:themeColor="text1"/>
          <w:szCs w:val="28"/>
          <w:highlight w:val="none"/>
          <w:lang w:val="en-US" w:eastAsia="zh-CN"/>
        </w:rPr>
        <w:t xml:space="preserve"> </w:t>
      </w:r>
      <w:r>
        <w:rPr>
          <w:rFonts w:hint="default" w:ascii="Times New Roman" w:hAnsi="Times New Roman" w:eastAsia="宋体" w:cs="Times New Roman"/>
          <w:color w:val="000000" w:themeColor="text1"/>
          <w:szCs w:val="28"/>
          <w:highlight w:val="none"/>
        </w:rPr>
        <w:t>编制依据</w:t>
      </w:r>
      <w:bookmarkEnd w:id="15"/>
      <w:bookmarkEnd w:id="16"/>
      <w:bookmarkEnd w:id="17"/>
      <w:bookmarkEnd w:id="18"/>
      <w:bookmarkEnd w:id="19"/>
      <w:bookmarkEnd w:id="20"/>
      <w:bookmarkEnd w:id="21"/>
    </w:p>
    <w:p>
      <w:pPr>
        <w:pageBreakBefore w:val="0"/>
        <w:kinsoku/>
        <w:wordWrap/>
        <w:topLinePunct w:val="0"/>
        <w:bidi w:val="0"/>
        <w:rPr>
          <w:rFonts w:hint="default" w:ascii="Times New Roman" w:hAnsi="Times New Roman" w:eastAsia="宋体" w:cs="Times New Roman"/>
          <w:color w:val="000000" w:themeColor="text1"/>
          <w:kern w:val="0"/>
          <w:sz w:val="24"/>
          <w:szCs w:val="24"/>
          <w:highlight w:val="none"/>
        </w:rPr>
      </w:pPr>
      <w:bookmarkStart w:id="22" w:name="_Toc802"/>
      <w:bookmarkStart w:id="23" w:name="_Toc21452"/>
      <w:bookmarkStart w:id="24" w:name="_Toc23003"/>
      <w:bookmarkStart w:id="25" w:name="_Toc24084"/>
      <w:bookmarkStart w:id="26" w:name="_Toc20024"/>
      <w:bookmarkStart w:id="27" w:name="_Toc8422"/>
      <w:r>
        <w:rPr>
          <w:rFonts w:hint="default" w:ascii="Times New Roman" w:hAnsi="Times New Roman" w:eastAsia="宋体" w:cs="Times New Roman"/>
          <w:color w:val="000000" w:themeColor="text1"/>
          <w:kern w:val="0"/>
          <w:sz w:val="24"/>
          <w:szCs w:val="24"/>
          <w:highlight w:val="none"/>
        </w:rPr>
        <w:t>1.2.1</w:t>
      </w:r>
      <w:bookmarkEnd w:id="22"/>
      <w:bookmarkEnd w:id="23"/>
      <w:bookmarkEnd w:id="24"/>
      <w:bookmarkEnd w:id="25"/>
      <w:bookmarkEnd w:id="26"/>
      <w:bookmarkEnd w:id="27"/>
      <w:r>
        <w:rPr>
          <w:rFonts w:hint="default" w:ascii="Times New Roman" w:hAnsi="Times New Roman" w:eastAsia="宋体" w:cs="Times New Roman"/>
          <w:color w:val="000000" w:themeColor="text1"/>
          <w:kern w:val="0"/>
          <w:sz w:val="24"/>
          <w:szCs w:val="24"/>
          <w:highlight w:val="none"/>
        </w:rPr>
        <w:t>政策法规</w:t>
      </w:r>
    </w:p>
    <w:p>
      <w:pPr>
        <w:spacing w:line="360" w:lineRule="auto"/>
        <w:ind w:firstLine="480" w:firstLineChars="200"/>
        <w:rPr>
          <w:rFonts w:hint="default" w:ascii="Times New Roman" w:hAnsi="Times New Roman" w:eastAsia="宋体" w:cs="Times New Roman"/>
          <w:sz w:val="24"/>
          <w:szCs w:val="24"/>
        </w:rPr>
      </w:pPr>
      <w:bookmarkStart w:id="28" w:name="_Toc17358"/>
      <w:bookmarkStart w:id="29" w:name="_Toc19372"/>
      <w:bookmarkStart w:id="30" w:name="_Toc26266"/>
      <w:bookmarkStart w:id="31" w:name="_Toc31992"/>
      <w:bookmarkStart w:id="32" w:name="_Toc1560"/>
      <w:bookmarkStart w:id="33" w:name="_Toc503"/>
      <w:bookmarkStart w:id="34" w:name="_Toc13335"/>
      <w:r>
        <w:rPr>
          <w:rFonts w:hint="default" w:ascii="Times New Roman" w:hAnsi="Times New Roman" w:eastAsia="宋体" w:cs="Times New Roman"/>
          <w:sz w:val="24"/>
          <w:szCs w:val="24"/>
        </w:rPr>
        <w:t>（1）《中华人民共和国环境保护法》（2015.1.1）；</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（2）《中华人民共和国水污染防治法》（2018.1.1）；</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（3）《中华人民共和国大气污染防治法》（2018.10.26）；</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（4）《中华人民共和国环境噪声污染防治法》（2018.12.29）；</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（5）《中华人民共和国固体废物污染环境防治法》（2020.</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）《中华人民共和国突发事件应对法》（2007.8.30）；</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rPr>
        <w:t>）《中华人民共和国土壤污染防治法》（2019.1.1）；</w:t>
      </w:r>
    </w:p>
    <w:p>
      <w:pPr>
        <w:spacing w:line="360" w:lineRule="auto"/>
        <w:ind w:firstLine="480" w:firstLineChars="200"/>
        <w:rPr>
          <w:rFonts w:hint="eastAsia"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rPr>
        <w:t>（</w:t>
      </w:r>
      <w:r>
        <w:rPr>
          <w:rFonts w:hint="eastAsia" w:cs="Times New Roman"/>
          <w:color w:val="FF0000"/>
          <w:sz w:val="24"/>
          <w:szCs w:val="24"/>
          <w:highlight w:val="none"/>
          <w:lang w:val="en-US" w:eastAsia="zh-CN"/>
        </w:rPr>
        <w:t>8</w:t>
      </w:r>
      <w:r>
        <w:rPr>
          <w:rFonts w:hint="default" w:ascii="Times New Roman" w:hAnsi="Times New Roman" w:eastAsia="宋体" w:cs="Times New Roman"/>
          <w:color w:val="FF0000"/>
          <w:sz w:val="24"/>
          <w:szCs w:val="24"/>
          <w:highlight w:val="none"/>
        </w:rPr>
        <w:t>）</w:t>
      </w:r>
      <w:r>
        <w:rPr>
          <w:rFonts w:hint="eastAsia" w:cs="Times New Roman"/>
          <w:color w:val="FF0000"/>
          <w:sz w:val="24"/>
          <w:szCs w:val="24"/>
          <w:highlight w:val="none"/>
          <w:lang w:eastAsia="zh-CN"/>
        </w:rPr>
        <w:t>《</w:t>
      </w:r>
      <w:r>
        <w:rPr>
          <w:rFonts w:hint="eastAsia" w:cs="Times New Roman"/>
          <w:color w:val="FF0000"/>
          <w:sz w:val="24"/>
          <w:szCs w:val="24"/>
          <w:highlight w:val="none"/>
          <w:lang w:val="en-US" w:eastAsia="zh-CN"/>
        </w:rPr>
        <w:t>中华人民共和国消防法</w:t>
      </w:r>
      <w:r>
        <w:rPr>
          <w:rFonts w:hint="eastAsia" w:cs="Times New Roman"/>
          <w:color w:val="FF0000"/>
          <w:sz w:val="24"/>
          <w:szCs w:val="24"/>
          <w:highlight w:val="none"/>
          <w:lang w:eastAsia="zh-CN"/>
        </w:rPr>
        <w:t>》（</w:t>
      </w:r>
      <w:r>
        <w:rPr>
          <w:rFonts w:hint="eastAsia" w:cs="Times New Roman"/>
          <w:color w:val="FF0000"/>
          <w:sz w:val="24"/>
          <w:szCs w:val="24"/>
          <w:highlight w:val="none"/>
          <w:lang w:val="en-US" w:eastAsia="zh-CN"/>
        </w:rPr>
        <w:t>2021.4.29</w:t>
      </w:r>
      <w:r>
        <w:rPr>
          <w:rFonts w:hint="eastAsia" w:cs="Times New Roman"/>
          <w:color w:val="FF0000"/>
          <w:sz w:val="24"/>
          <w:szCs w:val="24"/>
          <w:highlight w:val="none"/>
          <w:lang w:eastAsia="zh-CN"/>
        </w:rPr>
        <w:t>）</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rPr>
        <w:t>）《突发环境事件信息报告办法》（2011.5.1）；</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rPr>
        <w:t>）《突发环境事件应急管理办法》（2015.3.19）；</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）《辽宁省企事业单位突发环事件应急预案管理暂行办法》（辽环发[2013]53号）；</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）《企业事业单位突发环境事件应急预案备案管理办法（试行）》（环发[2015]4号）；</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）《国家突发环境事件应急预案》（国办函[2014]119号）；</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）《突发环境事件应急预案管理办法》（2015.6.5）；</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）《突发环境事件应急处置阶段污染损害评估工作程序规定》（2013.8.2）；</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）《突发环境事件应急预案管理暂行办法》（部令第34号）；</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rPr>
        <w:t>）《企业突发环境事件风险评估指南（试行）》（环办[2014]34号）；</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18</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《企业事业单位突发环境事件应急预案评审工作指南（试行）》（环办应急[2018]8号）</w:t>
      </w:r>
      <w:r>
        <w:rPr>
          <w:rFonts w:hint="default" w:ascii="Times New Roman" w:hAnsi="Times New Roman" w:eastAsia="宋体" w:cs="Times New Roman"/>
          <w:color w:val="auto"/>
          <w:sz w:val="24"/>
          <w:szCs w:val="24"/>
          <w:lang w:eastAsia="zh-CN"/>
        </w:rPr>
        <w:t>；</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19</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《辽宁省突发环境事件应急预案备案行业名录(试行)》（</w:t>
      </w:r>
      <w:r>
        <w:rPr>
          <w:rFonts w:hint="default" w:ascii="Times New Roman" w:hAnsi="Times New Roman" w:eastAsia="宋体" w:cs="Times New Roman"/>
          <w:color w:val="auto"/>
          <w:sz w:val="24"/>
          <w:szCs w:val="24"/>
          <w:lang w:val="en-US" w:eastAsia="zh-CN"/>
        </w:rPr>
        <w:t>2020.5.1）</w:t>
      </w:r>
      <w:r>
        <w:rPr>
          <w:rFonts w:hint="default" w:ascii="Times New Roman" w:hAnsi="Times New Roman" w:eastAsia="宋体" w:cs="Times New Roman"/>
          <w:color w:val="auto"/>
          <w:sz w:val="24"/>
          <w:szCs w:val="24"/>
        </w:rPr>
        <w:t>。</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rPr>
        <w:t>）《国务院关于加强环境保护重点工作的意见》（国发【2011】35号）；</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）《辽宁省固体废物污染环境防治办法》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2002.3.1）</w:t>
      </w:r>
      <w:r>
        <w:rPr>
          <w:rFonts w:hint="default" w:ascii="Times New Roman" w:hAnsi="Times New Roman" w:eastAsia="宋体" w:cs="Times New Roman"/>
          <w:color w:val="auto"/>
          <w:sz w:val="24"/>
          <w:szCs w:val="24"/>
        </w:rPr>
        <w:t>；</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《关于进一步加强环境影响评价管理防范环境风险的通知》（环发【2012】77号）；</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）《关于</w:t>
      </w:r>
      <w:r>
        <w:rPr>
          <w:rFonts w:hint="default" w:ascii="Times New Roman" w:hAnsi="Times New Roman" w:eastAsia="宋体" w:cs="Times New Roman"/>
          <w:color w:val="auto"/>
          <w:sz w:val="24"/>
          <w:szCs w:val="24"/>
          <w:lang w:eastAsia="zh-CN"/>
        </w:rPr>
        <w:t>切实加强风险防范严格环境影响评价管理的通知</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2012.8.7）；</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《企业突发环境事件隐患排查和治理工作指南（试行）》（环境保护部公告2016年第74号）；</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）《危险化学品事故应急救援预案编制导则（单位版）》（国家安监局，2004）；</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）《关于印发&lt;行政区域突发环境事件风险评估推荐方法&gt;的通知》（环办应急[2018]9号）；</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27</w:t>
      </w:r>
      <w:r>
        <w:rPr>
          <w:rFonts w:hint="default" w:ascii="Times New Roman" w:hAnsi="Times New Roman" w:eastAsia="宋体" w:cs="Times New Roman"/>
          <w:color w:val="auto"/>
          <w:sz w:val="24"/>
          <w:szCs w:val="24"/>
          <w:lang w:val="en-US" w:eastAsia="zh-CN"/>
        </w:rPr>
        <w:t>）《企业突发环境事件隐患排查和治理工作指南（试行）》（环公告【2016】74号）；</w:t>
      </w:r>
    </w:p>
    <w:p>
      <w:pPr>
        <w:pageBreakBefore w:val="0"/>
        <w:kinsoku/>
        <w:wordWrap/>
        <w:topLinePunct w:val="0"/>
        <w:bidi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000000" w:themeColor="text1"/>
          <w:sz w:val="24"/>
          <w:szCs w:val="24"/>
          <w:highlight w:val="none"/>
        </w:rPr>
        <w:t>1.2.</w:t>
      </w:r>
      <w:r>
        <w:rPr>
          <w:rFonts w:hint="default" w:ascii="Times New Roman" w:hAnsi="Times New Roman" w:eastAsia="宋体" w:cs="Times New Roman"/>
          <w:color w:val="auto"/>
          <w:sz w:val="24"/>
          <w:szCs w:val="24"/>
          <w:highlight w:val="none"/>
        </w:rPr>
        <w:t>2标准、技术规范</w:t>
      </w:r>
      <w:bookmarkEnd w:id="28"/>
      <w:bookmarkEnd w:id="29"/>
      <w:bookmarkEnd w:id="30"/>
      <w:bookmarkEnd w:id="31"/>
      <w:bookmarkEnd w:id="32"/>
      <w:bookmarkEnd w:id="33"/>
      <w:bookmarkEnd w:id="34"/>
    </w:p>
    <w:p>
      <w:pPr>
        <w:spacing w:line="360" w:lineRule="auto"/>
        <w:ind w:firstLine="480" w:firstLineChars="200"/>
        <w:rPr>
          <w:rFonts w:hint="default" w:ascii="Times New Roman" w:hAnsi="Times New Roman" w:eastAsia="宋体" w:cs="Times New Roman"/>
          <w:color w:val="auto"/>
          <w:sz w:val="24"/>
          <w:szCs w:val="24"/>
        </w:rPr>
      </w:pPr>
      <w:bookmarkStart w:id="35" w:name="_Toc21872"/>
      <w:bookmarkStart w:id="36" w:name="_Toc17199"/>
      <w:bookmarkStart w:id="37" w:name="_Toc14444"/>
      <w:bookmarkStart w:id="38" w:name="_Toc7912"/>
      <w:bookmarkStart w:id="39" w:name="_Toc18102"/>
      <w:bookmarkStart w:id="40" w:name="_Toc18646"/>
      <w:bookmarkStart w:id="41" w:name="_Toc28171"/>
      <w:bookmarkStart w:id="42" w:name="_Toc20813"/>
      <w:r>
        <w:rPr>
          <w:rFonts w:hint="default" w:ascii="Times New Roman" w:hAnsi="Times New Roman" w:eastAsia="宋体" w:cs="Times New Roman"/>
          <w:color w:val="auto"/>
          <w:sz w:val="24"/>
          <w:szCs w:val="24"/>
        </w:rPr>
        <w:t>（1）《环境影响评价技术导则 大气环境》（HJ2.2-2018）；</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（2）《环境影响评价技术导则 地表水环境》（HJ2.3-2018）；</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（3）《环境影响评价技术导则 地下水环境》（HJ610-2016）；</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（4）《建设项目环境风险评价技术导则》（HJ169-2018）；</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（5）《危险化学品名录》（2015版）；</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（6）《国家危险废物名录》（20</w:t>
      </w:r>
      <w:r>
        <w:rPr>
          <w:rFonts w:hint="default"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rPr>
        <w:t>版）；</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（7）《危险化学品重大危险源辨识》（GB18218-2018）；</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（8）《企业突发环境事件风险分级方法》（HJ941-2018）；</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（9）《突发环境事件应急监测技术规范》（HJ589-2010）；</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（10）《生产经营单位安全生产事故应急预案编制导则》（GBT29639-2013）；</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（11）《化学品分类、警示标签和警示性说明安全规程》（GB20576-GB20602）；</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）《突发环境事件应急监测技术规范》</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环境保护部公告2010年第76号</w:t>
      </w:r>
      <w:r>
        <w:rPr>
          <w:rFonts w:hint="default" w:ascii="Times New Roman" w:hAnsi="Times New Roman" w:eastAsia="宋体" w:cs="Times New Roman"/>
          <w:color w:val="auto"/>
          <w:sz w:val="24"/>
          <w:szCs w:val="24"/>
          <w:lang w:eastAsia="zh-CN"/>
        </w:rPr>
        <w:t>）。</w:t>
      </w:r>
    </w:p>
    <w:bookmarkEnd w:id="35"/>
    <w:p>
      <w:pPr>
        <w:pageBreakBefore w:val="0"/>
        <w:kinsoku/>
        <w:wordWrap/>
        <w:topLinePunct w:val="0"/>
        <w:bidi w:val="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1.2.3其他资料</w:t>
      </w:r>
      <w:bookmarkEnd w:id="36"/>
      <w:bookmarkEnd w:id="37"/>
      <w:bookmarkEnd w:id="38"/>
      <w:bookmarkEnd w:id="39"/>
      <w:bookmarkEnd w:id="40"/>
      <w:bookmarkEnd w:id="41"/>
      <w:bookmarkEnd w:id="42"/>
    </w:p>
    <w:p>
      <w:pPr>
        <w:spacing w:line="360" w:lineRule="auto"/>
        <w:ind w:firstLine="480" w:firstLineChars="200"/>
        <w:jc w:val="left"/>
        <w:rPr>
          <w:rFonts w:hint="eastAsia"/>
          <w:b w:val="0"/>
          <w:bCs w:val="0"/>
          <w:sz w:val="24"/>
          <w:szCs w:val="24"/>
          <w:lang w:val="en-US" w:eastAsia="zh-CN"/>
        </w:rPr>
      </w:pPr>
      <w:bookmarkStart w:id="43" w:name="_Toc440734491"/>
      <w:bookmarkStart w:id="44" w:name="_Toc4858"/>
      <w:bookmarkStart w:id="45" w:name="_Toc26304"/>
      <w:bookmarkStart w:id="46" w:name="_Toc25162"/>
      <w:bookmarkStart w:id="47" w:name="_Toc21501"/>
      <w:bookmarkStart w:id="48" w:name="_Toc32237"/>
      <w:r>
        <w:rPr>
          <w:rFonts w:hint="eastAsia" w:cs="Times New Roman"/>
          <w:sz w:val="24"/>
          <w:szCs w:val="24"/>
          <w:lang w:eastAsia="zh-CN"/>
        </w:rPr>
        <w:t>（</w:t>
      </w:r>
      <w:r>
        <w:rPr>
          <w:rFonts w:hint="eastAsia" w:cs="Times New Roman"/>
          <w:sz w:val="24"/>
          <w:szCs w:val="24"/>
          <w:lang w:val="en-US" w:eastAsia="zh-CN"/>
        </w:rPr>
        <w:t>1）</w:t>
      </w:r>
      <w:r>
        <w:rPr>
          <w:rFonts w:hint="eastAsia"/>
          <w:b w:val="0"/>
          <w:bCs w:val="0"/>
          <w:sz w:val="24"/>
          <w:szCs w:val="24"/>
          <w:lang w:val="en-US" w:eastAsia="zh-CN"/>
        </w:rPr>
        <w:t>鞍山市突发环境事件应急预案（鞍政办【2021】1号）</w:t>
      </w:r>
    </w:p>
    <w:p>
      <w:pPr>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鞍山市铁东区各企业突发环境事件应急预案；</w:t>
      </w:r>
    </w:p>
    <w:p>
      <w:pPr>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w:t>
      </w:r>
      <w:r>
        <w:rPr>
          <w:rFonts w:hint="eastAsia" w:cs="Times New Roman"/>
          <w:sz w:val="24"/>
          <w:szCs w:val="24"/>
          <w:lang w:val="en-US" w:eastAsia="zh-CN"/>
        </w:rPr>
        <w:t>3</w:t>
      </w:r>
      <w:r>
        <w:rPr>
          <w:rFonts w:hint="default" w:ascii="Times New Roman" w:hAnsi="Times New Roman" w:eastAsia="宋体" w:cs="Times New Roman"/>
          <w:sz w:val="24"/>
          <w:szCs w:val="24"/>
          <w:lang w:val="en-US" w:eastAsia="zh-CN"/>
        </w:rPr>
        <w:t>）《铁东年鉴》（2019）；</w:t>
      </w:r>
    </w:p>
    <w:p>
      <w:pPr>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t>（</w:t>
      </w:r>
      <w:r>
        <w:rPr>
          <w:rFonts w:hint="eastAsia" w:cs="Times New Roman"/>
          <w:sz w:val="24"/>
          <w:szCs w:val="24"/>
          <w:lang w:val="en-US" w:eastAsia="zh-CN"/>
        </w:rPr>
        <w:t>4</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鞍山市铁东区人民政府</w:t>
      </w:r>
      <w:r>
        <w:rPr>
          <w:rFonts w:hint="default" w:ascii="Times New Roman" w:hAnsi="Times New Roman" w:eastAsia="宋体" w:cs="Times New Roman"/>
          <w:sz w:val="24"/>
          <w:szCs w:val="24"/>
        </w:rPr>
        <w:t>提供的</w:t>
      </w:r>
      <w:r>
        <w:rPr>
          <w:rFonts w:hint="default" w:ascii="Times New Roman" w:hAnsi="Times New Roman" w:eastAsia="宋体" w:cs="Times New Roman"/>
          <w:sz w:val="24"/>
          <w:szCs w:val="24"/>
          <w:lang w:eastAsia="zh-CN"/>
        </w:rPr>
        <w:t>其它</w:t>
      </w:r>
      <w:r>
        <w:rPr>
          <w:rFonts w:hint="default" w:ascii="Times New Roman" w:hAnsi="Times New Roman" w:eastAsia="宋体" w:cs="Times New Roman"/>
          <w:sz w:val="24"/>
          <w:szCs w:val="24"/>
        </w:rPr>
        <w:t>资料。</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rPr>
      </w:pPr>
      <w:bookmarkStart w:id="49" w:name="_Toc2907"/>
      <w:r>
        <w:rPr>
          <w:rFonts w:hint="default" w:ascii="Times New Roman" w:hAnsi="Times New Roman" w:eastAsia="宋体" w:cs="Times New Roman"/>
          <w:color w:val="000000" w:themeColor="text1"/>
          <w:szCs w:val="28"/>
          <w:highlight w:val="none"/>
        </w:rPr>
        <w:t>1.3</w:t>
      </w:r>
      <w:r>
        <w:rPr>
          <w:rFonts w:hint="default" w:ascii="Times New Roman" w:hAnsi="Times New Roman" w:eastAsia="宋体" w:cs="Times New Roman"/>
          <w:color w:val="000000" w:themeColor="text1"/>
          <w:szCs w:val="28"/>
          <w:highlight w:val="none"/>
          <w:lang w:val="en-US" w:eastAsia="zh-CN"/>
        </w:rPr>
        <w:t xml:space="preserve"> </w:t>
      </w:r>
      <w:r>
        <w:rPr>
          <w:rFonts w:hint="default" w:ascii="Times New Roman" w:hAnsi="Times New Roman" w:eastAsia="宋体" w:cs="Times New Roman"/>
          <w:color w:val="000000" w:themeColor="text1"/>
          <w:szCs w:val="28"/>
          <w:highlight w:val="none"/>
        </w:rPr>
        <w:t>适用范围</w:t>
      </w:r>
      <w:bookmarkEnd w:id="43"/>
      <w:bookmarkEnd w:id="44"/>
      <w:bookmarkEnd w:id="45"/>
      <w:bookmarkEnd w:id="46"/>
      <w:bookmarkEnd w:id="47"/>
      <w:bookmarkEnd w:id="48"/>
      <w:bookmarkEnd w:id="49"/>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突发环境事件是指由于</w:t>
      </w:r>
      <w:r>
        <w:rPr>
          <w:rFonts w:hint="eastAsia" w:cs="Times New Roman"/>
          <w:color w:val="000000" w:themeColor="text1"/>
          <w:sz w:val="24"/>
          <w:szCs w:val="24"/>
          <w:lang w:eastAsia="zh-CN"/>
        </w:rPr>
        <w:t>污染物</w:t>
      </w:r>
      <w:r>
        <w:rPr>
          <w:rFonts w:hint="default" w:ascii="Times New Roman" w:hAnsi="Times New Roman" w:eastAsia="宋体" w:cs="Times New Roman"/>
          <w:color w:val="000000" w:themeColor="text1"/>
          <w:sz w:val="24"/>
          <w:szCs w:val="24"/>
        </w:rPr>
        <w:t>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体污染、土壤污染等突发性环境污染事件和辐射污染事件。</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核设施及有关核活动发生的核事故所造成的辐射污染事件应对工作按照其他相关应急预案规定执行。重污染天气应对工作按照《鞍山市城市重污染天气应急预案》规定执行。</w:t>
      </w:r>
    </w:p>
    <w:p>
      <w:pPr>
        <w:pageBreakBefore w:val="0"/>
        <w:kinsoku/>
        <w:wordWrap/>
        <w:topLinePunct w:val="0"/>
        <w:bidi w:val="0"/>
        <w:ind w:firstLine="480" w:firstLineChars="200"/>
        <w:rPr>
          <w:rFonts w:hint="eastAsia"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eastAsia="zh-CN"/>
        </w:rPr>
        <w:t>鞍山市铁东区位于鞍山市城区的东南部，总面积</w:t>
      </w:r>
      <w:r>
        <w:rPr>
          <w:rFonts w:hint="default" w:ascii="Times New Roman" w:hAnsi="Times New Roman" w:eastAsia="宋体" w:cs="Times New Roman"/>
          <w:color w:val="000000" w:themeColor="text1"/>
          <w:sz w:val="24"/>
          <w:szCs w:val="24"/>
          <w:lang w:val="en-US" w:eastAsia="zh-CN"/>
        </w:rPr>
        <w:t>72.8平方千米。</w:t>
      </w:r>
      <w:r>
        <w:rPr>
          <w:rFonts w:hint="eastAsia" w:cs="Times New Roman"/>
          <w:color w:val="000000" w:themeColor="text1"/>
          <w:sz w:val="24"/>
          <w:szCs w:val="24"/>
          <w:lang w:val="en-US" w:eastAsia="zh-CN"/>
        </w:rPr>
        <w:t>截至2021年7月，</w:t>
      </w:r>
      <w:r>
        <w:rPr>
          <w:rFonts w:hint="eastAsia" w:cs="Times New Roman"/>
          <w:color w:val="FF0000"/>
          <w:sz w:val="24"/>
          <w:szCs w:val="24"/>
          <w:lang w:val="en-US" w:eastAsia="zh-CN"/>
        </w:rPr>
        <w:t>铁东区突发环境事件应急预案备案企业共36个，</w:t>
      </w:r>
      <w:r>
        <w:rPr>
          <w:rFonts w:hint="eastAsia" w:cs="Times New Roman"/>
          <w:color w:val="000000" w:themeColor="text1"/>
          <w:sz w:val="24"/>
          <w:szCs w:val="24"/>
          <w:lang w:val="en-US" w:eastAsia="zh-CN"/>
        </w:rPr>
        <w:t>多为医院及加油站，具体统计明细见附件。</w:t>
      </w:r>
    </w:p>
    <w:p>
      <w:pPr>
        <w:pageBreakBefore w:val="0"/>
        <w:kinsoku/>
        <w:wordWrap/>
        <w:topLinePunct w:val="0"/>
        <w:bidi w:val="0"/>
        <w:ind w:firstLine="480" w:firstLineChars="200"/>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lang w:val="en-US" w:eastAsia="zh-CN"/>
        </w:rPr>
        <w:t>本突发环境事件应急预案应在各企事业突发环境事件应急预案的基础上，在指导事发企业开展应急处置的同时，重点围绕事件造成的企业与厂界外周边环境影响的应急响应与处置。本预案适用于</w:t>
      </w:r>
      <w:r>
        <w:rPr>
          <w:rFonts w:hint="default" w:ascii="Times New Roman" w:hAnsi="Times New Roman" w:eastAsia="宋体" w:cs="Times New Roman"/>
          <w:color w:val="000000" w:themeColor="text1"/>
          <w:sz w:val="24"/>
          <w:szCs w:val="24"/>
          <w:lang w:eastAsia="zh-CN"/>
        </w:rPr>
        <w:t>鞍山市铁东区</w:t>
      </w:r>
      <w:r>
        <w:rPr>
          <w:rFonts w:hint="default" w:ascii="Times New Roman" w:hAnsi="Times New Roman" w:eastAsia="宋体" w:cs="Times New Roman"/>
          <w:color w:val="000000" w:themeColor="text1"/>
          <w:sz w:val="24"/>
          <w:szCs w:val="24"/>
          <w:lang w:val="en-US" w:eastAsia="zh-CN"/>
        </w:rPr>
        <w:t>地域范围内、各生产企业外公共区域所发生的突发环境事件，</w:t>
      </w:r>
      <w:r>
        <w:rPr>
          <w:rFonts w:hint="default" w:ascii="Times New Roman" w:hAnsi="Times New Roman" w:eastAsia="宋体" w:cs="Times New Roman"/>
          <w:color w:val="FF0000"/>
          <w:sz w:val="24"/>
          <w:szCs w:val="24"/>
          <w:lang w:val="en-US" w:eastAsia="zh-CN"/>
        </w:rPr>
        <w:t>及企业发生的突发环境事件影响超出企业范围的各类突发环境事件。</w:t>
      </w:r>
      <w:r>
        <w:rPr>
          <w:rFonts w:hint="eastAsia" w:cs="Times New Roman"/>
          <w:color w:val="FF0000"/>
          <w:sz w:val="24"/>
          <w:szCs w:val="24"/>
          <w:lang w:val="en-US" w:eastAsia="zh-CN"/>
        </w:rPr>
        <w:t>（删除具体细条）</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rPr>
      </w:pPr>
      <w:bookmarkStart w:id="50" w:name="_Toc7761"/>
      <w:bookmarkStart w:id="51" w:name="_Toc780"/>
      <w:bookmarkStart w:id="52" w:name="_Toc20211"/>
      <w:bookmarkStart w:id="53" w:name="_Toc11341"/>
      <w:bookmarkStart w:id="54" w:name="_Toc16319"/>
      <w:bookmarkStart w:id="55" w:name="_Toc440734492"/>
      <w:bookmarkStart w:id="56" w:name="_Toc5398"/>
      <w:r>
        <w:rPr>
          <w:rFonts w:hint="default" w:ascii="Times New Roman" w:hAnsi="Times New Roman" w:eastAsia="宋体" w:cs="Times New Roman"/>
          <w:color w:val="000000" w:themeColor="text1"/>
          <w:szCs w:val="28"/>
          <w:highlight w:val="none"/>
        </w:rPr>
        <w:t>1.4</w:t>
      </w:r>
      <w:r>
        <w:rPr>
          <w:rFonts w:hint="default" w:ascii="Times New Roman" w:hAnsi="Times New Roman" w:eastAsia="宋体" w:cs="Times New Roman"/>
          <w:color w:val="000000" w:themeColor="text1"/>
          <w:szCs w:val="28"/>
          <w:highlight w:val="none"/>
          <w:lang w:val="en-US" w:eastAsia="zh-CN"/>
        </w:rPr>
        <w:t xml:space="preserve"> </w:t>
      </w:r>
      <w:r>
        <w:rPr>
          <w:rFonts w:hint="default" w:ascii="Times New Roman" w:hAnsi="Times New Roman" w:eastAsia="宋体" w:cs="Times New Roman"/>
          <w:color w:val="000000" w:themeColor="text1"/>
          <w:szCs w:val="28"/>
          <w:highlight w:val="none"/>
        </w:rPr>
        <w:t>事件分级</w:t>
      </w:r>
      <w:bookmarkEnd w:id="50"/>
      <w:bookmarkEnd w:id="51"/>
      <w:bookmarkEnd w:id="52"/>
      <w:bookmarkEnd w:id="53"/>
      <w:bookmarkEnd w:id="54"/>
      <w:bookmarkEnd w:id="55"/>
      <w:bookmarkEnd w:id="56"/>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参照《国家突发环境事件应急预案》（国办函[2014]119号）和《鞍山市突发环境事件应急预案》有关规定，按照突发环境事件的严重程度、紧急程度，突发环境事件分为特别重大环境事件（Ⅰ级）、重大环境事件（Ⅱ级）、较大环境事件（Ⅲ级）和一般环境事件（Ⅳ级）。</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（一）特别重大环境事件（Ⅰ级）。</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凡符合下列情形之一的，为特别重大环境事件：</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1）因环境污染直接导致30人以上死亡或100人以上中毒或重伤的；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2）因环境污染疏散、转移人员5万人以上的；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3）因环境污染造成直接经济损失1亿元以上的；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4）因环境污染造成区域生态功能丧失或该区域国家重点保护物种灭绝的；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5）因环境污染造成设区的市级以上城市集中式饮用水水源地取水中断的；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6）Ⅰ、Ⅱ类放射源丢失、被盗、失控并造成大范围严重辐射污染后果的；放射性同位素和射线装置失控导致3人以上急性死亡的；放射性物质泄漏，造成大范围辐射污染后果的；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（二）重大环境事件（Ⅱ级）。</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凡符合下列情形之一的，为重大环境事件：</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1）因环境污染直接导致10人以上30人以下死亡或50人以上100人以下中毒或重伤的；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2）因环境污染疏散、转移人员1万人以上5万人以下的；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3）因环境污染造成直接经济损失2000万元以上1亿元以下的；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4）因环境污染造成区域生态功能部分丧失或该区域国家重点保护野生动植物种群大批死亡的；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5）因环境污染造成县级城市集中式饮用水水源地取水中断的；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6）Ⅰ、Ⅱ类放射源丢失、被盗的；放射性同位素和射线装置失控导致3人以下急性死亡或者10人以上急性重度放射病、局部器官残疾的；放射性物质泄漏，造成较大范围辐射污染后果的；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（三）较大环境事件（Ⅲ级）。</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凡符合下列情形之一的，为较大环境事件：</w:t>
      </w:r>
    </w:p>
    <w:p>
      <w:pPr>
        <w:adjustRightInd w:val="0"/>
        <w:snapToGrid w:val="0"/>
        <w:spacing w:line="360" w:lineRule="auto"/>
        <w:ind w:firstLine="480" w:firstLineChars="200"/>
        <w:textAlignment w:val="baseline"/>
        <w:rPr>
          <w:rFonts w:hint="eastAsia" w:ascii="宋体" w:hAnsi="宋体"/>
          <w:color w:val="FF0000"/>
          <w:kern w:val="0"/>
          <w:sz w:val="24"/>
        </w:rPr>
      </w:pPr>
      <w:r>
        <w:rPr>
          <w:rFonts w:hint="default" w:ascii="Times New Roman" w:hAnsi="Times New Roman" w:eastAsia="宋体" w:cs="Times New Roman"/>
          <w:color w:val="FF0000"/>
          <w:sz w:val="24"/>
          <w:szCs w:val="24"/>
          <w:highlight w:val="none"/>
          <w:lang w:eastAsia="zh-CN"/>
        </w:rPr>
        <w:t>1）</w:t>
      </w:r>
      <w:r>
        <w:rPr>
          <w:rFonts w:hint="eastAsia" w:ascii="宋体" w:hAnsi="宋体"/>
          <w:color w:val="FF0000"/>
          <w:kern w:val="0"/>
          <w:sz w:val="24"/>
          <w:lang w:val="en-US" w:eastAsia="zh-CN"/>
        </w:rPr>
        <w:t>区域内风险源</w:t>
      </w:r>
      <w:r>
        <w:rPr>
          <w:rFonts w:hint="eastAsia" w:ascii="宋体" w:hAnsi="宋体"/>
          <w:color w:val="FF0000"/>
          <w:kern w:val="0"/>
          <w:sz w:val="24"/>
        </w:rPr>
        <w:t>风险物质发生泄漏，</w:t>
      </w:r>
      <w:r>
        <w:rPr>
          <w:rFonts w:hint="eastAsia" w:ascii="宋体" w:hAnsi="宋体"/>
          <w:color w:val="FF0000"/>
          <w:kern w:val="0"/>
          <w:sz w:val="24"/>
          <w:lang w:val="en-US" w:eastAsia="zh-CN"/>
        </w:rPr>
        <w:t>造成跨区域环境影响的</w:t>
      </w:r>
      <w:r>
        <w:rPr>
          <w:rFonts w:hint="eastAsia" w:ascii="宋体" w:hAnsi="宋体"/>
          <w:color w:val="FF0000"/>
          <w:kern w:val="0"/>
          <w:sz w:val="24"/>
        </w:rPr>
        <w:t xml:space="preserve">； </w:t>
      </w:r>
    </w:p>
    <w:p>
      <w:pPr>
        <w:adjustRightInd w:val="0"/>
        <w:snapToGrid w:val="0"/>
        <w:spacing w:line="360" w:lineRule="auto"/>
        <w:ind w:firstLine="480" w:firstLineChars="200"/>
        <w:textAlignment w:val="baseline"/>
        <w:rPr>
          <w:rFonts w:hint="eastAsia" w:ascii="宋体" w:hAnsi="宋体"/>
          <w:color w:val="FF0000"/>
          <w:kern w:val="0"/>
          <w:sz w:val="24"/>
        </w:rPr>
      </w:pPr>
      <w:r>
        <w:rPr>
          <w:rFonts w:hint="default" w:ascii="Times New Roman" w:hAnsi="Times New Roman" w:eastAsia="宋体" w:cs="Times New Roman"/>
          <w:color w:val="FF0000"/>
          <w:sz w:val="24"/>
          <w:szCs w:val="24"/>
          <w:highlight w:val="none"/>
          <w:lang w:eastAsia="zh-CN"/>
        </w:rPr>
        <w:t>2）</w:t>
      </w:r>
      <w:r>
        <w:rPr>
          <w:rFonts w:hint="eastAsia" w:ascii="宋体"/>
          <w:color w:val="FF0000"/>
          <w:sz w:val="24"/>
          <w:lang w:val="en-US" w:eastAsia="zh-CN"/>
        </w:rPr>
        <w:t>生产企业</w:t>
      </w:r>
      <w:r>
        <w:rPr>
          <w:rFonts w:hint="eastAsia" w:ascii="宋体"/>
          <w:color w:val="FF0000"/>
          <w:sz w:val="24"/>
        </w:rPr>
        <w:t>出现火警或火灾事故，</w:t>
      </w:r>
      <w:r>
        <w:rPr>
          <w:rFonts w:hint="eastAsia" w:ascii="宋体" w:hAnsi="宋体"/>
          <w:color w:val="FF0000"/>
          <w:kern w:val="0"/>
          <w:sz w:val="24"/>
          <w:lang w:val="en-US" w:eastAsia="zh-CN"/>
        </w:rPr>
        <w:t>区域内不</w:t>
      </w:r>
      <w:r>
        <w:rPr>
          <w:rFonts w:hint="eastAsia" w:ascii="宋体" w:hAnsi="宋体"/>
          <w:color w:val="FF0000"/>
          <w:kern w:val="0"/>
          <w:sz w:val="24"/>
        </w:rPr>
        <w:t>能完全处理和控制，需要依靠外部救援的；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3）因环境污染造成直接经济损失500万元以上2000万元以下的；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4）因环境污染造成国家重点保护的动植物物种受到破坏的；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5）因环境污染造成乡镇集中式饮用水水源地取水中断的；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6）Ⅲ类放射源丢失、被盗的；放射性同位素和射线装置失控导致10 人以下急性重度放射病、局部器官残疾的；放射性物质泄漏，造成小范围辐射污染后果的；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（四）一般环境事件（Ⅳ级）。</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凡符合下列情形之一的，为一般环境事件：</w:t>
      </w:r>
    </w:p>
    <w:p>
      <w:pPr>
        <w:adjustRightInd w:val="0"/>
        <w:snapToGrid w:val="0"/>
        <w:spacing w:line="360" w:lineRule="auto"/>
        <w:ind w:firstLine="480" w:firstLineChars="200"/>
        <w:textAlignment w:val="baseline"/>
        <w:rPr>
          <w:rFonts w:hint="eastAsia" w:ascii="宋体" w:hAnsi="宋体"/>
          <w:color w:val="FF0000"/>
          <w:kern w:val="0"/>
          <w:sz w:val="24"/>
        </w:rPr>
      </w:pPr>
      <w:r>
        <w:rPr>
          <w:rFonts w:hint="default" w:ascii="Times New Roman" w:hAnsi="Times New Roman" w:eastAsia="宋体" w:cs="Times New Roman"/>
          <w:color w:val="FF0000"/>
          <w:sz w:val="24"/>
          <w:szCs w:val="24"/>
          <w:highlight w:val="none"/>
          <w:lang w:eastAsia="zh-CN"/>
        </w:rPr>
        <w:t>1）</w:t>
      </w:r>
      <w:r>
        <w:rPr>
          <w:rFonts w:hint="eastAsia" w:ascii="宋体" w:hAnsi="宋体"/>
          <w:color w:val="FF0000"/>
          <w:kern w:val="0"/>
          <w:sz w:val="24"/>
          <w:lang w:val="en-US" w:eastAsia="zh-CN"/>
        </w:rPr>
        <w:t>区域内风险源</w:t>
      </w:r>
      <w:r>
        <w:rPr>
          <w:rFonts w:hint="eastAsia" w:ascii="宋体" w:hAnsi="宋体"/>
          <w:color w:val="FF0000"/>
          <w:kern w:val="0"/>
          <w:sz w:val="24"/>
        </w:rPr>
        <w:t>风险物质发生泄漏，在厂区内</w:t>
      </w:r>
      <w:r>
        <w:rPr>
          <w:rFonts w:hint="eastAsia" w:ascii="宋体" w:hAnsi="宋体"/>
          <w:color w:val="FF0000"/>
          <w:kern w:val="0"/>
          <w:sz w:val="24"/>
          <w:lang w:val="en-US" w:eastAsia="zh-CN"/>
        </w:rPr>
        <w:t>无法</w:t>
      </w:r>
      <w:r>
        <w:rPr>
          <w:rFonts w:hint="eastAsia" w:ascii="宋体" w:hAnsi="宋体"/>
          <w:color w:val="FF0000"/>
          <w:kern w:val="0"/>
          <w:sz w:val="24"/>
        </w:rPr>
        <w:t xml:space="preserve">得到控制的； </w:t>
      </w:r>
    </w:p>
    <w:p>
      <w:pPr>
        <w:adjustRightInd w:val="0"/>
        <w:snapToGrid w:val="0"/>
        <w:spacing w:line="360" w:lineRule="auto"/>
        <w:ind w:firstLine="480" w:firstLineChars="200"/>
        <w:textAlignment w:val="baseline"/>
        <w:rPr>
          <w:rFonts w:hint="eastAsia" w:ascii="宋体" w:hAnsi="宋体"/>
          <w:color w:val="FF0000"/>
          <w:kern w:val="0"/>
          <w:sz w:val="24"/>
        </w:rPr>
      </w:pPr>
      <w:r>
        <w:rPr>
          <w:rFonts w:hint="default" w:ascii="Times New Roman" w:hAnsi="Times New Roman" w:eastAsia="宋体" w:cs="Times New Roman"/>
          <w:color w:val="FF0000"/>
          <w:sz w:val="24"/>
          <w:szCs w:val="24"/>
          <w:highlight w:val="none"/>
          <w:lang w:eastAsia="zh-CN"/>
        </w:rPr>
        <w:t>2）</w:t>
      </w:r>
      <w:r>
        <w:rPr>
          <w:rFonts w:hint="eastAsia" w:ascii="宋体"/>
          <w:color w:val="FF0000"/>
          <w:sz w:val="24"/>
          <w:lang w:val="en-US" w:eastAsia="zh-CN"/>
        </w:rPr>
        <w:t>生产企业</w:t>
      </w:r>
      <w:r>
        <w:rPr>
          <w:rFonts w:hint="eastAsia" w:ascii="宋体"/>
          <w:color w:val="FF0000"/>
          <w:sz w:val="24"/>
        </w:rPr>
        <w:t>出现火警或小型火灾事故，</w:t>
      </w:r>
      <w:r>
        <w:rPr>
          <w:rFonts w:hint="eastAsia" w:ascii="宋体" w:hAnsi="宋体"/>
          <w:color w:val="FF0000"/>
          <w:kern w:val="0"/>
          <w:sz w:val="24"/>
        </w:rPr>
        <w:t>通过自身能力</w:t>
      </w:r>
      <w:r>
        <w:rPr>
          <w:rFonts w:hint="eastAsia" w:ascii="宋体" w:hAnsi="宋体"/>
          <w:color w:val="FF0000"/>
          <w:kern w:val="0"/>
          <w:sz w:val="24"/>
          <w:lang w:val="en-US" w:eastAsia="zh-CN"/>
        </w:rPr>
        <w:t>不</w:t>
      </w:r>
      <w:r>
        <w:rPr>
          <w:rFonts w:hint="eastAsia" w:ascii="宋体" w:hAnsi="宋体"/>
          <w:color w:val="FF0000"/>
          <w:kern w:val="0"/>
          <w:sz w:val="24"/>
        </w:rPr>
        <w:t>能完全处理和控制，需要依靠外部救援的；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3）因环境污染造成直接经济损失500万元以下的；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4）因环境污染造成跨县级行政区域纠纷，引起一般性群体影响的；</w:t>
      </w:r>
    </w:p>
    <w:p>
      <w:pPr>
        <w:pageBreakBefore w:val="0"/>
        <w:kinsoku/>
        <w:wordWrap/>
        <w:topLinePunct w:val="0"/>
        <w:bidi w:val="0"/>
        <w:ind w:firstLine="480" w:firstLineChars="200"/>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5）Ⅳ、Ⅴ类放射源丢失、被盗的；放射性同位素和射线装置失控导致人员受到超过年剂量限值的照射的；放射性物质泄漏，造成厂区内或设施内局部辐射污染后果的；铀矿冶、伴生矿超标排放，造成环境辐射污染后果的；</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FF0000"/>
          <w:sz w:val="24"/>
          <w:szCs w:val="24"/>
          <w:highlight w:val="none"/>
          <w:lang w:eastAsia="zh-CN"/>
        </w:rPr>
        <w:t>6）对环境造成一定影响，尚未达到较大突发环境事件级别的。</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rPr>
      </w:pPr>
      <w:bookmarkStart w:id="57" w:name="_Toc14326"/>
      <w:bookmarkStart w:id="58" w:name="_Toc15641"/>
      <w:bookmarkStart w:id="59" w:name="_Toc440734496"/>
      <w:bookmarkStart w:id="60" w:name="_Toc6712"/>
      <w:bookmarkStart w:id="61" w:name="_Toc30335"/>
      <w:bookmarkStart w:id="62" w:name="_Toc13458"/>
      <w:bookmarkStart w:id="63" w:name="_Toc19664"/>
      <w:r>
        <w:rPr>
          <w:rFonts w:hint="default" w:ascii="Times New Roman" w:hAnsi="Times New Roman" w:eastAsia="宋体" w:cs="Times New Roman"/>
          <w:color w:val="000000" w:themeColor="text1"/>
          <w:szCs w:val="28"/>
          <w:highlight w:val="none"/>
        </w:rPr>
        <w:t>1.5</w:t>
      </w:r>
      <w:r>
        <w:rPr>
          <w:rFonts w:hint="default" w:ascii="Times New Roman" w:hAnsi="Times New Roman" w:eastAsia="宋体" w:cs="Times New Roman"/>
          <w:color w:val="000000" w:themeColor="text1"/>
          <w:szCs w:val="28"/>
          <w:highlight w:val="none"/>
          <w:lang w:val="en-US" w:eastAsia="zh-CN"/>
        </w:rPr>
        <w:t xml:space="preserve"> </w:t>
      </w:r>
      <w:r>
        <w:rPr>
          <w:rFonts w:hint="default" w:ascii="Times New Roman" w:hAnsi="Times New Roman" w:eastAsia="宋体" w:cs="Times New Roman"/>
          <w:color w:val="000000" w:themeColor="text1"/>
          <w:szCs w:val="28"/>
          <w:highlight w:val="none"/>
        </w:rPr>
        <w:t>工作原则</w:t>
      </w:r>
      <w:bookmarkEnd w:id="57"/>
      <w:bookmarkEnd w:id="58"/>
      <w:bookmarkEnd w:id="59"/>
      <w:bookmarkEnd w:id="60"/>
      <w:bookmarkEnd w:id="61"/>
      <w:bookmarkEnd w:id="62"/>
      <w:bookmarkEnd w:id="63"/>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在建立突发性环境污染事故应急系统及其响应程序时，本着实事求是、切实可行的方针，贯彻如下原则：</w:t>
      </w:r>
    </w:p>
    <w:p>
      <w:pPr>
        <w:pageBreakBefore w:val="0"/>
        <w:numPr>
          <w:ilvl w:val="0"/>
          <w:numId w:val="0"/>
        </w:numPr>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1）</w:t>
      </w:r>
      <w:r>
        <w:rPr>
          <w:rFonts w:hint="default" w:ascii="Times New Roman" w:hAnsi="Times New Roman" w:eastAsia="宋体" w:cs="Times New Roman"/>
          <w:color w:val="000000" w:themeColor="text1"/>
          <w:sz w:val="24"/>
          <w:szCs w:val="24"/>
          <w:highlight w:val="none"/>
          <w:lang w:eastAsia="zh-CN"/>
        </w:rPr>
        <w:t>以人为本，积极预防。把人民群众生命财产安全放在首位，积极做好环境安全隐患排查治理监管工作。</w:t>
      </w:r>
    </w:p>
    <w:p>
      <w:pPr>
        <w:pageBreakBefore w:val="0"/>
        <w:numPr>
          <w:ilvl w:val="0"/>
          <w:numId w:val="0"/>
        </w:numPr>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2）</w:t>
      </w:r>
      <w:r>
        <w:rPr>
          <w:rFonts w:hint="default" w:ascii="Times New Roman" w:hAnsi="Times New Roman" w:eastAsia="宋体" w:cs="Times New Roman"/>
          <w:color w:val="000000" w:themeColor="text1"/>
          <w:sz w:val="24"/>
          <w:szCs w:val="24"/>
          <w:highlight w:val="none"/>
          <w:lang w:eastAsia="zh-CN"/>
        </w:rPr>
        <w:t>统一领导，分类管理。在铁东区政府的统一领导下，针对不同原因所造成的突发环境事件的特点快速响应，实行分类管理。</w:t>
      </w:r>
    </w:p>
    <w:p>
      <w:pPr>
        <w:pageBreakBefore w:val="0"/>
        <w:numPr>
          <w:ilvl w:val="0"/>
          <w:numId w:val="0"/>
        </w:numPr>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3）</w:t>
      </w:r>
      <w:r>
        <w:rPr>
          <w:rFonts w:hint="default" w:ascii="Times New Roman" w:hAnsi="Times New Roman" w:eastAsia="宋体" w:cs="Times New Roman"/>
          <w:color w:val="000000" w:themeColor="text1"/>
          <w:sz w:val="24"/>
          <w:szCs w:val="24"/>
          <w:highlight w:val="none"/>
          <w:lang w:eastAsia="zh-CN"/>
        </w:rPr>
        <w:t>属地为主，环境优先，先期处置。铁东区各部门负责本辖区突发环境事件应对工作，强化落实生产经营单位的环境安全主体责任和履行先期处置义务防止问题扩大化。</w:t>
      </w:r>
    </w:p>
    <w:p>
      <w:pPr>
        <w:pageBreakBefore w:val="0"/>
        <w:numPr>
          <w:ilvl w:val="0"/>
          <w:numId w:val="0"/>
        </w:numPr>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4）</w:t>
      </w:r>
      <w:r>
        <w:rPr>
          <w:rFonts w:hint="default" w:ascii="Times New Roman" w:hAnsi="Times New Roman" w:eastAsia="宋体" w:cs="Times New Roman"/>
          <w:color w:val="000000" w:themeColor="text1"/>
          <w:sz w:val="24"/>
          <w:szCs w:val="24"/>
          <w:highlight w:val="none"/>
          <w:lang w:eastAsia="zh-CN"/>
        </w:rPr>
        <w:t>部门联动，社会动员。建立和完善部门联动机制，充分发挥部门专业优势履行岗位职责;建立社会应急动员机制，提高公众自救、互救能力。</w:t>
      </w:r>
    </w:p>
    <w:p>
      <w:pPr>
        <w:pageBreakBefore w:val="0"/>
        <w:numPr>
          <w:ilvl w:val="0"/>
          <w:numId w:val="0"/>
        </w:numPr>
        <w:kinsoku/>
        <w:wordWrap/>
        <w:topLinePunct w:val="0"/>
        <w:bidi w:val="0"/>
        <w:ind w:firstLine="480" w:firstLineChars="200"/>
        <w:rPr>
          <w:rFonts w:hint="default" w:ascii="Times New Roman" w:hAnsi="Times New Roman" w:eastAsia="宋体" w:cs="Times New Roman"/>
          <w:color w:val="000000" w:themeColor="text1"/>
          <w:sz w:val="24"/>
          <w:szCs w:val="24"/>
          <w:highlight w:val="none"/>
          <w:shd w:val="clear" w:color="auto" w:fill="auto"/>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5）</w:t>
      </w:r>
      <w:r>
        <w:rPr>
          <w:rFonts w:hint="default" w:ascii="Times New Roman" w:hAnsi="Times New Roman" w:eastAsia="宋体" w:cs="Times New Roman"/>
          <w:color w:val="000000" w:themeColor="text1"/>
          <w:sz w:val="24"/>
          <w:szCs w:val="24"/>
          <w:highlight w:val="none"/>
          <w:lang w:eastAsia="zh-CN"/>
        </w:rPr>
        <w:t>依靠科技，规范管理。积极鼓励环境应急科研工作，努力提高应急科技应用水平；积极推进突发环境事件应对工作规范化、制度化、法制化。</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rPr>
      </w:pPr>
      <w:bookmarkStart w:id="64" w:name="_Toc13223"/>
      <w:bookmarkStart w:id="65" w:name="_Toc6349"/>
      <w:bookmarkStart w:id="66" w:name="_Toc440734497"/>
      <w:bookmarkStart w:id="67" w:name="_Toc6283"/>
      <w:bookmarkStart w:id="68" w:name="_Toc19378"/>
      <w:bookmarkStart w:id="69" w:name="_Toc20585"/>
      <w:bookmarkStart w:id="70" w:name="_Toc18195"/>
      <w:r>
        <w:rPr>
          <w:rFonts w:hint="default" w:ascii="Times New Roman" w:hAnsi="Times New Roman" w:eastAsia="宋体" w:cs="Times New Roman"/>
          <w:color w:val="000000" w:themeColor="text1"/>
          <w:szCs w:val="28"/>
          <w:highlight w:val="none"/>
        </w:rPr>
        <w:t>1.6</w:t>
      </w:r>
      <w:r>
        <w:rPr>
          <w:rFonts w:hint="default" w:ascii="Times New Roman" w:hAnsi="Times New Roman" w:eastAsia="宋体" w:cs="Times New Roman"/>
          <w:color w:val="000000" w:themeColor="text1"/>
          <w:szCs w:val="28"/>
          <w:highlight w:val="none"/>
          <w:lang w:val="en-US" w:eastAsia="zh-CN"/>
        </w:rPr>
        <w:t xml:space="preserve"> </w:t>
      </w:r>
      <w:r>
        <w:rPr>
          <w:rFonts w:hint="default" w:ascii="Times New Roman" w:hAnsi="Times New Roman" w:eastAsia="宋体" w:cs="Times New Roman"/>
          <w:color w:val="000000" w:themeColor="text1"/>
          <w:szCs w:val="28"/>
          <w:highlight w:val="none"/>
        </w:rPr>
        <w:t>应急预案体系</w:t>
      </w:r>
      <w:bookmarkEnd w:id="64"/>
      <w:bookmarkEnd w:id="65"/>
      <w:bookmarkEnd w:id="66"/>
      <w:bookmarkEnd w:id="67"/>
      <w:bookmarkEnd w:id="68"/>
      <w:bookmarkEnd w:id="69"/>
      <w:bookmarkEnd w:id="70"/>
    </w:p>
    <w:p>
      <w:pPr>
        <w:pageBreakBefore w:val="0"/>
        <w:kinsoku/>
        <w:wordWrap/>
        <w:topLinePunct w:val="0"/>
        <w:bidi w:val="0"/>
        <w:ind w:firstLine="48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本预案是根据有关法律、法规、规章和各级人民政府及其有关部门制定应急预案的编制要求而制定，并与上级政府和主管部门的预案相对应、相衔接，形成完整的突发环境事件应急预案体系。</w:t>
      </w:r>
    </w:p>
    <w:p>
      <w:pPr>
        <w:pageBreakBefore w:val="0"/>
        <w:kinsoku/>
        <w:wordWrap/>
        <w:topLinePunct w:val="0"/>
        <w:bidi w:val="0"/>
        <w:ind w:firstLine="48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预案体系间的具体关系见图1-1。</w:t>
      </w:r>
    </w:p>
    <w:p>
      <w:pPr>
        <w:jc w:val="center"/>
        <w:rPr>
          <w:rFonts w:hint="default" w:ascii="Times New Roman" w:hAnsi="Times New Roman" w:eastAsia="宋体" w:cs="Times New Roman"/>
          <w:color w:val="000000" w:themeColor="text1"/>
          <w:szCs w:val="24"/>
          <w:highlight w:val="none"/>
          <w:lang w:eastAsia="zh-CN"/>
        </w:rPr>
      </w:pPr>
      <w:r>
        <w:rPr>
          <w:rFonts w:hint="default" w:ascii="Times New Roman" w:hAnsi="Times New Roman" w:eastAsia="宋体" w:cs="Times New Roman"/>
          <w:color w:val="000000" w:themeColor="text1"/>
          <w:szCs w:val="24"/>
          <w:highlight w:val="none"/>
          <w:lang w:eastAsia="zh-CN"/>
        </w:rPr>
        <w:drawing>
          <wp:inline distT="0" distB="0" distL="114300" distR="114300">
            <wp:extent cx="5248910" cy="2407285"/>
            <wp:effectExtent l="0" t="0" r="8890" b="635"/>
            <wp:docPr id="6" name="图片 6" descr="1635410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5410330(1)"/>
                    <pic:cNvPicPr>
                      <a:picLocks noChangeAspect="1"/>
                    </pic:cNvPicPr>
                  </pic:nvPicPr>
                  <pic:blipFill>
                    <a:blip r:embed="rId13"/>
                    <a:stretch>
                      <a:fillRect/>
                    </a:stretch>
                  </pic:blipFill>
                  <pic:spPr>
                    <a:xfrm>
                      <a:off x="0" y="0"/>
                      <a:ext cx="5248910" cy="2407285"/>
                    </a:xfrm>
                    <a:prstGeom prst="rect">
                      <a:avLst/>
                    </a:prstGeom>
                  </pic:spPr>
                </pic:pic>
              </a:graphicData>
            </a:graphic>
          </wp:inline>
        </w:drawing>
      </w:r>
    </w:p>
    <w:p>
      <w:pPr>
        <w:pageBreakBefore w:val="0"/>
        <w:kinsoku/>
        <w:wordWrap/>
        <w:topLinePunct w:val="0"/>
        <w:bidi w:val="0"/>
        <w:jc w:val="center"/>
        <w:rPr>
          <w:rFonts w:hint="default" w:ascii="Times New Roman" w:hAnsi="Times New Roman" w:eastAsia="宋体" w:cs="Times New Roman"/>
          <w:b/>
          <w:bCs/>
          <w:color w:val="auto"/>
          <w:szCs w:val="24"/>
          <w:highlight w:val="none"/>
        </w:rPr>
      </w:pPr>
    </w:p>
    <w:p>
      <w:pPr>
        <w:pageBreakBefore w:val="0"/>
        <w:kinsoku/>
        <w:wordWrap/>
        <w:topLinePunct w:val="0"/>
        <w:bidi w:val="0"/>
        <w:jc w:val="center"/>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Cs w:val="24"/>
          <w:highlight w:val="none"/>
        </w:rPr>
        <w:t>图1-1 应急预案体系图</w:t>
      </w:r>
    </w:p>
    <w:p>
      <w:pPr>
        <w:pageBreakBefore w:val="0"/>
        <w:widowControl/>
        <w:kinsoku/>
        <w:wordWrap/>
        <w:topLinePunct w:val="0"/>
        <w:bidi w:val="0"/>
        <w:spacing w:line="240" w:lineRule="auto"/>
        <w:rPr>
          <w:rFonts w:hint="default" w:ascii="Times New Roman" w:hAnsi="Times New Roman" w:eastAsia="宋体" w:cs="Times New Roman"/>
          <w:color w:val="000000" w:themeColor="text1"/>
          <w:highlight w:val="none"/>
        </w:rPr>
        <w:sectPr>
          <w:headerReference r:id="rId8" w:type="default"/>
          <w:footerReference r:id="rId9"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0" w:num="1"/>
          <w:docGrid w:type="lines" w:linePitch="332" w:charSpace="0"/>
        </w:sectPr>
      </w:pPr>
    </w:p>
    <w:p>
      <w:pPr>
        <w:pStyle w:val="3"/>
        <w:pageBreakBefore w:val="0"/>
        <w:kinsoku/>
        <w:wordWrap/>
        <w:topLinePunct w:val="0"/>
        <w:bidi w:val="0"/>
        <w:ind w:firstLine="0" w:firstLineChars="0"/>
        <w:rPr>
          <w:rFonts w:hint="default" w:ascii="Times New Roman" w:hAnsi="Times New Roman" w:eastAsia="宋体" w:cs="Times New Roman"/>
          <w:color w:val="000000" w:themeColor="text1"/>
          <w:highlight w:val="none"/>
        </w:rPr>
      </w:pPr>
      <w:bookmarkStart w:id="71" w:name="_Toc20279"/>
      <w:bookmarkStart w:id="72" w:name="_Toc9539"/>
      <w:bookmarkStart w:id="73" w:name="_Toc22066"/>
      <w:bookmarkStart w:id="74" w:name="_Toc440734498"/>
      <w:bookmarkStart w:id="75" w:name="_Toc20163"/>
      <w:bookmarkStart w:id="76" w:name="_Toc12337"/>
      <w:bookmarkStart w:id="77" w:name="_Toc21351"/>
      <w:r>
        <w:rPr>
          <w:rFonts w:hint="default" w:ascii="Times New Roman" w:hAnsi="Times New Roman" w:eastAsia="宋体" w:cs="Times New Roman"/>
          <w:color w:val="000000" w:themeColor="text1"/>
          <w:highlight w:val="none"/>
        </w:rPr>
        <w:t>2</w:t>
      </w:r>
      <w:r>
        <w:rPr>
          <w:rFonts w:hint="default" w:ascii="Times New Roman" w:hAnsi="Times New Roman" w:eastAsia="宋体" w:cs="Times New Roman"/>
          <w:color w:val="000000" w:themeColor="text1"/>
          <w:highlight w:val="none"/>
          <w:lang w:val="en-US" w:eastAsia="zh-CN"/>
        </w:rPr>
        <w:t xml:space="preserve"> </w:t>
      </w:r>
      <w:r>
        <w:rPr>
          <w:rFonts w:hint="default" w:ascii="Times New Roman" w:hAnsi="Times New Roman" w:eastAsia="宋体" w:cs="Times New Roman"/>
          <w:color w:val="000000" w:themeColor="text1"/>
          <w:highlight w:val="none"/>
        </w:rPr>
        <w:t>组织机构和职责</w:t>
      </w:r>
      <w:bookmarkEnd w:id="71"/>
      <w:bookmarkEnd w:id="72"/>
      <w:bookmarkEnd w:id="73"/>
      <w:bookmarkEnd w:id="74"/>
      <w:bookmarkEnd w:id="75"/>
      <w:bookmarkEnd w:id="76"/>
      <w:bookmarkEnd w:id="77"/>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78" w:name="_Toc29894"/>
      <w:bookmarkStart w:id="79" w:name="_Toc24261"/>
      <w:bookmarkStart w:id="80" w:name="_Toc29670"/>
      <w:bookmarkStart w:id="81" w:name="_Toc15940"/>
      <w:bookmarkStart w:id="82" w:name="_Toc440734514"/>
      <w:bookmarkStart w:id="83" w:name="_Toc15946"/>
      <w:bookmarkStart w:id="84" w:name="_Toc31767"/>
      <w:r>
        <w:rPr>
          <w:rFonts w:hint="default" w:ascii="Times New Roman" w:hAnsi="Times New Roman" w:eastAsia="宋体" w:cs="Times New Roman"/>
          <w:color w:val="000000" w:themeColor="text1"/>
          <w:szCs w:val="28"/>
          <w:highlight w:val="none"/>
          <w:lang w:val="en-US" w:eastAsia="zh-CN"/>
        </w:rPr>
        <w:t xml:space="preserve">2.1 </w:t>
      </w:r>
      <w:r>
        <w:rPr>
          <w:rFonts w:hint="default" w:ascii="Times New Roman" w:hAnsi="Times New Roman" w:eastAsia="宋体" w:cs="Times New Roman"/>
          <w:color w:val="000000" w:themeColor="text1"/>
          <w:szCs w:val="28"/>
          <w:lang w:eastAsia="zh-CN"/>
        </w:rPr>
        <w:t>组织机构</w:t>
      </w:r>
      <w:bookmarkEnd w:id="78"/>
      <w:bookmarkEnd w:id="79"/>
    </w:p>
    <w:p>
      <w:pPr>
        <w:pageBreakBefore w:val="0"/>
        <w:kinsoku/>
        <w:wordWrap/>
        <w:topLinePunct w:val="0"/>
        <w:bidi w:val="0"/>
        <w:spacing w:line="360" w:lineRule="auto"/>
        <w:ind w:firstLine="480" w:firstLineChars="200"/>
        <w:rPr>
          <w:rFonts w:hint="default" w:ascii="Times New Roman" w:hAnsi="Times New Roman" w:eastAsia="宋体" w:cs="Times New Roman"/>
          <w:color w:val="000000" w:themeColor="text1"/>
          <w:kern w:val="0"/>
          <w:sz w:val="24"/>
          <w:szCs w:val="24"/>
          <w:highlight w:val="none"/>
          <w:shd w:val="solid" w:color="FFFFFF" w:fill="auto"/>
          <w:lang w:val="en-US" w:eastAsia="zh-CN" w:bidi="ar-SA"/>
        </w:rPr>
      </w:pPr>
      <w:r>
        <w:rPr>
          <w:rFonts w:hint="default" w:ascii="Times New Roman" w:hAnsi="Times New Roman" w:eastAsia="宋体" w:cs="Times New Roman"/>
          <w:sz w:val="24"/>
          <w:szCs w:val="24"/>
          <w:lang w:eastAsia="zh-CN"/>
        </w:rPr>
        <w:t>鞍山市铁东区突发环境事件应急组织体系由三级体系构成，分别为一级指挥（铁东区应急指挥部）、二级指挥（应急指挥办公室）及三级指挥（紧急救援组、物资保障组、通讯联络组、技术专家组、环境监测组及疏散引导组）</w:t>
      </w:r>
      <w:r>
        <w:rPr>
          <w:rFonts w:hint="default" w:ascii="Times New Roman" w:hAnsi="Times New Roman" w:eastAsia="宋体" w:cs="Times New Roman"/>
          <w:color w:val="000000" w:themeColor="text1"/>
          <w:kern w:val="0"/>
          <w:sz w:val="24"/>
          <w:szCs w:val="24"/>
          <w:highlight w:val="none"/>
          <w:shd w:val="solid" w:color="FFFFFF" w:fill="auto"/>
          <w:lang w:val="en-US" w:eastAsia="zh-CN" w:bidi="ar-SA"/>
        </w:rPr>
        <w:t>。应急组织机构组成见图2-1。</w:t>
      </w:r>
    </w:p>
    <w:p>
      <w:pPr>
        <w:pStyle w:val="27"/>
        <w:jc w:val="center"/>
        <w:rPr>
          <w:rFonts w:hint="default" w:ascii="Times New Roman" w:hAnsi="Times New Roman" w:eastAsia="宋体" w:cs="Times New Roman"/>
          <w:color w:val="000000" w:themeColor="text1"/>
          <w:kern w:val="0"/>
          <w:sz w:val="28"/>
          <w:szCs w:val="28"/>
          <w:highlight w:val="none"/>
          <w:shd w:val="solid" w:color="FFFFFF" w:fill="auto"/>
          <w:lang w:val="en-US" w:eastAsia="zh-CN" w:bidi="ar-SA"/>
        </w:rPr>
      </w:pPr>
      <w:r>
        <w:rPr>
          <w:rFonts w:hint="default" w:ascii="Times New Roman" w:hAnsi="Times New Roman" w:eastAsia="宋体" w:cs="Times New Roman"/>
          <w:sz w:val="21"/>
          <w:szCs w:val="22"/>
        </w:rPr>
        <w:pict>
          <v:group id="画布 2558" o:spid="_x0000_s2050" o:spt="203" style="height:457pt;width:436.95pt;" coordorigin="2232,9595" coordsize="8739,9140" editas="canvas">
            <o:lock v:ext="edit"/>
            <v:shape id="画布 2558" o:spid="_x0000_s2122" o:spt="75" type="#_x0000_t75" style="position:absolute;left:2232;top:9595;height:9140;width:8739;" filled="f" stroked="f" coordsize="21600,21600">
              <v:path/>
              <v:fill on="f" focussize="0,0"/>
              <v:stroke on="f"/>
              <v:imagedata o:title=""/>
              <o:lock v:ext="edit" rotation="t" text="t" aspectratio="t"/>
            </v:shape>
            <v:shape id="文本框 2560" o:spid="_x0000_s2123" o:spt="202" type="#_x0000_t202" style="position:absolute;left:4784;top:9998;height:989;width:2266;" fillcolor="#FFFFFF" filled="t" stroked="t" coordsize="21600,21600">
              <v:path/>
              <v:fill on="t" color2="#FFFFFF" focussize="0,0"/>
              <v:stroke color="#000000" joinstyle="miter"/>
              <v:imagedata o:title=""/>
              <o:lock v:ext="edit" aspectratio="f"/>
              <v:textbox>
                <w:txbxContent>
                  <w:p>
                    <w:pPr>
                      <w:rPr>
                        <w:rFonts w:hint="eastAsia" w:cs="Times New Roman"/>
                        <w:sz w:val="24"/>
                        <w:szCs w:val="24"/>
                        <w:lang w:eastAsia="zh-CN"/>
                      </w:rPr>
                    </w:pPr>
                    <w:r>
                      <w:rPr>
                        <w:rFonts w:hint="eastAsia" w:cs="Times New Roman"/>
                        <w:sz w:val="24"/>
                        <w:szCs w:val="24"/>
                        <w:lang w:eastAsia="zh-CN"/>
                      </w:rPr>
                      <w:t>铁东区应急指挥部</w:t>
                    </w:r>
                  </w:p>
                  <w:p>
                    <w:pPr>
                      <w:pStyle w:val="2"/>
                      <w:ind w:left="0" w:leftChars="0" w:firstLine="0" w:firstLineChars="0"/>
                      <w:rPr>
                        <w:rFonts w:hint="eastAsia"/>
                        <w:lang w:eastAsia="zh-CN"/>
                      </w:rPr>
                    </w:pPr>
                    <w:r>
                      <w:rPr>
                        <w:rFonts w:hint="eastAsia"/>
                        <w:lang w:val="en-US" w:eastAsia="zh-CN"/>
                      </w:rPr>
                      <w:t>（铁东区人民政府</w:t>
                    </w:r>
                    <w:r>
                      <w:rPr>
                        <w:rFonts w:hint="eastAsia"/>
                        <w:lang w:eastAsia="zh-CN"/>
                      </w:rPr>
                      <w:t>）</w:t>
                    </w:r>
                  </w:p>
                  <w:p>
                    <w:pPr>
                      <w:pStyle w:val="2"/>
                      <w:rPr>
                        <w:rFonts w:hint="eastAsia"/>
                      </w:rPr>
                    </w:pPr>
                  </w:p>
                </w:txbxContent>
              </v:textbox>
            </v:shape>
            <v:line id="直线 2561" o:spid="_x0000_s2124" o:spt="20" style="position:absolute;left:5949;top:12287;height:624;width:1;" filled="f" stroked="t" coordsize="21600,21600">
              <v:path arrowok="t"/>
              <v:fill on="f" focussize="0,0"/>
              <v:stroke color="#000000" endarrow="block"/>
              <v:imagedata o:title=""/>
              <o:lock v:ext="edit" aspectratio="f"/>
            </v:line>
            <v:line id="直线 2562" o:spid="_x0000_s2125" o:spt="20" style="position:absolute;left:3063;top:12876;flip:y;height:33;width:7338;" filled="f" stroked="t" coordsize="21600,21600">
              <v:path arrowok="t"/>
              <v:fill on="f" focussize="0,0"/>
              <v:stroke color="#000000"/>
              <v:imagedata o:title=""/>
              <o:lock v:ext="edit" aspectratio="f"/>
            </v:line>
            <v:line id="直线 2564" o:spid="_x0000_s2126" o:spt="20" style="position:absolute;left:3061;top:12949;height:468;width:2;" filled="f" stroked="t" coordsize="21600,21600">
              <v:path arrowok="t"/>
              <v:fill on="f" focussize="0,0"/>
              <v:stroke color="#000000" endarrow="block"/>
              <v:imagedata o:title=""/>
              <o:lock v:ext="edit" aspectratio="f"/>
            </v:line>
            <v:line id="直线 2565" o:spid="_x0000_s2127" o:spt="20" style="position:absolute;left:4328;top:12952;height:467;width:1;" filled="f" stroked="t" coordsize="21600,21600">
              <v:path arrowok="t"/>
              <v:fill on="f" focussize="0,0"/>
              <v:stroke color="#000000" endarrow="block"/>
              <v:imagedata o:title=""/>
              <o:lock v:ext="edit" aspectratio="f"/>
            </v:line>
            <v:line id="直线 2566" o:spid="_x0000_s2128" o:spt="20" style="position:absolute;left:5588;top:12952;height:467;width:1;" filled="f" stroked="t" coordsize="21600,21600">
              <v:path arrowok="t"/>
              <v:fill on="f" focussize="0,0"/>
              <v:stroke color="#000000" endarrow="block"/>
              <v:imagedata o:title=""/>
              <o:lock v:ext="edit" aspectratio="f"/>
            </v:line>
            <v:line id="直线 2567" o:spid="_x0000_s2129" o:spt="20" style="position:absolute;left:6941;top:12952;height:467;width:2;" filled="f" stroked="t" coordsize="21600,21600">
              <v:path arrowok="t"/>
              <v:fill on="f" focussize="0,0"/>
              <v:stroke color="#000000" endarrow="block"/>
              <v:imagedata o:title=""/>
              <o:lock v:ext="edit" aspectratio="f"/>
            </v:line>
            <v:line id="直线 2568" o:spid="_x0000_s2130" o:spt="20" style="position:absolute;left:8171;top:12972;height:467;width:2;" filled="f" stroked="t" coordsize="21600,21600">
              <v:path arrowok="t"/>
              <v:fill on="f" focussize="0,0"/>
              <v:stroke color="#000000" endarrow="block"/>
              <v:imagedata o:title=""/>
              <o:lock v:ext="edit" aspectratio="f"/>
            </v:line>
            <v:line id="直线 2570" o:spid="_x0000_s2131" o:spt="20" style="position:absolute;left:9369;top:12931;height:468;width:1;" filled="f" stroked="t" coordsize="21600,21600">
              <v:path arrowok="t"/>
              <v:fill on="f" focussize="0,0"/>
              <v:stroke color="#000000" endarrow="block"/>
              <v:imagedata o:title=""/>
              <o:lock v:ext="edit" aspectratio="f"/>
            </v:line>
            <v:shape id="文本框 2572" o:spid="_x0000_s2132" o:spt="202" type="#_x0000_t202" style="position:absolute;left:3909;top:13409;height:3223;width:795;" fillcolor="#FFFFFF" filled="t" stroked="t" coordsize="21600,21600">
              <v:path/>
              <v:fill on="t" color2="#FFFFFF" focussize="0,0"/>
              <v:stroke color="#000000" joinstyle="miter"/>
              <v:imagedata o:title=""/>
              <o:lock v:ext="edit" aspectratio="f"/>
              <v:textbox style="layout-flow:vertical-ideographic;">
                <w:txbxContent>
                  <w:p>
                    <w:pPr>
                      <w:jc w:val="center"/>
                      <w:rPr>
                        <w:rFonts w:hint="eastAsia"/>
                      </w:rPr>
                    </w:pPr>
                    <w:r>
                      <w:rPr>
                        <w:rFonts w:hint="eastAsia" w:cs="Times New Roman"/>
                        <w:sz w:val="24"/>
                        <w:szCs w:val="24"/>
                        <w:lang w:eastAsia="zh-CN"/>
                      </w:rPr>
                      <w:t>物资保障组（</w:t>
                    </w:r>
                    <w:r>
                      <w:rPr>
                        <w:rFonts w:hint="eastAsia" w:cs="Times New Roman"/>
                        <w:sz w:val="24"/>
                        <w:szCs w:val="24"/>
                        <w:lang w:val="en-US" w:eastAsia="zh-CN"/>
                      </w:rPr>
                      <w:t>铁东区市场局）</w:t>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p>
                </w:txbxContent>
              </v:textbox>
            </v:shape>
            <v:shape id="文本框 2574" o:spid="_x0000_s2133" o:spt="202" type="#_x0000_t202" style="position:absolute;left:9005;top:13378;height:4453;width:738;" fillcolor="#FFFFFF" filled="t" stroked="t" coordsize="21600,21600">
              <v:path/>
              <v:fill on="t" color2="#FFFFFF" focussize="0,0"/>
              <v:stroke color="#000000" joinstyle="miter"/>
              <v:imagedata o:title=""/>
              <o:lock v:ext="edit" aspectratio="f"/>
              <v:textbox style="layout-flow:vertical-ideographic;">
                <w:txbxContent>
                  <w:p>
                    <w:pPr>
                      <w:jc w:val="center"/>
                      <w:rPr>
                        <w:rFonts w:hint="eastAsia"/>
                      </w:rPr>
                    </w:pPr>
                    <w:r>
                      <w:rPr>
                        <w:rFonts w:hint="eastAsia" w:cs="Times New Roman"/>
                        <w:sz w:val="24"/>
                        <w:szCs w:val="24"/>
                        <w:lang w:eastAsia="zh-CN"/>
                      </w:rPr>
                      <w:t>疏散引导组（</w:t>
                    </w:r>
                    <w:r>
                      <w:rPr>
                        <w:rFonts w:hint="eastAsia" w:cs="Times New Roman"/>
                        <w:sz w:val="24"/>
                        <w:szCs w:val="24"/>
                        <w:lang w:val="en-US" w:eastAsia="zh-CN"/>
                      </w:rPr>
                      <w:t>鞍山市公安局铁东区分局）</w:t>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p>
                </w:txbxContent>
              </v:textbox>
            </v:shape>
            <v:shape id="文本框 2575" o:spid="_x0000_s2134" o:spt="202" type="#_x0000_t202" style="position:absolute;left:6552;top:13428;height:1783;width:756;" fillcolor="#FFFFFF" filled="t" stroked="t" coordsize="21600,21600">
              <v:path/>
              <v:fill on="t" color2="#FFFFFF" focussize="0,0"/>
              <v:stroke color="#000000" joinstyle="miter"/>
              <v:imagedata o:title=""/>
              <o:lock v:ext="edit" aspectratio="f"/>
              <v:textbox style="layout-flow:vertical-ideographic;">
                <w:txbxContent>
                  <w:p>
                    <w:pPr>
                      <w:jc w:val="center"/>
                      <w:rPr>
                        <w:rFonts w:hint="eastAsia"/>
                      </w:rPr>
                    </w:pPr>
                    <w:r>
                      <w:rPr>
                        <w:rFonts w:hint="eastAsia" w:cs="Times New Roman"/>
                        <w:sz w:val="24"/>
                        <w:szCs w:val="24"/>
                        <w:lang w:eastAsia="zh-CN"/>
                      </w:rPr>
                      <w:t>技术专家组</w:t>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p>
                </w:txbxContent>
              </v:textbox>
            </v:shape>
            <v:shape id="文本框 2577" o:spid="_x0000_s2135" o:spt="202" type="#_x0000_t202" style="position:absolute;left:7803;top:13441;height:5269;width:720;" fillcolor="#FFFFFF" filled="t" stroked="t" coordsize="21600,21600">
              <v:path/>
              <v:fill on="t" color2="#FFFFFF" focussize="0,0"/>
              <v:stroke color="#000000" joinstyle="miter"/>
              <v:imagedata o:title=""/>
              <o:lock v:ext="edit" aspectratio="f"/>
              <v:textbox style="layout-flow:vertical-ideographic;">
                <w:txbxContent>
                  <w:p>
                    <w:pPr>
                      <w:jc w:val="center"/>
                      <w:rPr>
                        <w:rFonts w:hint="eastAsia"/>
                      </w:rPr>
                    </w:pPr>
                    <w:r>
                      <w:rPr>
                        <w:rFonts w:hint="eastAsia" w:cs="Times New Roman"/>
                        <w:sz w:val="24"/>
                        <w:szCs w:val="24"/>
                        <w:lang w:eastAsia="zh-CN"/>
                      </w:rPr>
                      <w:t>环境监测组（</w:t>
                    </w:r>
                    <w:r>
                      <w:rPr>
                        <w:rFonts w:hint="eastAsia" w:cs="Times New Roman"/>
                        <w:sz w:val="24"/>
                        <w:szCs w:val="24"/>
                        <w:lang w:val="en-US" w:eastAsia="zh-CN"/>
                      </w:rPr>
                      <w:t>辽宁省鞍山市生态环境监测中心）</w:t>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p>
                </w:txbxContent>
              </v:textbox>
            </v:shape>
            <v:shape id="文本框 2578" o:spid="_x0000_s2136" o:spt="202" type="#_x0000_t202" style="position:absolute;left:2602;top:13427;height:3216;width:876;" fillcolor="#FFFFFF" filled="t" stroked="t" coordsize="21600,21600">
              <v:path/>
              <v:fill on="t" color2="#FFFFFF" focussize="0,0"/>
              <v:stroke color="#000000" joinstyle="miter"/>
              <v:imagedata o:title=""/>
              <o:lock v:ext="edit" aspectratio="f"/>
              <v:textbox style="layout-flow:vertical-ideographic;">
                <w:txbxContent>
                  <w:p>
                    <w:pPr>
                      <w:jc w:val="both"/>
                      <w:rPr>
                        <w:rFonts w:hint="eastAsia"/>
                      </w:rPr>
                    </w:pPr>
                    <w:r>
                      <w:rPr>
                        <w:rFonts w:hint="eastAsia" w:cs="Times New Roman"/>
                        <w:sz w:val="24"/>
                        <w:szCs w:val="24"/>
                        <w:lang w:eastAsia="zh-CN"/>
                      </w:rPr>
                      <w:t>紧急救援组（</w:t>
                    </w:r>
                    <w:r>
                      <w:rPr>
                        <w:rFonts w:hint="eastAsia" w:cs="Times New Roman"/>
                        <w:sz w:val="24"/>
                        <w:szCs w:val="24"/>
                        <w:lang w:val="en-US" w:eastAsia="zh-CN"/>
                      </w:rPr>
                      <w:t>铁东区卫健局）</w:t>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p>
                </w:txbxContent>
              </v:textbox>
            </v:shape>
            <v:shape id="文本框 2575" o:spid="_x0000_s2137" o:spt="202" type="#_x0000_t202" style="position:absolute;left:5194;top:13421;height:3713;width:747;" fillcolor="#FFFFFF" filled="t" stroked="t" coordsize="21600,21600">
              <v:path/>
              <v:fill on="t" color2="#FFFFFF" focussize="0,0"/>
              <v:stroke color="#000000" joinstyle="miter"/>
              <v:imagedata o:title=""/>
              <o:lock v:ext="edit" aspectratio="f"/>
              <v:textbox style="layout-flow:vertical-ideographic;">
                <w:txbxContent>
                  <w:p>
                    <w:pPr>
                      <w:jc w:val="center"/>
                      <w:rPr>
                        <w:rFonts w:hint="eastAsia"/>
                      </w:rPr>
                    </w:pPr>
                    <w:r>
                      <w:rPr>
                        <w:rFonts w:hint="eastAsia" w:cs="Times New Roman"/>
                        <w:sz w:val="24"/>
                        <w:szCs w:val="24"/>
                        <w:lang w:eastAsia="zh-CN"/>
                      </w:rPr>
                      <w:t>通讯联络组（</w:t>
                    </w:r>
                    <w:r>
                      <w:rPr>
                        <w:rFonts w:hint="eastAsia" w:cs="Times New Roman"/>
                        <w:sz w:val="24"/>
                        <w:szCs w:val="24"/>
                        <w:lang w:val="en-US" w:eastAsia="zh-CN"/>
                      </w:rPr>
                      <w:t>铁东区政府办公室）</w:t>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p>
                </w:txbxContent>
              </v:textbox>
            </v:shape>
            <v:shape id="文本框 2560" o:spid="_x0000_s2140" o:spt="202" type="#_x0000_t202" style="position:absolute;left:4144;top:11442;height:961;width:3820;" fillcolor="#FFFFFF" filled="t" stroked="t" coordsize="21600,21600">
              <v:path/>
              <v:fill on="t" color2="#FFFFFF" focussize="0,0"/>
              <v:stroke color="#000000" joinstyle="miter"/>
              <v:imagedata o:title=""/>
              <o:lock v:ext="edit" aspectratio="f"/>
              <v:textbox>
                <w:txbxContent>
                  <w:p>
                    <w:pPr>
                      <w:jc w:val="center"/>
                      <w:rPr>
                        <w:rFonts w:hint="eastAsia"/>
                        <w:lang w:eastAsia="zh-CN"/>
                      </w:rPr>
                    </w:pPr>
                    <w:r>
                      <w:rPr>
                        <w:rFonts w:hint="eastAsia"/>
                      </w:rPr>
                      <w:t>应急指挥</w:t>
                    </w:r>
                    <w:r>
                      <w:rPr>
                        <w:rFonts w:hint="eastAsia"/>
                        <w:lang w:eastAsia="zh-CN"/>
                      </w:rPr>
                      <w:t>办公室</w:t>
                    </w:r>
                  </w:p>
                  <w:p>
                    <w:pPr>
                      <w:pStyle w:val="2"/>
                      <w:rPr>
                        <w:rFonts w:hint="eastAsia"/>
                        <w:lang w:eastAsia="zh-CN"/>
                      </w:rPr>
                    </w:pPr>
                    <w:r>
                      <w:rPr>
                        <w:rFonts w:hint="eastAsia"/>
                        <w:lang w:eastAsia="zh-CN"/>
                      </w:rPr>
                      <w:t>（</w:t>
                    </w:r>
                    <w:r>
                      <w:rPr>
                        <w:rFonts w:hint="eastAsia"/>
                        <w:sz w:val="24"/>
                        <w:szCs w:val="24"/>
                        <w:highlight w:val="none"/>
                        <w:vertAlign w:val="baseline"/>
                        <w:lang w:eastAsia="zh-CN"/>
                      </w:rPr>
                      <w:t>生态环境局铁东分局</w:t>
                    </w:r>
                    <w:r>
                      <w:rPr>
                        <w:rFonts w:hint="eastAsia"/>
                        <w:lang w:eastAsia="zh-CN"/>
                      </w:rPr>
                      <w:t>）</w:t>
                    </w:r>
                  </w:p>
                </w:txbxContent>
              </v:textbox>
            </v:shape>
            <v:line id="直线 2561" o:spid="_x0000_s2141" o:spt="20" style="position:absolute;left:5961;top:11047;height:396;width:1;" filled="f" stroked="t" coordsize="21600,21600">
              <v:path arrowok="t"/>
              <v:fill on="f" focussize="0,0"/>
              <v:stroke color="#000000" endarrow="block"/>
              <v:imagedata o:title=""/>
              <o:lock v:ext="edit" aspectratio="f"/>
            </v:line>
            <v:line id="直线 2570" o:spid="_x0000_s2143" o:spt="20" style="position:absolute;left:10370;top:12887;height:460;width:0;" filled="f" stroked="t" coordsize="21600,21600">
              <v:path arrowok="t"/>
              <v:fill on="f" focussize="0,0"/>
              <v:stroke color="#000000" endarrow="block"/>
              <v:imagedata o:title=""/>
              <o:lock v:ext="edit" aspectratio="f"/>
            </v:line>
            <v:shape id="文本框 2574" o:spid="_x0000_s2144" o:spt="202" type="#_x0000_t202" style="position:absolute;left:9979;top:13342;height:4440;width:720;" fillcolor="#FFFFFF" filled="t" stroked="t" coordsize="21600,21600">
              <v:path/>
              <v:fill on="t" color2="#FFFFFF" focussize="0,0"/>
              <v:stroke color="#000000" joinstyle="miter"/>
              <v:imagedata o:title=""/>
              <o:lock v:ext="edit" aspectratio="f"/>
              <v:textbox style="layout-flow:vertical-ideographic;">
                <w:txbxContent>
                  <w:p>
                    <w:pPr>
                      <w:jc w:val="center"/>
                      <w:rPr>
                        <w:rFonts w:hint="eastAsia"/>
                      </w:rPr>
                    </w:pPr>
                    <w:r>
                      <w:rPr>
                        <w:rFonts w:hint="eastAsia" w:cs="Times New Roman"/>
                        <w:sz w:val="24"/>
                        <w:szCs w:val="24"/>
                        <w:lang w:val="en-US" w:eastAsia="zh-CN"/>
                      </w:rPr>
                      <w:t>应急处置组</w:t>
                    </w:r>
                    <w:r>
                      <w:rPr>
                        <w:rFonts w:hint="eastAsia" w:cs="Times New Roman"/>
                        <w:sz w:val="24"/>
                        <w:szCs w:val="24"/>
                        <w:lang w:eastAsia="zh-CN"/>
                      </w:rPr>
                      <w:t>（</w:t>
                    </w:r>
                    <w:r>
                      <w:rPr>
                        <w:rFonts w:hint="eastAsia" w:cs="Times New Roman"/>
                        <w:sz w:val="24"/>
                        <w:szCs w:val="24"/>
                        <w:lang w:val="en-US" w:eastAsia="zh-CN"/>
                      </w:rPr>
                      <w:t>铁东区应急管理局）</w:t>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r>
                      <w:rPr>
                        <w:rFonts w:hint="eastAsia"/>
                        <w:vanish/>
                      </w:rPr>
                      <w:pgNum/>
                    </w:r>
                  </w:p>
                </w:txbxContent>
              </v:textbox>
            </v:shape>
            <w10:wrap type="none"/>
            <w10:anchorlock/>
          </v:group>
        </w:pict>
      </w:r>
    </w:p>
    <w:p>
      <w:pPr>
        <w:pageBreakBefore w:val="0"/>
        <w:tabs>
          <w:tab w:val="left" w:pos="460"/>
        </w:tabs>
        <w:kinsoku/>
        <w:wordWrap/>
        <w:topLinePunct w:val="0"/>
        <w:bidi w:val="0"/>
        <w:jc w:val="center"/>
        <w:rPr>
          <w:rFonts w:hint="default" w:ascii="Times New Roman" w:hAnsi="Times New Roman" w:eastAsia="宋体" w:cs="Times New Roman"/>
          <w:b/>
          <w:bCs/>
          <w:color w:val="000000" w:themeColor="text1"/>
          <w:szCs w:val="24"/>
          <w:highlight w:val="none"/>
          <w:lang w:val="en-US" w:eastAsia="zh-CN"/>
        </w:rPr>
      </w:pPr>
      <w:r>
        <w:rPr>
          <w:rFonts w:hint="default" w:ascii="Times New Roman" w:hAnsi="Times New Roman" w:eastAsia="宋体" w:cs="Times New Roman"/>
          <w:b/>
          <w:bCs/>
          <w:color w:val="000000" w:themeColor="text1"/>
          <w:szCs w:val="24"/>
          <w:highlight w:val="none"/>
        </w:rPr>
        <w:t>图</w:t>
      </w:r>
      <w:r>
        <w:rPr>
          <w:rFonts w:hint="default" w:ascii="Times New Roman" w:hAnsi="Times New Roman" w:eastAsia="宋体" w:cs="Times New Roman"/>
          <w:b/>
          <w:bCs/>
          <w:color w:val="000000" w:themeColor="text1"/>
          <w:szCs w:val="24"/>
          <w:highlight w:val="none"/>
          <w:lang w:val="en-US" w:eastAsia="zh-CN"/>
        </w:rPr>
        <w:t>2</w:t>
      </w:r>
      <w:r>
        <w:rPr>
          <w:rFonts w:hint="default" w:ascii="Times New Roman" w:hAnsi="Times New Roman" w:eastAsia="宋体" w:cs="Times New Roman"/>
          <w:b/>
          <w:bCs/>
          <w:color w:val="000000" w:themeColor="text1"/>
          <w:szCs w:val="24"/>
          <w:highlight w:val="none"/>
        </w:rPr>
        <w:t>-1 公司应急组织体系</w:t>
      </w:r>
      <w:r>
        <w:rPr>
          <w:rFonts w:hint="default" w:ascii="Times New Roman" w:hAnsi="Times New Roman" w:eastAsia="宋体" w:cs="Times New Roman"/>
          <w:b/>
          <w:bCs/>
          <w:color w:val="000000" w:themeColor="text1"/>
          <w:szCs w:val="24"/>
          <w:highlight w:val="none"/>
          <w:lang w:eastAsia="zh-CN"/>
        </w:rPr>
        <w:t>结构图</w:t>
      </w:r>
    </w:p>
    <w:p>
      <w:pPr>
        <w:bidi w:val="0"/>
        <w:ind w:firstLine="480" w:firstLineChars="200"/>
        <w:rPr>
          <w:rFonts w:hint="default" w:ascii="Times New Roman" w:hAnsi="Times New Roman" w:eastAsia="宋体" w:cs="Times New Roman"/>
          <w:lang w:val="en-US" w:eastAsia="zh-CN"/>
        </w:rPr>
      </w:pPr>
      <w:bookmarkStart w:id="85" w:name="_Toc437"/>
      <w:r>
        <w:rPr>
          <w:rFonts w:hint="default" w:ascii="Times New Roman" w:hAnsi="Times New Roman" w:eastAsia="宋体" w:cs="Times New Roman"/>
          <w:lang w:val="en-US" w:eastAsia="zh-CN"/>
        </w:rPr>
        <w:t>1、铁东区应急指挥部</w:t>
      </w:r>
      <w:r>
        <w:rPr>
          <w:rFonts w:hint="eastAsia" w:cs="Times New Roman"/>
          <w:lang w:val="en-US" w:eastAsia="zh-CN"/>
        </w:rPr>
        <w:t>（铁东区人民政府）</w:t>
      </w:r>
    </w:p>
    <w:p>
      <w:pPr>
        <w:bidi w:val="0"/>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lang w:val="en-US" w:eastAsia="zh-CN"/>
        </w:rPr>
        <w:t>铁东区应急指挥部为一级指挥，是全区突发环境事件应对工作的领导机构，</w:t>
      </w:r>
      <w:r>
        <w:rPr>
          <w:rFonts w:hint="default" w:ascii="Times New Roman" w:hAnsi="Times New Roman" w:eastAsia="宋体" w:cs="Times New Roman"/>
          <w:sz w:val="24"/>
          <w:szCs w:val="24"/>
          <w:highlight w:val="none"/>
          <w:lang w:val="en-US" w:eastAsia="zh-CN"/>
        </w:rPr>
        <w:t>应急指挥部总指挥由铁东区</w:t>
      </w:r>
      <w:r>
        <w:rPr>
          <w:rFonts w:hint="eastAsia" w:cs="Times New Roman"/>
          <w:sz w:val="24"/>
          <w:szCs w:val="24"/>
          <w:highlight w:val="none"/>
          <w:lang w:val="en-US" w:eastAsia="zh-CN"/>
        </w:rPr>
        <w:t>区长</w:t>
      </w:r>
      <w:r>
        <w:rPr>
          <w:rFonts w:hint="default" w:ascii="Times New Roman" w:hAnsi="Times New Roman" w:eastAsia="宋体" w:cs="Times New Roman"/>
          <w:sz w:val="24"/>
          <w:szCs w:val="24"/>
          <w:highlight w:val="none"/>
          <w:lang w:val="en-US" w:eastAsia="zh-CN"/>
        </w:rPr>
        <w:t>担任。</w:t>
      </w:r>
    </w:p>
    <w:p>
      <w:pPr>
        <w:bidi w:val="0"/>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2、铁东区应急指挥办公室</w:t>
      </w:r>
      <w:r>
        <w:rPr>
          <w:rFonts w:hint="eastAsia" w:cs="Times New Roman"/>
          <w:sz w:val="24"/>
          <w:szCs w:val="24"/>
          <w:highlight w:val="none"/>
          <w:lang w:val="en-US" w:eastAsia="zh-CN"/>
        </w:rPr>
        <w:t>（鞍山市生态环境局铁东分局）</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sz w:val="24"/>
          <w:szCs w:val="24"/>
          <w:highlight w:val="none"/>
          <w:lang w:val="en-US" w:eastAsia="zh-CN"/>
        </w:rPr>
        <w:t>应急指挥办公室为二级指挥。应急指挥办公室设在</w:t>
      </w:r>
      <w:r>
        <w:rPr>
          <w:rFonts w:hint="eastAsia"/>
          <w:sz w:val="24"/>
          <w:szCs w:val="24"/>
          <w:highlight w:val="none"/>
          <w:vertAlign w:val="baseline"/>
          <w:lang w:eastAsia="zh-CN"/>
        </w:rPr>
        <w:t>鞍山市铁东区东山街</w:t>
      </w:r>
      <w:r>
        <w:rPr>
          <w:rFonts w:hint="eastAsia"/>
          <w:sz w:val="24"/>
          <w:szCs w:val="24"/>
          <w:highlight w:val="none"/>
          <w:vertAlign w:val="baseline"/>
          <w:lang w:val="en-US" w:eastAsia="zh-CN"/>
        </w:rPr>
        <w:t>62甲</w:t>
      </w:r>
      <w:r>
        <w:rPr>
          <w:rFonts w:hint="default" w:ascii="Times New Roman" w:hAnsi="Times New Roman" w:eastAsia="宋体" w:cs="Times New Roman"/>
          <w:sz w:val="24"/>
          <w:szCs w:val="24"/>
          <w:highlight w:val="none"/>
          <w:lang w:val="en-US" w:eastAsia="zh-CN"/>
        </w:rPr>
        <w:t xml:space="preserve"> ，由</w:t>
      </w:r>
      <w:r>
        <w:rPr>
          <w:rFonts w:hint="eastAsia"/>
          <w:sz w:val="24"/>
          <w:szCs w:val="24"/>
          <w:highlight w:val="none"/>
          <w:vertAlign w:val="baseline"/>
          <w:lang w:eastAsia="zh-CN"/>
        </w:rPr>
        <w:t>生态环境局铁东分局局长</w:t>
      </w:r>
      <w:r>
        <w:rPr>
          <w:rFonts w:hint="default" w:ascii="Times New Roman" w:hAnsi="Times New Roman" w:eastAsia="宋体" w:cs="Times New Roman"/>
          <w:sz w:val="24"/>
          <w:szCs w:val="24"/>
          <w:highlight w:val="none"/>
          <w:lang w:val="en-US" w:eastAsia="zh-CN"/>
        </w:rPr>
        <w:t>、</w:t>
      </w:r>
      <w:r>
        <w:rPr>
          <w:rFonts w:hint="eastAsia"/>
          <w:sz w:val="24"/>
          <w:szCs w:val="24"/>
          <w:highlight w:val="none"/>
          <w:vertAlign w:val="baseline"/>
          <w:lang w:eastAsia="zh-CN"/>
        </w:rPr>
        <w:t>生态环境综合行政执法队铁东大队队长</w:t>
      </w:r>
      <w:r>
        <w:rPr>
          <w:rFonts w:hint="default" w:ascii="Times New Roman" w:hAnsi="Times New Roman" w:eastAsia="宋体" w:cs="Times New Roman"/>
          <w:sz w:val="24"/>
          <w:szCs w:val="24"/>
          <w:highlight w:val="none"/>
          <w:lang w:val="en-US" w:eastAsia="zh-CN"/>
        </w:rPr>
        <w:t>共同承担二级指挥领导人员</w:t>
      </w:r>
      <w:r>
        <w:rPr>
          <w:rFonts w:hint="default" w:ascii="Times New Roman" w:hAnsi="Times New Roman" w:eastAsia="宋体" w:cs="Times New Roman"/>
          <w:lang w:val="en-US" w:eastAsia="zh-CN"/>
        </w:rPr>
        <w:t>。</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3、应急指挥救援机构</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（1）技术专家组</w:t>
      </w:r>
    </w:p>
    <w:p>
      <w:pPr>
        <w:bidi w:val="0"/>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lang w:val="en-US" w:eastAsia="zh-CN"/>
        </w:rPr>
        <w:t>技术专家组组长为</w:t>
      </w:r>
      <w:r>
        <w:rPr>
          <w:rFonts w:hint="eastAsia"/>
          <w:sz w:val="24"/>
          <w:szCs w:val="24"/>
          <w:highlight w:val="none"/>
          <w:vertAlign w:val="baseline"/>
          <w:lang w:eastAsia="zh-CN"/>
        </w:rPr>
        <w:t>生态环境局铁东分局局长</w:t>
      </w:r>
      <w:r>
        <w:rPr>
          <w:rFonts w:hint="default" w:ascii="Times New Roman" w:hAnsi="Times New Roman" w:eastAsia="宋体" w:cs="Times New Roman"/>
          <w:sz w:val="24"/>
          <w:szCs w:val="24"/>
          <w:highlight w:val="none"/>
          <w:lang w:val="en-US" w:eastAsia="zh-CN"/>
        </w:rPr>
        <w:t>，铁东区环境应急专家组由应急指挥办公室负责组建，专家组由有关法律、经济、技术和环境应急管理等方面专家组成。</w:t>
      </w:r>
    </w:p>
    <w:p>
      <w:pPr>
        <w:bidi w:val="0"/>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（2）环境监测组</w:t>
      </w:r>
      <w:r>
        <w:rPr>
          <w:rFonts w:hint="eastAsia" w:cs="Times New Roman"/>
          <w:sz w:val="24"/>
          <w:szCs w:val="24"/>
          <w:highlight w:val="none"/>
          <w:lang w:val="en-US" w:eastAsia="zh-CN"/>
        </w:rPr>
        <w:t>（</w:t>
      </w:r>
      <w:r>
        <w:rPr>
          <w:rFonts w:hint="eastAsia"/>
          <w:sz w:val="24"/>
          <w:szCs w:val="24"/>
          <w:highlight w:val="none"/>
          <w:vertAlign w:val="baseline"/>
          <w:lang w:val="en-US" w:eastAsia="zh-CN"/>
        </w:rPr>
        <w:t>辽宁省鞍山市生态环境监测中心</w:t>
      </w:r>
      <w:r>
        <w:rPr>
          <w:rFonts w:hint="eastAsia" w:cs="Times New Roman"/>
          <w:sz w:val="24"/>
          <w:szCs w:val="24"/>
          <w:highlight w:val="none"/>
          <w:lang w:val="en-US" w:eastAsia="zh-CN"/>
        </w:rPr>
        <w:t>）</w:t>
      </w:r>
    </w:p>
    <w:p>
      <w:pPr>
        <w:bidi w:val="0"/>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环境监测组组长为</w:t>
      </w:r>
      <w:r>
        <w:rPr>
          <w:rFonts w:hint="eastAsia"/>
          <w:sz w:val="24"/>
          <w:szCs w:val="24"/>
          <w:highlight w:val="none"/>
          <w:vertAlign w:val="baseline"/>
          <w:lang w:val="en-US" w:eastAsia="zh-CN"/>
        </w:rPr>
        <w:t>辽宁省鞍山市生态环境监测中心主任</w:t>
      </w:r>
      <w:r>
        <w:rPr>
          <w:rFonts w:hint="default" w:ascii="Times New Roman" w:hAnsi="Times New Roman" w:eastAsia="宋体" w:cs="Times New Roman"/>
          <w:sz w:val="24"/>
          <w:szCs w:val="24"/>
          <w:highlight w:val="none"/>
          <w:lang w:val="en-US" w:eastAsia="zh-CN"/>
        </w:rPr>
        <w:t>。</w:t>
      </w:r>
    </w:p>
    <w:p>
      <w:pPr>
        <w:bidi w:val="0"/>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（3）紧急救援组</w:t>
      </w:r>
      <w:r>
        <w:rPr>
          <w:rFonts w:hint="eastAsia" w:cs="Times New Roman"/>
          <w:sz w:val="24"/>
          <w:szCs w:val="24"/>
          <w:highlight w:val="none"/>
          <w:lang w:val="en-US" w:eastAsia="zh-CN"/>
        </w:rPr>
        <w:t>（铁东区卫健局）</w:t>
      </w:r>
    </w:p>
    <w:p>
      <w:pPr>
        <w:bidi w:val="0"/>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紧急救援组组长为铁东区</w:t>
      </w:r>
      <w:r>
        <w:rPr>
          <w:rFonts w:hint="eastAsia"/>
          <w:sz w:val="24"/>
          <w:szCs w:val="24"/>
          <w:highlight w:val="none"/>
          <w:vertAlign w:val="baseline"/>
          <w:lang w:eastAsia="zh-CN"/>
        </w:rPr>
        <w:t>卫健局局长</w:t>
      </w:r>
      <w:r>
        <w:rPr>
          <w:rFonts w:hint="default" w:ascii="Times New Roman" w:hAnsi="Times New Roman" w:eastAsia="宋体" w:cs="Times New Roman"/>
          <w:sz w:val="24"/>
          <w:szCs w:val="24"/>
          <w:highlight w:val="none"/>
          <w:lang w:val="en-US" w:eastAsia="zh-CN"/>
        </w:rPr>
        <w:t>。</w:t>
      </w:r>
    </w:p>
    <w:p>
      <w:pPr>
        <w:bidi w:val="0"/>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（4）通讯联络组</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铁东区</w:t>
      </w:r>
      <w:r>
        <w:rPr>
          <w:rFonts w:hint="eastAsia"/>
          <w:sz w:val="24"/>
          <w:szCs w:val="24"/>
          <w:highlight w:val="none"/>
          <w:vertAlign w:val="baseline"/>
          <w:lang w:eastAsia="zh-CN"/>
        </w:rPr>
        <w:t>政府办公室</w:t>
      </w:r>
      <w:r>
        <w:rPr>
          <w:rFonts w:hint="eastAsia" w:cs="Times New Roman"/>
          <w:sz w:val="24"/>
          <w:szCs w:val="24"/>
          <w:highlight w:val="none"/>
          <w:lang w:val="en-US" w:eastAsia="zh-CN"/>
        </w:rPr>
        <w:t>）</w:t>
      </w:r>
    </w:p>
    <w:p>
      <w:pPr>
        <w:bidi w:val="0"/>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通讯联络组由铁东区</w:t>
      </w:r>
      <w:r>
        <w:rPr>
          <w:rFonts w:hint="eastAsia"/>
          <w:sz w:val="24"/>
          <w:szCs w:val="24"/>
          <w:highlight w:val="none"/>
          <w:vertAlign w:val="baseline"/>
          <w:lang w:eastAsia="zh-CN"/>
        </w:rPr>
        <w:t>政府办公室主任</w:t>
      </w:r>
      <w:r>
        <w:rPr>
          <w:rFonts w:hint="default" w:ascii="Times New Roman" w:hAnsi="Times New Roman" w:eastAsia="宋体" w:cs="Times New Roman"/>
          <w:sz w:val="24"/>
          <w:szCs w:val="24"/>
          <w:highlight w:val="none"/>
          <w:lang w:val="en-US" w:eastAsia="zh-CN"/>
        </w:rPr>
        <w:t>担任组长。</w:t>
      </w:r>
    </w:p>
    <w:p>
      <w:pPr>
        <w:bidi w:val="0"/>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（5）物资保障组</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铁东区</w:t>
      </w:r>
      <w:r>
        <w:rPr>
          <w:rFonts w:hint="eastAsia"/>
          <w:sz w:val="24"/>
          <w:szCs w:val="24"/>
          <w:highlight w:val="none"/>
          <w:vertAlign w:val="baseline"/>
          <w:lang w:eastAsia="zh-CN"/>
        </w:rPr>
        <w:t>市场局</w:t>
      </w:r>
      <w:r>
        <w:rPr>
          <w:rFonts w:hint="eastAsia" w:cs="Times New Roman"/>
          <w:sz w:val="24"/>
          <w:szCs w:val="24"/>
          <w:highlight w:val="none"/>
          <w:lang w:val="en-US" w:eastAsia="zh-CN"/>
        </w:rPr>
        <w:t>）</w:t>
      </w:r>
    </w:p>
    <w:p>
      <w:pPr>
        <w:bidi w:val="0"/>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铁东区物资保障组由由铁东区</w:t>
      </w:r>
      <w:r>
        <w:rPr>
          <w:rFonts w:hint="eastAsia"/>
          <w:sz w:val="24"/>
          <w:szCs w:val="24"/>
          <w:highlight w:val="none"/>
          <w:vertAlign w:val="baseline"/>
          <w:lang w:eastAsia="zh-CN"/>
        </w:rPr>
        <w:t>市场局局长</w:t>
      </w:r>
      <w:r>
        <w:rPr>
          <w:rFonts w:hint="default" w:ascii="Times New Roman" w:hAnsi="Times New Roman" w:eastAsia="宋体" w:cs="Times New Roman"/>
          <w:sz w:val="24"/>
          <w:szCs w:val="24"/>
          <w:highlight w:val="none"/>
          <w:lang w:val="en-US" w:eastAsia="zh-CN"/>
        </w:rPr>
        <w:t>担任组长。</w:t>
      </w:r>
    </w:p>
    <w:p>
      <w:pPr>
        <w:bidi w:val="0"/>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（6）疏散引导组</w:t>
      </w:r>
      <w:r>
        <w:rPr>
          <w:rFonts w:hint="eastAsia" w:cs="Times New Roman"/>
          <w:sz w:val="24"/>
          <w:szCs w:val="24"/>
          <w:highlight w:val="none"/>
          <w:lang w:val="en-US" w:eastAsia="zh-CN"/>
        </w:rPr>
        <w:t>（</w:t>
      </w:r>
      <w:r>
        <w:rPr>
          <w:rFonts w:hint="eastAsia" w:cs="Times New Roman"/>
          <w:sz w:val="24"/>
          <w:szCs w:val="24"/>
          <w:lang w:val="en-US" w:eastAsia="zh-CN"/>
        </w:rPr>
        <w:t>鞍山市公安局铁东区分局</w:t>
      </w:r>
      <w:r>
        <w:rPr>
          <w:rFonts w:hint="eastAsia" w:cs="Times New Roman"/>
          <w:sz w:val="24"/>
          <w:szCs w:val="24"/>
          <w:highlight w:val="none"/>
          <w:lang w:val="en-US" w:eastAsia="zh-CN"/>
        </w:rPr>
        <w:t>）</w:t>
      </w:r>
    </w:p>
    <w:p>
      <w:pPr>
        <w:bidi w:val="0"/>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疏散引导组由</w:t>
      </w:r>
      <w:r>
        <w:rPr>
          <w:rFonts w:hint="eastAsia"/>
          <w:sz w:val="24"/>
          <w:szCs w:val="24"/>
          <w:highlight w:val="none"/>
          <w:vertAlign w:val="baseline"/>
          <w:lang w:eastAsia="zh-CN"/>
        </w:rPr>
        <w:t>公安铁东分局副局长</w:t>
      </w:r>
      <w:r>
        <w:rPr>
          <w:rFonts w:hint="default" w:ascii="Times New Roman" w:hAnsi="Times New Roman" w:eastAsia="宋体" w:cs="Times New Roman"/>
          <w:sz w:val="24"/>
          <w:szCs w:val="24"/>
          <w:highlight w:val="none"/>
          <w:lang w:val="en-US" w:eastAsia="zh-CN"/>
        </w:rPr>
        <w:t>担任组长。</w:t>
      </w:r>
    </w:p>
    <w:p>
      <w:pPr>
        <w:bidi w:val="0"/>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w:t>
      </w:r>
      <w:r>
        <w:rPr>
          <w:rFonts w:hint="eastAsia" w:cs="Times New Roman"/>
          <w:sz w:val="24"/>
          <w:szCs w:val="24"/>
          <w:highlight w:val="none"/>
          <w:lang w:val="en-US" w:eastAsia="zh-CN"/>
        </w:rPr>
        <w:t>7</w:t>
      </w:r>
      <w:r>
        <w:rPr>
          <w:rFonts w:hint="default" w:ascii="Times New Roman" w:hAnsi="Times New Roman" w:eastAsia="宋体" w:cs="Times New Roman"/>
          <w:sz w:val="24"/>
          <w:szCs w:val="24"/>
          <w:highlight w:val="none"/>
          <w:lang w:val="en-US" w:eastAsia="zh-CN"/>
        </w:rPr>
        <w:t>）</w:t>
      </w:r>
      <w:r>
        <w:rPr>
          <w:rFonts w:hint="eastAsia" w:cs="Times New Roman"/>
          <w:sz w:val="24"/>
          <w:szCs w:val="24"/>
          <w:highlight w:val="none"/>
          <w:lang w:val="en-US" w:eastAsia="zh-CN"/>
        </w:rPr>
        <w:t>应急处置</w:t>
      </w:r>
      <w:r>
        <w:rPr>
          <w:rFonts w:hint="default" w:ascii="Times New Roman" w:hAnsi="Times New Roman" w:eastAsia="宋体" w:cs="Times New Roman"/>
          <w:sz w:val="24"/>
          <w:szCs w:val="24"/>
          <w:highlight w:val="none"/>
          <w:lang w:val="en-US" w:eastAsia="zh-CN"/>
        </w:rPr>
        <w:t>组</w:t>
      </w:r>
      <w:r>
        <w:rPr>
          <w:rFonts w:hint="eastAsia" w:cs="Times New Roman"/>
          <w:sz w:val="24"/>
          <w:szCs w:val="24"/>
          <w:highlight w:val="none"/>
          <w:lang w:val="en-US" w:eastAsia="zh-CN"/>
        </w:rPr>
        <w:t>（</w:t>
      </w:r>
      <w:r>
        <w:rPr>
          <w:rFonts w:hint="eastAsia" w:cs="Times New Roman"/>
          <w:sz w:val="24"/>
          <w:szCs w:val="24"/>
          <w:lang w:val="en-US" w:eastAsia="zh-CN"/>
        </w:rPr>
        <w:t>铁东区应急管理局</w:t>
      </w:r>
      <w:r>
        <w:rPr>
          <w:rFonts w:hint="eastAsia" w:cs="Times New Roman"/>
          <w:sz w:val="24"/>
          <w:szCs w:val="24"/>
          <w:highlight w:val="none"/>
          <w:lang w:val="en-US" w:eastAsia="zh-CN"/>
        </w:rPr>
        <w:t>）</w:t>
      </w:r>
    </w:p>
    <w:p>
      <w:pPr>
        <w:bidi w:val="0"/>
        <w:ind w:firstLine="480" w:firstLineChars="200"/>
        <w:rPr>
          <w:rFonts w:hint="default"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应急处置组</w:t>
      </w:r>
      <w:r>
        <w:rPr>
          <w:rFonts w:hint="default" w:ascii="Times New Roman" w:hAnsi="Times New Roman" w:eastAsia="宋体" w:cs="Times New Roman"/>
          <w:sz w:val="24"/>
          <w:szCs w:val="24"/>
          <w:highlight w:val="none"/>
          <w:lang w:val="en-US" w:eastAsia="zh-CN"/>
        </w:rPr>
        <w:t>由</w:t>
      </w:r>
      <w:r>
        <w:rPr>
          <w:rFonts w:hint="eastAsia"/>
          <w:sz w:val="24"/>
          <w:szCs w:val="24"/>
          <w:highlight w:val="none"/>
          <w:vertAlign w:val="baseline"/>
          <w:lang w:val="en-US" w:eastAsia="zh-CN"/>
        </w:rPr>
        <w:t>铁东区应急管理局</w:t>
      </w:r>
      <w:r>
        <w:rPr>
          <w:rFonts w:hint="default" w:ascii="Times New Roman" w:hAnsi="Times New Roman" w:eastAsia="宋体" w:cs="Times New Roman"/>
          <w:sz w:val="24"/>
          <w:szCs w:val="24"/>
          <w:highlight w:val="none"/>
          <w:lang w:val="en-US" w:eastAsia="zh-CN"/>
        </w:rPr>
        <w:t>担任组长。</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86" w:name="_Toc1677"/>
      <w:r>
        <w:rPr>
          <w:rFonts w:hint="default" w:ascii="Times New Roman" w:hAnsi="Times New Roman" w:eastAsia="宋体" w:cs="Times New Roman"/>
          <w:color w:val="000000" w:themeColor="text1"/>
          <w:szCs w:val="28"/>
          <w:highlight w:val="none"/>
          <w:lang w:val="en-US" w:eastAsia="zh-CN"/>
        </w:rPr>
        <w:t>2.2 职责</w:t>
      </w:r>
      <w:bookmarkEnd w:id="85"/>
      <w:bookmarkEnd w:id="86"/>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1、应急指挥部职责</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r>
        <w:rPr>
          <w:rFonts w:hint="default" w:ascii="Times New Roman" w:hAnsi="Times New Roman" w:eastAsia="宋体" w:cs="Times New Roman"/>
          <w:color w:val="FF0000"/>
          <w:lang w:val="en-US" w:eastAsia="zh-CN"/>
        </w:rPr>
        <w:t>负责贯彻落实省委、省政府和市委及市政府有关环境应急工作的方针、政策、指</w:t>
      </w:r>
      <w:r>
        <w:rPr>
          <w:rFonts w:hint="default" w:ascii="Times New Roman" w:hAnsi="Times New Roman" w:eastAsia="宋体" w:cs="Times New Roman"/>
          <w:color w:val="FF0000"/>
          <w:sz w:val="24"/>
          <w:szCs w:val="24"/>
          <w:highlight w:val="none"/>
          <w:lang w:val="en-US" w:eastAsia="zh-CN"/>
        </w:rPr>
        <w:t>示和要求，统一协调、指挥和指导突发环境事件应对工作。</w:t>
      </w:r>
      <w:r>
        <w:rPr>
          <w:rFonts w:hint="default" w:ascii="Times New Roman" w:hAnsi="Times New Roman" w:eastAsia="宋体" w:cs="Times New Roman"/>
          <w:lang w:val="en-US" w:eastAsia="zh-CN"/>
        </w:rPr>
        <w:t>落实省政府和铁东区政府有关环境应急工作的指示和要求。</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（2）负责铁东区突发环境事件应急工作的组织、协调、指挥和调度；发布环境应急预警，并启动环境应急响应；协调各新闻媒体及宣传部门发布权威性环境应急信息。</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（3）指导突发环境事件的应急调查处置工作。</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2、总指挥职责</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（1）负责指挥、组织协调铁东区突发环境事故应急救援工作，对重大问题作出决策；</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（2）批准本预案的启动与终止；</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（3）负责发布和解除事故应急救援抢险命令；</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（4）负责人员、资源配置、应急队伍的调动；</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（5）负责铁东区突发环境事件应急协调工作；</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（6）直接检查应急操作人员行动；</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（7）通报外部机构，决定请求外部援助；</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（8）明确突发事件状态下，各级人员的职责；</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（9）掌握有关突发环境事件应急情报信息和事态变化情况；</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（10）组织应急处理专业队伍，并组织实施和演练。</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3、应急指挥办公室主要职责</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（1）协助应急总指挥，组织和指挥应急操作任务；</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（2）组织指挥应急抢险工作的实施，指挥协调各抢险队的抢险工作，向上级有关部门报告抢险情况；</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（3）协调、组织和获取应急所需的其它资源、设备以支援现场的应急操作；</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（4）按照铁东区环境应急指挥部的要求，协调、组织各相关职能部门开展应急演练、人员培训和宣传教育工作；</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（5）定期对应急监测装备的配备与维护情况进行检查；</w:t>
      </w:r>
    </w:p>
    <w:p>
      <w:pPr>
        <w:bidi w:val="0"/>
        <w:ind w:left="480" w:leftChars="20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（6）及时向铁东区环境应急指挥部报告有关信息，为领导组决策提供依据；</w:t>
      </w:r>
    </w:p>
    <w:p>
      <w:pPr>
        <w:bidi w:val="0"/>
        <w:ind w:left="480" w:leftChars="20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（7）负责制订和修订突发环境事件应急预案；</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（8）负责向应急指挥部报送事件处置工作中的各类信息，组织后期的环境</w:t>
      </w: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调查；</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（9）负责与事件处置有关部门的联系，传达落实铁东区环境应急指挥部的相关要求，并写出全面详细的总结报告；</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（10）负责做好善后处理工作；</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（11）完成铁东区环境应急指挥部交办的其他工作。</w:t>
      </w:r>
    </w:p>
    <w:p>
      <w:pPr>
        <w:bidi w:val="0"/>
        <w:ind w:firstLine="480" w:firstLineChars="200"/>
        <w:rPr>
          <w:rFonts w:hint="default" w:ascii="Times New Roman" w:hAnsi="Times New Roman" w:eastAsia="宋体" w:cs="Times New Roman"/>
          <w:color w:val="FF0000"/>
          <w:lang w:val="en-US" w:eastAsia="zh-CN"/>
        </w:rPr>
      </w:pPr>
      <w:r>
        <w:rPr>
          <w:rFonts w:hint="eastAsia" w:cs="Times New Roman"/>
          <w:color w:val="FF0000"/>
          <w:lang w:val="en-US" w:eastAsia="zh-CN"/>
        </w:rPr>
        <w:t>4、</w:t>
      </w:r>
      <w:r>
        <w:rPr>
          <w:rFonts w:hint="default" w:ascii="Times New Roman" w:hAnsi="Times New Roman" w:eastAsia="宋体" w:cs="Times New Roman"/>
          <w:color w:val="FF0000"/>
          <w:lang w:val="en-US" w:eastAsia="zh-CN"/>
        </w:rPr>
        <w:t>技术专家组</w:t>
      </w:r>
    </w:p>
    <w:p>
      <w:pPr>
        <w:pStyle w:val="2"/>
        <w:rPr>
          <w:rFonts w:hint="eastAsia"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负责为应对突发环境事件提供决策建议、专业咨询、理论指导和技术支持</w:t>
      </w:r>
      <w:r>
        <w:rPr>
          <w:rFonts w:hint="eastAsia" w:cs="Times New Roman"/>
          <w:color w:val="FF0000"/>
          <w:sz w:val="24"/>
          <w:szCs w:val="24"/>
          <w:highlight w:val="none"/>
          <w:lang w:val="en-US" w:eastAsia="zh-CN"/>
        </w:rPr>
        <w:t>。</w:t>
      </w:r>
    </w:p>
    <w:p>
      <w:pPr>
        <w:numPr>
          <w:ilvl w:val="0"/>
          <w:numId w:val="4"/>
        </w:numPr>
        <w:ind w:firstLine="480" w:firstLineChars="200"/>
        <w:rPr>
          <w:rFonts w:hint="eastAsia"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环境监测组</w:t>
      </w:r>
      <w:r>
        <w:rPr>
          <w:rFonts w:hint="eastAsia" w:cs="Times New Roman"/>
          <w:color w:val="FF0000"/>
          <w:sz w:val="24"/>
          <w:szCs w:val="24"/>
          <w:highlight w:val="none"/>
          <w:lang w:val="en-US" w:eastAsia="zh-CN"/>
        </w:rPr>
        <w:t>（</w:t>
      </w:r>
      <w:r>
        <w:rPr>
          <w:rFonts w:hint="eastAsia"/>
          <w:color w:val="FF0000"/>
          <w:sz w:val="24"/>
          <w:szCs w:val="24"/>
          <w:highlight w:val="none"/>
          <w:vertAlign w:val="baseline"/>
          <w:lang w:val="en-US" w:eastAsia="zh-CN"/>
        </w:rPr>
        <w:t>辽宁省鞍山市生态环境监测中心</w:t>
      </w:r>
      <w:r>
        <w:rPr>
          <w:rFonts w:hint="eastAsia" w:cs="Times New Roman"/>
          <w:color w:val="FF0000"/>
          <w:sz w:val="24"/>
          <w:szCs w:val="24"/>
          <w:highlight w:val="none"/>
          <w:lang w:val="en-US" w:eastAsia="zh-CN"/>
        </w:rPr>
        <w:t>）</w:t>
      </w:r>
    </w:p>
    <w:p>
      <w:pPr>
        <w:bidi w:val="0"/>
        <w:ind w:firstLine="480" w:firstLineChars="200"/>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负责事故发生后的环境监测计划、负责组织实施大气、水环境等事故发生后的监测工作。并负责协助地方环境监测机构进行应急监测工作。</w:t>
      </w:r>
    </w:p>
    <w:p>
      <w:pPr>
        <w:bidi w:val="0"/>
        <w:ind w:firstLine="480" w:firstLineChars="200"/>
        <w:rPr>
          <w:rFonts w:hint="default" w:ascii="Times New Roman" w:hAnsi="Times New Roman" w:eastAsia="宋体" w:cs="Times New Roman"/>
          <w:color w:val="FF0000"/>
          <w:sz w:val="24"/>
          <w:szCs w:val="24"/>
          <w:highlight w:val="none"/>
          <w:lang w:val="en-US" w:eastAsia="zh-CN"/>
        </w:rPr>
      </w:pPr>
      <w:r>
        <w:rPr>
          <w:rFonts w:hint="eastAsia" w:ascii="Times New Roman" w:hAnsi="Times New Roman" w:eastAsia="宋体" w:cs="Times New Roman"/>
          <w:color w:val="FF0000"/>
          <w:sz w:val="24"/>
          <w:szCs w:val="24"/>
          <w:highlight w:val="none"/>
          <w:lang w:val="en-US" w:eastAsia="zh-CN"/>
        </w:rPr>
        <w:t xml:space="preserve"> 6、紧急救援组（铁东区卫健局）</w:t>
      </w:r>
    </w:p>
    <w:p>
      <w:pPr>
        <w:bidi w:val="0"/>
        <w:ind w:firstLine="480" w:firstLineChars="200"/>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负责突发环境事件应急处置与救援工作。一旦发生突发环境事件，由组长第一时间联系铁东区消防部门的应急救援队伍和有关部门、企业的专业应急救援队伍组成，必要时请武警部队参加；根据突发环境事件实际情况，第一时间联系铁东区医院、鞍钢总医院等。同时，为确保发生突发环境事件后，快速集结出动，科学合理应对，并强化环保专业性。</w:t>
      </w:r>
    </w:p>
    <w:p>
      <w:pPr>
        <w:bidi w:val="0"/>
        <w:ind w:firstLine="480" w:firstLineChars="200"/>
        <w:rPr>
          <w:rFonts w:hint="default" w:ascii="Times New Roman" w:hAnsi="Times New Roman" w:eastAsia="宋体" w:cs="Times New Roman"/>
          <w:color w:val="FF0000"/>
          <w:sz w:val="24"/>
          <w:szCs w:val="24"/>
          <w:highlight w:val="none"/>
          <w:lang w:val="en-US" w:eastAsia="zh-CN"/>
        </w:rPr>
      </w:pPr>
      <w:r>
        <w:rPr>
          <w:rFonts w:hint="eastAsia" w:cs="Times New Roman"/>
          <w:color w:val="FF0000"/>
          <w:sz w:val="24"/>
          <w:szCs w:val="24"/>
          <w:highlight w:val="none"/>
          <w:lang w:val="en-US" w:eastAsia="zh-CN"/>
        </w:rPr>
        <w:t>7、</w:t>
      </w:r>
      <w:r>
        <w:rPr>
          <w:rFonts w:hint="default" w:ascii="Times New Roman" w:hAnsi="Times New Roman" w:eastAsia="宋体" w:cs="Times New Roman"/>
          <w:color w:val="FF0000"/>
          <w:sz w:val="24"/>
          <w:szCs w:val="24"/>
          <w:highlight w:val="none"/>
          <w:lang w:val="en-US" w:eastAsia="zh-CN"/>
        </w:rPr>
        <w:t>通讯联络组</w:t>
      </w:r>
      <w:r>
        <w:rPr>
          <w:rFonts w:hint="eastAsia" w:cs="Times New Roman"/>
          <w:color w:val="FF0000"/>
          <w:sz w:val="24"/>
          <w:szCs w:val="24"/>
          <w:highlight w:val="none"/>
          <w:lang w:val="en-US" w:eastAsia="zh-CN"/>
        </w:rPr>
        <w:t>（</w:t>
      </w:r>
      <w:r>
        <w:rPr>
          <w:rFonts w:hint="default" w:ascii="Times New Roman" w:hAnsi="Times New Roman" w:eastAsia="宋体" w:cs="Times New Roman"/>
          <w:color w:val="FF0000"/>
          <w:sz w:val="24"/>
          <w:szCs w:val="24"/>
          <w:highlight w:val="none"/>
          <w:lang w:val="en-US" w:eastAsia="zh-CN"/>
        </w:rPr>
        <w:t>铁东区</w:t>
      </w:r>
      <w:r>
        <w:rPr>
          <w:rFonts w:hint="eastAsia"/>
          <w:color w:val="FF0000"/>
          <w:sz w:val="24"/>
          <w:szCs w:val="24"/>
          <w:highlight w:val="none"/>
          <w:vertAlign w:val="baseline"/>
          <w:lang w:eastAsia="zh-CN"/>
        </w:rPr>
        <w:t>政府办公室</w:t>
      </w:r>
      <w:r>
        <w:rPr>
          <w:rFonts w:hint="eastAsia" w:cs="Times New Roman"/>
          <w:color w:val="FF0000"/>
          <w:sz w:val="24"/>
          <w:szCs w:val="24"/>
          <w:highlight w:val="none"/>
          <w:lang w:val="en-US" w:eastAsia="zh-CN"/>
        </w:rPr>
        <w:t>）</w:t>
      </w:r>
    </w:p>
    <w:p>
      <w:pPr>
        <w:bidi w:val="0"/>
        <w:ind w:firstLine="480" w:firstLineChars="200"/>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负责现场用电和通讯联络正常运行，保障与铁东区各企业、地方政府、安全生产管理部门、消防队及相关医院的沟通联络，确保及时对事故造成的伤、病员工进行施救。</w:t>
      </w:r>
    </w:p>
    <w:p>
      <w:pPr>
        <w:bidi w:val="0"/>
        <w:ind w:firstLine="480" w:firstLineChars="200"/>
        <w:rPr>
          <w:rFonts w:hint="default" w:ascii="Times New Roman" w:hAnsi="Times New Roman" w:eastAsia="宋体" w:cs="Times New Roman"/>
          <w:color w:val="FF0000"/>
          <w:sz w:val="24"/>
          <w:szCs w:val="24"/>
          <w:highlight w:val="none"/>
          <w:lang w:val="en-US" w:eastAsia="zh-CN"/>
        </w:rPr>
      </w:pPr>
      <w:r>
        <w:rPr>
          <w:rFonts w:hint="eastAsia" w:cs="Times New Roman"/>
          <w:color w:val="FF0000"/>
          <w:sz w:val="24"/>
          <w:szCs w:val="24"/>
          <w:highlight w:val="none"/>
          <w:lang w:val="en-US" w:eastAsia="zh-CN"/>
        </w:rPr>
        <w:t>8、</w:t>
      </w:r>
      <w:r>
        <w:rPr>
          <w:rFonts w:hint="default" w:ascii="Times New Roman" w:hAnsi="Times New Roman" w:eastAsia="宋体" w:cs="Times New Roman"/>
          <w:color w:val="FF0000"/>
          <w:sz w:val="24"/>
          <w:szCs w:val="24"/>
          <w:highlight w:val="none"/>
          <w:lang w:val="en-US" w:eastAsia="zh-CN"/>
        </w:rPr>
        <w:t>物资保障组</w:t>
      </w:r>
      <w:r>
        <w:rPr>
          <w:rFonts w:hint="eastAsia" w:cs="Times New Roman"/>
          <w:color w:val="FF0000"/>
          <w:sz w:val="24"/>
          <w:szCs w:val="24"/>
          <w:highlight w:val="none"/>
          <w:lang w:val="en-US" w:eastAsia="zh-CN"/>
        </w:rPr>
        <w:t>（</w:t>
      </w:r>
      <w:r>
        <w:rPr>
          <w:rFonts w:hint="default" w:ascii="Times New Roman" w:hAnsi="Times New Roman" w:eastAsia="宋体" w:cs="Times New Roman"/>
          <w:color w:val="FF0000"/>
          <w:sz w:val="24"/>
          <w:szCs w:val="24"/>
          <w:highlight w:val="none"/>
          <w:lang w:val="en-US" w:eastAsia="zh-CN"/>
        </w:rPr>
        <w:t>铁东区</w:t>
      </w:r>
      <w:r>
        <w:rPr>
          <w:rFonts w:hint="eastAsia"/>
          <w:color w:val="FF0000"/>
          <w:sz w:val="24"/>
          <w:szCs w:val="24"/>
          <w:highlight w:val="none"/>
          <w:vertAlign w:val="baseline"/>
          <w:lang w:eastAsia="zh-CN"/>
        </w:rPr>
        <w:t>市场局</w:t>
      </w:r>
      <w:r>
        <w:rPr>
          <w:rFonts w:hint="eastAsia" w:cs="Times New Roman"/>
          <w:color w:val="FF0000"/>
          <w:sz w:val="24"/>
          <w:szCs w:val="24"/>
          <w:highlight w:val="none"/>
          <w:lang w:val="en-US" w:eastAsia="zh-CN"/>
        </w:rPr>
        <w:t>）</w:t>
      </w:r>
    </w:p>
    <w:p>
      <w:pPr>
        <w:bidi w:val="0"/>
        <w:ind w:firstLine="480" w:firstLineChars="200"/>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负责担负应急小组抢救设备及物资的日常保管和补充消耗和保障抢险救治所需资金。</w:t>
      </w:r>
      <w:r>
        <w:rPr>
          <w:rFonts w:hint="eastAsia" w:cs="Times New Roman"/>
          <w:color w:val="FF0000"/>
          <w:sz w:val="24"/>
          <w:szCs w:val="24"/>
          <w:highlight w:val="none"/>
          <w:lang w:val="en-US" w:eastAsia="zh-CN"/>
        </w:rPr>
        <w:t>调动</w:t>
      </w:r>
      <w:r>
        <w:rPr>
          <w:rFonts w:hint="default" w:ascii="Times New Roman" w:hAnsi="Times New Roman" w:eastAsia="宋体" w:cs="Times New Roman"/>
          <w:color w:val="FF0000"/>
          <w:sz w:val="24"/>
          <w:szCs w:val="24"/>
          <w:highlight w:val="none"/>
          <w:lang w:val="en-US" w:eastAsia="zh-CN"/>
        </w:rPr>
        <w:t>现有</w:t>
      </w:r>
      <w:r>
        <w:rPr>
          <w:rFonts w:hint="eastAsia" w:cs="Times New Roman"/>
          <w:color w:val="FF0000"/>
          <w:sz w:val="24"/>
          <w:szCs w:val="24"/>
          <w:highlight w:val="none"/>
          <w:lang w:val="en-US" w:eastAsia="zh-CN"/>
        </w:rPr>
        <w:t>应急</w:t>
      </w:r>
      <w:r>
        <w:rPr>
          <w:rFonts w:hint="default" w:ascii="Times New Roman" w:hAnsi="Times New Roman" w:eastAsia="宋体" w:cs="Times New Roman"/>
          <w:color w:val="FF0000"/>
          <w:sz w:val="24"/>
          <w:szCs w:val="24"/>
          <w:highlight w:val="none"/>
          <w:lang w:val="en-US" w:eastAsia="zh-CN"/>
        </w:rPr>
        <w:t>物资。</w:t>
      </w:r>
    </w:p>
    <w:p>
      <w:pPr>
        <w:bidi w:val="0"/>
        <w:ind w:firstLine="480" w:firstLineChars="200"/>
        <w:rPr>
          <w:rFonts w:hint="default" w:ascii="Times New Roman" w:hAnsi="Times New Roman" w:eastAsia="宋体" w:cs="Times New Roman"/>
          <w:color w:val="FF0000"/>
          <w:sz w:val="24"/>
          <w:szCs w:val="24"/>
          <w:highlight w:val="none"/>
          <w:lang w:val="en-US" w:eastAsia="zh-CN"/>
        </w:rPr>
      </w:pPr>
      <w:r>
        <w:rPr>
          <w:rFonts w:hint="eastAsia" w:cs="Times New Roman"/>
          <w:color w:val="FF0000"/>
          <w:sz w:val="24"/>
          <w:szCs w:val="24"/>
          <w:highlight w:val="none"/>
          <w:lang w:val="en-US" w:eastAsia="zh-CN"/>
        </w:rPr>
        <w:t>9、</w:t>
      </w:r>
      <w:r>
        <w:rPr>
          <w:rFonts w:hint="default" w:ascii="Times New Roman" w:hAnsi="Times New Roman" w:eastAsia="宋体" w:cs="Times New Roman"/>
          <w:color w:val="FF0000"/>
          <w:sz w:val="24"/>
          <w:szCs w:val="24"/>
          <w:highlight w:val="none"/>
          <w:lang w:val="en-US" w:eastAsia="zh-CN"/>
        </w:rPr>
        <w:t>疏散引导组</w:t>
      </w:r>
      <w:r>
        <w:rPr>
          <w:rFonts w:hint="eastAsia" w:cs="Times New Roman"/>
          <w:color w:val="FF0000"/>
          <w:sz w:val="24"/>
          <w:szCs w:val="24"/>
          <w:highlight w:val="none"/>
          <w:lang w:val="en-US" w:eastAsia="zh-CN"/>
        </w:rPr>
        <w:t>（</w:t>
      </w:r>
      <w:r>
        <w:rPr>
          <w:rFonts w:hint="eastAsia" w:cs="Times New Roman"/>
          <w:color w:val="FF0000"/>
          <w:sz w:val="24"/>
          <w:szCs w:val="24"/>
          <w:lang w:val="en-US" w:eastAsia="zh-CN"/>
        </w:rPr>
        <w:t>鞍山市公安局铁东区分局</w:t>
      </w:r>
      <w:r>
        <w:rPr>
          <w:rFonts w:hint="eastAsia" w:cs="Times New Roman"/>
          <w:color w:val="FF0000"/>
          <w:sz w:val="24"/>
          <w:szCs w:val="24"/>
          <w:highlight w:val="none"/>
          <w:lang w:val="en-US" w:eastAsia="zh-CN"/>
        </w:rPr>
        <w:t>）</w:t>
      </w:r>
    </w:p>
    <w:p>
      <w:pPr>
        <w:bidi w:val="0"/>
        <w:ind w:firstLine="480" w:firstLineChars="200"/>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负责对突发事件现场进行有效疏散和引导。</w:t>
      </w:r>
    </w:p>
    <w:p>
      <w:pPr>
        <w:bidi w:val="0"/>
        <w:ind w:firstLine="480" w:firstLineChars="200"/>
        <w:rPr>
          <w:rFonts w:hint="default" w:ascii="Times New Roman" w:hAnsi="Times New Roman" w:eastAsia="宋体" w:cs="Times New Roman"/>
          <w:sz w:val="24"/>
          <w:szCs w:val="24"/>
          <w:highlight w:val="none"/>
          <w:lang w:val="en-US" w:eastAsia="zh-CN"/>
        </w:rPr>
      </w:pPr>
      <w:r>
        <w:rPr>
          <w:rFonts w:hint="eastAsia" w:cs="Times New Roman"/>
          <w:color w:val="FF0000"/>
          <w:sz w:val="24"/>
          <w:szCs w:val="24"/>
          <w:highlight w:val="none"/>
          <w:lang w:val="en-US" w:eastAsia="zh-CN"/>
        </w:rPr>
        <w:t>10、</w:t>
      </w:r>
      <w:r>
        <w:rPr>
          <w:rFonts w:hint="eastAsia" w:cs="Times New Roman"/>
          <w:sz w:val="24"/>
          <w:szCs w:val="24"/>
          <w:highlight w:val="none"/>
          <w:lang w:val="en-US" w:eastAsia="zh-CN"/>
        </w:rPr>
        <w:t>应急处置</w:t>
      </w:r>
      <w:r>
        <w:rPr>
          <w:rFonts w:hint="default" w:ascii="Times New Roman" w:hAnsi="Times New Roman" w:eastAsia="宋体" w:cs="Times New Roman"/>
          <w:sz w:val="24"/>
          <w:szCs w:val="24"/>
          <w:highlight w:val="none"/>
          <w:lang w:val="en-US" w:eastAsia="zh-CN"/>
        </w:rPr>
        <w:t>组</w:t>
      </w:r>
      <w:r>
        <w:rPr>
          <w:rFonts w:hint="eastAsia" w:cs="Times New Roman"/>
          <w:sz w:val="24"/>
          <w:szCs w:val="24"/>
          <w:highlight w:val="none"/>
          <w:lang w:val="en-US" w:eastAsia="zh-CN"/>
        </w:rPr>
        <w:t>（</w:t>
      </w:r>
      <w:r>
        <w:rPr>
          <w:rFonts w:hint="eastAsia" w:cs="Times New Roman"/>
          <w:sz w:val="24"/>
          <w:szCs w:val="24"/>
          <w:lang w:val="en-US" w:eastAsia="zh-CN"/>
        </w:rPr>
        <w:t>铁东区应急管理局</w:t>
      </w:r>
      <w:r>
        <w:rPr>
          <w:rFonts w:hint="eastAsia" w:cs="Times New Roman"/>
          <w:sz w:val="24"/>
          <w:szCs w:val="24"/>
          <w:highlight w:val="none"/>
          <w:lang w:val="en-US" w:eastAsia="zh-CN"/>
        </w:rPr>
        <w:t>）</w:t>
      </w:r>
    </w:p>
    <w:p>
      <w:pPr>
        <w:bidi w:val="0"/>
        <w:ind w:firstLine="480" w:firstLineChars="200"/>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负责对突发事件现场</w:t>
      </w:r>
      <w:r>
        <w:rPr>
          <w:rFonts w:hint="eastAsia" w:cs="Times New Roman"/>
          <w:color w:val="FF0000"/>
          <w:sz w:val="24"/>
          <w:szCs w:val="24"/>
          <w:highlight w:val="none"/>
          <w:lang w:val="en-US" w:eastAsia="zh-CN"/>
        </w:rPr>
        <w:t>处置及相关部门协调</w:t>
      </w:r>
      <w:r>
        <w:rPr>
          <w:rFonts w:hint="default" w:ascii="Times New Roman" w:hAnsi="Times New Roman" w:eastAsia="宋体" w:cs="Times New Roman"/>
          <w:color w:val="FF0000"/>
          <w:sz w:val="24"/>
          <w:szCs w:val="24"/>
          <w:highlight w:val="none"/>
          <w:lang w:val="en-US" w:eastAsia="zh-CN"/>
        </w:rPr>
        <w:t>。</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87" w:name="_Toc12613"/>
      <w:bookmarkStart w:id="88" w:name="_Toc30577"/>
      <w:bookmarkStart w:id="89" w:name="_Toc19621"/>
      <w:bookmarkStart w:id="90" w:name="_Toc24767"/>
      <w:r>
        <w:rPr>
          <w:rFonts w:hint="default" w:ascii="Times New Roman" w:hAnsi="Times New Roman" w:eastAsia="宋体" w:cs="Times New Roman"/>
          <w:color w:val="000000" w:themeColor="text1"/>
          <w:szCs w:val="28"/>
          <w:highlight w:val="none"/>
          <w:lang w:val="en-US" w:eastAsia="zh-CN"/>
        </w:rPr>
        <w:t xml:space="preserve">2.3 </w:t>
      </w:r>
      <w:bookmarkEnd w:id="87"/>
      <w:bookmarkEnd w:id="88"/>
      <w:bookmarkEnd w:id="89"/>
      <w:r>
        <w:rPr>
          <w:rFonts w:hint="default" w:ascii="Times New Roman" w:hAnsi="Times New Roman" w:eastAsia="宋体" w:cs="Times New Roman"/>
          <w:color w:val="000000" w:themeColor="text1"/>
          <w:szCs w:val="28"/>
          <w:highlight w:val="none"/>
          <w:lang w:val="en-US" w:eastAsia="zh-CN"/>
        </w:rPr>
        <w:t>指挥关系</w:t>
      </w:r>
      <w:bookmarkEnd w:id="90"/>
    </w:p>
    <w:p>
      <w:pPr>
        <w:pageBreakBefore w:val="0"/>
        <w:kinsoku/>
        <w:wordWrap/>
        <w:topLinePunct w:val="0"/>
        <w:bidi w:val="0"/>
        <w:spacing w:line="360" w:lineRule="auto"/>
        <w:ind w:firstLine="480" w:firstLineChars="200"/>
        <w:rPr>
          <w:rFonts w:hint="default" w:ascii="Times New Roman" w:hAnsi="Times New Roman" w:eastAsia="宋体" w:cs="Times New Roman"/>
          <w:color w:val="000000" w:themeColor="text1"/>
          <w:kern w:val="0"/>
          <w:sz w:val="24"/>
          <w:szCs w:val="24"/>
          <w:highlight w:val="none"/>
          <w:shd w:val="solid" w:color="FFFFFF" w:fill="auto"/>
          <w:lang w:val="en-US" w:eastAsia="zh-CN" w:bidi="ar-SA"/>
        </w:rPr>
      </w:pPr>
      <w:r>
        <w:rPr>
          <w:rFonts w:hint="default" w:ascii="Times New Roman" w:hAnsi="Times New Roman" w:eastAsia="宋体" w:cs="Times New Roman"/>
          <w:color w:val="000000" w:themeColor="text1"/>
          <w:kern w:val="0"/>
          <w:sz w:val="24"/>
          <w:szCs w:val="24"/>
          <w:highlight w:val="none"/>
          <w:shd w:val="solid" w:color="FFFFFF" w:fill="auto"/>
          <w:lang w:val="en-US" w:eastAsia="zh-CN" w:bidi="ar-SA"/>
        </w:rPr>
        <w:t>一般（Ⅳ级）突发环境事件的应急救援指挥，原则上由</w:t>
      </w:r>
      <w:r>
        <w:rPr>
          <w:rFonts w:hint="default" w:ascii="Times New Roman" w:hAnsi="Times New Roman" w:eastAsia="宋体" w:cs="Times New Roman"/>
          <w:lang w:val="en-US" w:eastAsia="zh-CN"/>
        </w:rPr>
        <w:t>铁东</w:t>
      </w:r>
      <w:r>
        <w:rPr>
          <w:rFonts w:hint="default" w:ascii="Times New Roman" w:hAnsi="Times New Roman" w:eastAsia="宋体" w:cs="Times New Roman"/>
          <w:color w:val="000000" w:themeColor="text1"/>
          <w:kern w:val="0"/>
          <w:sz w:val="24"/>
          <w:szCs w:val="24"/>
          <w:highlight w:val="none"/>
          <w:shd w:val="solid" w:color="FFFFFF" w:fill="auto"/>
          <w:lang w:val="en-US" w:eastAsia="zh-CN" w:bidi="ar-SA"/>
        </w:rPr>
        <w:t>区环境应急指挥机构负责，事发地办事处环境应急指挥机构（或事发地办事处）负责指挥先期应急处置工作。当发生超出</w:t>
      </w:r>
      <w:r>
        <w:rPr>
          <w:rFonts w:hint="default" w:ascii="Times New Roman" w:hAnsi="Times New Roman" w:eastAsia="宋体" w:cs="Times New Roman"/>
          <w:lang w:val="en-US" w:eastAsia="zh-CN"/>
        </w:rPr>
        <w:t>铁东</w:t>
      </w:r>
      <w:r>
        <w:rPr>
          <w:rFonts w:hint="default" w:ascii="Times New Roman" w:hAnsi="Times New Roman" w:eastAsia="宋体" w:cs="Times New Roman"/>
          <w:color w:val="000000" w:themeColor="text1"/>
          <w:kern w:val="0"/>
          <w:sz w:val="24"/>
          <w:szCs w:val="24"/>
          <w:highlight w:val="none"/>
          <w:shd w:val="solid" w:color="FFFFFF" w:fill="auto"/>
          <w:lang w:val="en-US" w:eastAsia="zh-CN" w:bidi="ar-SA"/>
        </w:rPr>
        <w:t>区应急处置能力的突发环境事件时，根据实际工作需要，报请市环境应急指挥机构派出工作组，参与应急处置工作。</w:t>
      </w:r>
    </w:p>
    <w:p>
      <w:pPr>
        <w:pageBreakBefore w:val="0"/>
        <w:kinsoku/>
        <w:wordWrap/>
        <w:topLinePunct w:val="0"/>
        <w:bidi w:val="0"/>
        <w:spacing w:line="360" w:lineRule="auto"/>
        <w:ind w:firstLine="480" w:firstLineChars="200"/>
        <w:rPr>
          <w:rFonts w:hint="default" w:ascii="Times New Roman" w:hAnsi="Times New Roman" w:eastAsia="宋体" w:cs="Times New Roman"/>
          <w:color w:val="000000" w:themeColor="text1"/>
          <w:kern w:val="0"/>
          <w:sz w:val="24"/>
          <w:szCs w:val="24"/>
          <w:highlight w:val="none"/>
          <w:shd w:val="solid" w:color="FFFFFF" w:fill="auto"/>
          <w:lang w:val="en-US" w:eastAsia="zh-CN" w:bidi="ar-SA"/>
        </w:rPr>
      </w:pPr>
      <w:r>
        <w:rPr>
          <w:rFonts w:hint="default" w:ascii="Times New Roman" w:hAnsi="Times New Roman" w:eastAsia="宋体" w:cs="Times New Roman"/>
          <w:color w:val="000000" w:themeColor="text1"/>
          <w:kern w:val="0"/>
          <w:sz w:val="24"/>
          <w:szCs w:val="24"/>
          <w:highlight w:val="none"/>
          <w:shd w:val="solid" w:color="FFFFFF" w:fill="auto"/>
          <w:lang w:val="en-US" w:eastAsia="zh-CN" w:bidi="ar-SA"/>
        </w:rPr>
        <w:t>较大（Ⅲ级）突发环境事件的应急救援指挥，原则上由市环境应急指挥机构负责，</w:t>
      </w:r>
      <w:r>
        <w:rPr>
          <w:rFonts w:hint="default" w:ascii="Times New Roman" w:hAnsi="Times New Roman" w:eastAsia="宋体" w:cs="Times New Roman"/>
          <w:lang w:val="en-US" w:eastAsia="zh-CN"/>
        </w:rPr>
        <w:t>铁东</w:t>
      </w:r>
      <w:r>
        <w:rPr>
          <w:rFonts w:hint="default" w:ascii="Times New Roman" w:hAnsi="Times New Roman" w:eastAsia="宋体" w:cs="Times New Roman"/>
          <w:color w:val="000000" w:themeColor="text1"/>
          <w:kern w:val="0"/>
          <w:sz w:val="24"/>
          <w:szCs w:val="24"/>
          <w:highlight w:val="none"/>
          <w:shd w:val="solid" w:color="FFFFFF" w:fill="auto"/>
          <w:lang w:val="en-US" w:eastAsia="zh-CN" w:bidi="ar-SA"/>
        </w:rPr>
        <w:t>区应做好先期处置，待市环境应急指挥机构到位后，配合做好后续应急处置相关工作。</w:t>
      </w:r>
    </w:p>
    <w:p>
      <w:pPr>
        <w:pageBreakBefore w:val="0"/>
        <w:kinsoku/>
        <w:wordWrap/>
        <w:topLinePunct w:val="0"/>
        <w:bidi w:val="0"/>
        <w:spacing w:line="360" w:lineRule="auto"/>
        <w:ind w:firstLine="480" w:firstLineChars="200"/>
        <w:rPr>
          <w:rFonts w:hint="default" w:ascii="Times New Roman" w:hAnsi="Times New Roman" w:eastAsia="宋体" w:cs="Times New Roman"/>
          <w:color w:val="000000" w:themeColor="text1"/>
          <w:kern w:val="0"/>
          <w:sz w:val="24"/>
          <w:szCs w:val="24"/>
          <w:highlight w:val="none"/>
          <w:shd w:val="solid" w:color="FFFFFF" w:fill="auto"/>
          <w:lang w:val="en-US" w:eastAsia="zh-CN" w:bidi="ar-SA"/>
        </w:rPr>
      </w:pPr>
      <w:r>
        <w:rPr>
          <w:rFonts w:hint="default" w:ascii="Times New Roman" w:hAnsi="Times New Roman" w:eastAsia="宋体" w:cs="Times New Roman"/>
          <w:color w:val="000000" w:themeColor="text1"/>
          <w:kern w:val="0"/>
          <w:sz w:val="24"/>
          <w:szCs w:val="24"/>
          <w:highlight w:val="none"/>
          <w:shd w:val="solid" w:color="FFFFFF" w:fill="auto"/>
          <w:lang w:val="en-US" w:eastAsia="zh-CN" w:bidi="ar-SA"/>
        </w:rPr>
        <w:t>重大（Ⅱ级）突发环境事件的应急救援指挥，由省环境应急指挥机构负责，市环境应急指挥机构负责指挥先期应急处置，待省环境急指挥机构到位后，配合做好后续应急处置相关工作。</w:t>
      </w:r>
    </w:p>
    <w:p>
      <w:pPr>
        <w:pageBreakBefore w:val="0"/>
        <w:kinsoku/>
        <w:wordWrap/>
        <w:topLinePunct w:val="0"/>
        <w:bidi w:val="0"/>
        <w:spacing w:line="360" w:lineRule="auto"/>
        <w:ind w:firstLine="480" w:firstLineChars="200"/>
        <w:rPr>
          <w:rFonts w:hint="default" w:ascii="Times New Roman" w:hAnsi="Times New Roman" w:eastAsia="宋体" w:cs="Times New Roman"/>
          <w:color w:val="000000" w:themeColor="text1"/>
          <w:kern w:val="0"/>
          <w:sz w:val="24"/>
          <w:szCs w:val="24"/>
          <w:highlight w:val="none"/>
          <w:shd w:val="solid" w:color="FFFFFF" w:fill="auto"/>
          <w:lang w:val="en-US" w:eastAsia="zh-CN" w:bidi="ar-SA"/>
        </w:rPr>
      </w:pPr>
      <w:r>
        <w:rPr>
          <w:rFonts w:hint="default" w:ascii="Times New Roman" w:hAnsi="Times New Roman" w:eastAsia="宋体" w:cs="Times New Roman"/>
          <w:color w:val="000000" w:themeColor="text1"/>
          <w:kern w:val="0"/>
          <w:sz w:val="24"/>
          <w:szCs w:val="24"/>
          <w:highlight w:val="none"/>
          <w:shd w:val="solid" w:color="FFFFFF" w:fill="auto"/>
          <w:lang w:val="en-US" w:eastAsia="zh-CN" w:bidi="ar-SA"/>
        </w:rPr>
        <w:t>特别重大（Ⅰ级）突发环境事件，由省环境应急指挥机构负责指挥先期应急</w:t>
      </w:r>
    </w:p>
    <w:p>
      <w:pPr>
        <w:pageBreakBefore w:val="0"/>
        <w:kinsoku/>
        <w:wordWrap/>
        <w:topLinePunct w:val="0"/>
        <w:bidi w:val="0"/>
        <w:spacing w:line="360" w:lineRule="auto"/>
        <w:rPr>
          <w:rFonts w:hint="default" w:ascii="Times New Roman" w:hAnsi="Times New Roman" w:eastAsia="宋体" w:cs="Times New Roman"/>
          <w:color w:val="000000" w:themeColor="text1"/>
          <w:highlight w:val="none"/>
        </w:rPr>
      </w:pPr>
      <w:r>
        <w:rPr>
          <w:rFonts w:hint="default" w:ascii="Times New Roman" w:hAnsi="Times New Roman" w:eastAsia="宋体" w:cs="Times New Roman"/>
          <w:color w:val="000000" w:themeColor="text1"/>
          <w:kern w:val="0"/>
          <w:sz w:val="24"/>
          <w:szCs w:val="24"/>
          <w:highlight w:val="none"/>
          <w:shd w:val="solid" w:color="FFFFFF" w:fill="auto"/>
          <w:lang w:val="en-US" w:eastAsia="zh-CN" w:bidi="ar-SA"/>
        </w:rPr>
        <w:t>处置工作，待国家环境应急指挥机构到位后，根据上级安排继续指挥应急处置，或向国家环境应急指挥机构移交指挥权。</w:t>
      </w:r>
      <w:r>
        <w:rPr>
          <w:rFonts w:hint="default" w:ascii="Times New Roman" w:hAnsi="Times New Roman" w:eastAsia="宋体" w:cs="Times New Roman"/>
          <w:color w:val="000000" w:themeColor="text1"/>
          <w:highlight w:val="none"/>
        </w:rPr>
        <w:br w:type="page"/>
      </w:r>
    </w:p>
    <w:p>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highlight w:val="none"/>
        </w:rPr>
      </w:pPr>
      <w:bookmarkStart w:id="91" w:name="_Toc13396"/>
      <w:bookmarkStart w:id="92" w:name="_Toc4090"/>
      <w:r>
        <w:rPr>
          <w:rFonts w:hint="default" w:ascii="Times New Roman" w:hAnsi="Times New Roman" w:eastAsia="宋体" w:cs="Times New Roman"/>
          <w:color w:val="000000" w:themeColor="text1"/>
          <w:highlight w:val="none"/>
        </w:rPr>
        <w:t>3</w:t>
      </w:r>
      <w:r>
        <w:rPr>
          <w:rFonts w:hint="default" w:ascii="Times New Roman" w:hAnsi="Times New Roman" w:eastAsia="宋体" w:cs="Times New Roman"/>
          <w:color w:val="000000" w:themeColor="text1"/>
          <w:highlight w:val="none"/>
          <w:lang w:val="en-US" w:eastAsia="zh-CN"/>
        </w:rPr>
        <w:t xml:space="preserve"> </w:t>
      </w:r>
      <w:r>
        <w:rPr>
          <w:rFonts w:hint="default" w:ascii="Times New Roman" w:hAnsi="Times New Roman" w:eastAsia="宋体" w:cs="Times New Roman"/>
          <w:color w:val="000000" w:themeColor="text1"/>
          <w:highlight w:val="none"/>
          <w:lang w:eastAsia="zh-CN"/>
        </w:rPr>
        <w:t>预防与</w:t>
      </w:r>
      <w:r>
        <w:rPr>
          <w:rFonts w:hint="default" w:ascii="Times New Roman" w:hAnsi="Times New Roman" w:eastAsia="宋体" w:cs="Times New Roman"/>
          <w:color w:val="000000" w:themeColor="text1"/>
          <w:highlight w:val="none"/>
        </w:rPr>
        <w:t>预警</w:t>
      </w:r>
      <w:bookmarkEnd w:id="80"/>
      <w:bookmarkEnd w:id="81"/>
      <w:bookmarkEnd w:id="82"/>
      <w:bookmarkEnd w:id="83"/>
      <w:bookmarkEnd w:id="84"/>
      <w:bookmarkEnd w:id="91"/>
      <w:bookmarkEnd w:id="92"/>
    </w:p>
    <w:p>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highlight w:val="none"/>
          <w:shd w:val="solid" w:color="FFFFFF" w:fill="auto"/>
          <w:lang w:eastAsia="zh-CN"/>
        </w:rPr>
      </w:pPr>
      <w:bookmarkStart w:id="93" w:name="_Toc2141"/>
      <w:bookmarkStart w:id="94" w:name="_Toc29059"/>
      <w:bookmarkStart w:id="95" w:name="_Toc5109"/>
      <w:bookmarkStart w:id="96" w:name="_Toc6220"/>
      <w:bookmarkStart w:id="97" w:name="_Toc32427"/>
      <w:bookmarkStart w:id="98" w:name="_Toc400440264"/>
      <w:bookmarkStart w:id="99" w:name="_Toc440734544"/>
      <w:bookmarkStart w:id="100" w:name="_Toc401139529"/>
      <w:bookmarkStart w:id="101" w:name="_Toc4222"/>
      <w:bookmarkStart w:id="102" w:name="_Toc12471"/>
      <w:bookmarkStart w:id="103" w:name="_Toc409760756"/>
      <w:bookmarkStart w:id="104" w:name="_Toc409786813"/>
      <w:bookmarkStart w:id="105" w:name="_Toc401967301"/>
      <w:bookmarkStart w:id="106" w:name="_Toc400432333"/>
      <w:r>
        <w:rPr>
          <w:rFonts w:hint="default" w:ascii="Times New Roman" w:hAnsi="Times New Roman" w:eastAsia="宋体" w:cs="Times New Roman"/>
          <w:color w:val="000000" w:themeColor="text1"/>
          <w:highlight w:val="none"/>
          <w:shd w:val="solid" w:color="FFFFFF" w:fill="auto"/>
        </w:rPr>
        <w:t>3.</w:t>
      </w:r>
      <w:r>
        <w:rPr>
          <w:rFonts w:hint="default" w:ascii="Times New Roman" w:hAnsi="Times New Roman" w:eastAsia="宋体" w:cs="Times New Roman"/>
          <w:color w:val="000000" w:themeColor="text1"/>
          <w:highlight w:val="none"/>
          <w:shd w:val="solid" w:color="FFFFFF" w:fill="auto"/>
          <w:lang w:val="en-US" w:eastAsia="zh-CN"/>
        </w:rPr>
        <w:t xml:space="preserve">1 </w:t>
      </w:r>
      <w:r>
        <w:rPr>
          <w:rFonts w:hint="default" w:ascii="Times New Roman" w:hAnsi="Times New Roman" w:eastAsia="宋体" w:cs="Times New Roman"/>
          <w:color w:val="000000" w:themeColor="text1"/>
          <w:highlight w:val="none"/>
          <w:shd w:val="solid" w:color="FFFFFF" w:fill="auto"/>
          <w:lang w:eastAsia="zh-CN"/>
        </w:rPr>
        <w:t>危险源监控</w:t>
      </w:r>
      <w:bookmarkEnd w:id="93"/>
      <w:bookmarkEnd w:id="94"/>
    </w:p>
    <w:p>
      <w:pPr>
        <w:keepNext w:val="0"/>
        <w:keepLines w:val="0"/>
        <w:widowControl/>
        <w:suppressLineNumbers w:val="0"/>
        <w:spacing w:before="250" w:beforeAutospacing="0" w:after="0" w:afterAutospacing="0" w:line="580" w:lineRule="exact"/>
        <w:ind w:left="0" w:right="0" w:firstLine="480" w:firstLineChars="200"/>
        <w:jc w:val="left"/>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环境保护主管部门</w:t>
      </w:r>
      <w:r>
        <w:rPr>
          <w:rFonts w:hint="eastAsia" w:cs="Times New Roman"/>
          <w:color w:val="000000" w:themeColor="text1"/>
          <w:sz w:val="24"/>
          <w:szCs w:val="24"/>
          <w:highlight w:val="none"/>
          <w:lang w:val="en-US" w:eastAsia="zh-CN"/>
        </w:rPr>
        <w:t>负责</w:t>
      </w:r>
      <w:r>
        <w:rPr>
          <w:rFonts w:hint="default" w:ascii="Times New Roman" w:hAnsi="Times New Roman" w:eastAsia="宋体" w:cs="Times New Roman"/>
          <w:color w:val="000000" w:themeColor="text1"/>
          <w:sz w:val="24"/>
          <w:szCs w:val="24"/>
          <w:highlight w:val="none"/>
          <w:lang w:val="en-US" w:eastAsia="zh-CN"/>
        </w:rPr>
        <w:t>日常环境监测，并对可能导致突发环境事件的风险信息加强收集、分析和研判。</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FF0000"/>
          <w:sz w:val="24"/>
          <w:szCs w:val="24"/>
          <w:highlight w:val="none"/>
          <w:lang w:val="en-US" w:eastAsia="zh-CN"/>
        </w:rPr>
        <w:t>安全监管、</w:t>
      </w:r>
      <w:r>
        <w:rPr>
          <w:rFonts w:hint="eastAsia" w:ascii="Times New Roman" w:hAnsi="Times New Roman" w:eastAsia="宋体" w:cs="Times New Roman"/>
          <w:color w:val="FF0000"/>
          <w:sz w:val="24"/>
          <w:szCs w:val="24"/>
          <w:highlight w:val="none"/>
          <w:lang w:val="en-US" w:eastAsia="zh-CN"/>
        </w:rPr>
        <w:t>环保、消防</w:t>
      </w:r>
      <w:r>
        <w:rPr>
          <w:rFonts w:hint="default" w:ascii="Times New Roman" w:hAnsi="Times New Roman" w:eastAsia="宋体" w:cs="Times New Roman"/>
          <w:color w:val="FF0000"/>
          <w:sz w:val="24"/>
          <w:szCs w:val="24"/>
          <w:highlight w:val="none"/>
          <w:lang w:val="en-US" w:eastAsia="zh-CN"/>
        </w:rPr>
        <w:t>部门按照职责分工，</w:t>
      </w:r>
      <w:r>
        <w:rPr>
          <w:rFonts w:hint="eastAsia"/>
          <w:lang w:eastAsia="zh-CN"/>
        </w:rPr>
        <w:t>安全生产管理部门对辖区内企业安全生产的排查、监督检查，建档、相应预案备案，生态环境部门对辖区内企业环境风险源的排查。</w:t>
      </w:r>
      <w:r>
        <w:rPr>
          <w:rFonts w:hint="eastAsia" w:cs="Times New Roman"/>
          <w:color w:val="FF0000"/>
          <w:sz w:val="24"/>
          <w:szCs w:val="24"/>
          <w:highlight w:val="none"/>
          <w:lang w:val="en-US" w:eastAsia="zh-CN"/>
        </w:rPr>
        <w:t>消防部门对辖区内企业火灾防护措施及火灾风险源进行排查</w:t>
      </w:r>
      <w:r>
        <w:rPr>
          <w:rFonts w:hint="default" w:ascii="Times New Roman" w:hAnsi="Times New Roman" w:eastAsia="宋体" w:cs="Times New Roman"/>
          <w:color w:val="FF0000"/>
          <w:sz w:val="24"/>
          <w:szCs w:val="24"/>
          <w:highlight w:val="none"/>
          <w:lang w:val="en-US" w:eastAsia="zh-CN"/>
        </w:rPr>
        <w:t>。</w:t>
      </w:r>
      <w:bookmarkStart w:id="107" w:name="_Toc9176"/>
      <w:bookmarkEnd w:id="107"/>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FF0000"/>
          <w:sz w:val="24"/>
          <w:szCs w:val="24"/>
          <w:highlight w:val="none"/>
          <w:lang w:val="en-US" w:eastAsia="zh-CN"/>
        </w:rPr>
      </w:pPr>
      <w:r>
        <w:rPr>
          <w:rFonts w:hint="eastAsia" w:cs="Times New Roman"/>
          <w:color w:val="FF0000"/>
          <w:sz w:val="24"/>
          <w:szCs w:val="24"/>
          <w:highlight w:val="none"/>
          <w:lang w:val="en-US" w:eastAsia="zh-CN"/>
        </w:rPr>
        <w:t>铁东区</w:t>
      </w:r>
      <w:r>
        <w:rPr>
          <w:rFonts w:hint="default" w:ascii="Times New Roman" w:hAnsi="Times New Roman" w:eastAsia="宋体" w:cs="Times New Roman"/>
          <w:color w:val="FF0000"/>
          <w:sz w:val="24"/>
          <w:szCs w:val="24"/>
          <w:highlight w:val="none"/>
          <w:lang w:val="en-US" w:eastAsia="zh-CN"/>
        </w:rPr>
        <w:t>建立</w:t>
      </w:r>
      <w:r>
        <w:rPr>
          <w:rFonts w:hint="eastAsia" w:cs="Times New Roman"/>
          <w:color w:val="FF0000"/>
          <w:sz w:val="24"/>
          <w:szCs w:val="24"/>
          <w:highlight w:val="none"/>
          <w:lang w:val="en-US" w:eastAsia="zh-CN"/>
        </w:rPr>
        <w:t>环保、安监、</w:t>
      </w:r>
      <w:r>
        <w:rPr>
          <w:rFonts w:hint="default" w:ascii="Times New Roman" w:hAnsi="Times New Roman" w:eastAsia="宋体" w:cs="Times New Roman"/>
          <w:color w:val="FF0000"/>
          <w:sz w:val="24"/>
          <w:szCs w:val="24"/>
          <w:highlight w:val="none"/>
          <w:lang w:val="en-US" w:eastAsia="zh-CN"/>
        </w:rPr>
        <w:t>消防</w:t>
      </w:r>
      <w:r>
        <w:rPr>
          <w:rFonts w:hint="eastAsia" w:cs="Times New Roman"/>
          <w:color w:val="FF0000"/>
          <w:sz w:val="24"/>
          <w:szCs w:val="24"/>
          <w:highlight w:val="none"/>
          <w:lang w:val="en-US" w:eastAsia="zh-CN"/>
        </w:rPr>
        <w:t>、公安</w:t>
      </w:r>
      <w:r>
        <w:rPr>
          <w:rFonts w:hint="default" w:ascii="Times New Roman" w:hAnsi="Times New Roman" w:eastAsia="宋体" w:cs="Times New Roman"/>
          <w:color w:val="FF0000"/>
          <w:sz w:val="24"/>
          <w:szCs w:val="24"/>
          <w:highlight w:val="none"/>
          <w:lang w:val="en-US" w:eastAsia="zh-CN"/>
        </w:rPr>
        <w:t>联动机制，并定期进行有针对性的环境突发事故应急演练，确保周边环境安全。严格落实企业主体责任，不断提高企业环境风险防控能力。</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（1）</w:t>
      </w:r>
      <w:r>
        <w:rPr>
          <w:rFonts w:hint="default" w:ascii="Times New Roman" w:hAnsi="Times New Roman" w:eastAsia="宋体" w:cs="Times New Roman"/>
          <w:lang w:val="en-US" w:eastAsia="zh-CN"/>
        </w:rPr>
        <w:t>铁东</w:t>
      </w:r>
      <w:r>
        <w:rPr>
          <w:rFonts w:hint="default" w:ascii="Times New Roman" w:hAnsi="Times New Roman" w:eastAsia="宋体" w:cs="Times New Roman"/>
          <w:color w:val="000000" w:themeColor="text1"/>
          <w:sz w:val="24"/>
          <w:szCs w:val="24"/>
          <w:highlight w:val="none"/>
          <w:lang w:val="en-US" w:eastAsia="zh-CN"/>
        </w:rPr>
        <w:t>区内企业应编制日常和应急监测方案，提高监控水平、应急响应速度和应急处理能力；将企业突发环境事件应急顶案演练和应急物资管理作为日常工作任务，不断提升环境风险防范应急保障能力。</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（2）</w:t>
      </w:r>
      <w:r>
        <w:rPr>
          <w:rFonts w:hint="default" w:ascii="Times New Roman" w:hAnsi="Times New Roman" w:eastAsia="宋体" w:cs="Times New Roman"/>
          <w:lang w:val="en-US" w:eastAsia="zh-CN"/>
        </w:rPr>
        <w:t>铁东</w:t>
      </w:r>
      <w:r>
        <w:rPr>
          <w:rFonts w:hint="default" w:ascii="Times New Roman" w:hAnsi="Times New Roman" w:eastAsia="宋体" w:cs="Times New Roman"/>
          <w:color w:val="000000" w:themeColor="text1"/>
          <w:sz w:val="24"/>
          <w:szCs w:val="24"/>
          <w:highlight w:val="none"/>
          <w:lang w:val="en-US" w:eastAsia="zh-CN"/>
        </w:rPr>
        <w:t>区内企业应积极配合当地政府建设和完善环境风险预警体系、环境风险防控工程、环境应急保障体系。企业突发环境事件应急预案应与当地政府和相关部门以及周边企业、</w:t>
      </w:r>
      <w:r>
        <w:rPr>
          <w:rFonts w:hint="default" w:ascii="Times New Roman" w:hAnsi="Times New Roman" w:eastAsia="宋体" w:cs="Times New Roman"/>
          <w:lang w:val="en-US" w:eastAsia="zh-CN"/>
        </w:rPr>
        <w:t>铁东</w:t>
      </w:r>
      <w:r>
        <w:rPr>
          <w:rFonts w:hint="default" w:ascii="Times New Roman" w:hAnsi="Times New Roman" w:eastAsia="宋体" w:cs="Times New Roman"/>
          <w:color w:val="000000" w:themeColor="text1"/>
          <w:sz w:val="24"/>
          <w:szCs w:val="24"/>
          <w:highlight w:val="none"/>
          <w:lang w:val="en-US" w:eastAsia="zh-CN"/>
        </w:rPr>
        <w:t>区的应急预案相衔接，加强区域应急物资调配管理，构建区域环境风险联控机制。</w:t>
      </w:r>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3.1.1</w:t>
      </w:r>
      <w:r>
        <w:rPr>
          <w:rFonts w:hint="default" w:ascii="Times New Roman" w:hAnsi="Times New Roman" w:eastAsia="宋体" w:cs="Times New Roman"/>
          <w:color w:val="FF0000"/>
          <w:sz w:val="28"/>
          <w:szCs w:val="28"/>
          <w:lang w:val="en-US" w:eastAsia="zh-CN"/>
        </w:rPr>
        <w:t>开展</w:t>
      </w:r>
      <w:r>
        <w:rPr>
          <w:rFonts w:hint="eastAsia" w:cs="Times New Roman"/>
          <w:color w:val="FF0000"/>
          <w:sz w:val="28"/>
          <w:szCs w:val="28"/>
          <w:lang w:val="en-US" w:eastAsia="zh-CN"/>
        </w:rPr>
        <w:t>风险源</w:t>
      </w:r>
      <w:r>
        <w:rPr>
          <w:rFonts w:hint="default" w:ascii="Times New Roman" w:hAnsi="Times New Roman" w:eastAsia="宋体" w:cs="Times New Roman"/>
          <w:color w:val="FF0000"/>
          <w:sz w:val="28"/>
          <w:szCs w:val="28"/>
          <w:lang w:val="en-US" w:eastAsia="zh-CN"/>
        </w:rPr>
        <w:t>源调查</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lang w:val="en-US" w:eastAsia="zh-CN"/>
        </w:rPr>
        <w:t>铁东</w:t>
      </w:r>
      <w:r>
        <w:rPr>
          <w:rFonts w:hint="default" w:ascii="Times New Roman" w:hAnsi="Times New Roman" w:eastAsia="宋体" w:cs="Times New Roman"/>
          <w:color w:val="000000" w:themeColor="text1"/>
          <w:sz w:val="24"/>
          <w:szCs w:val="24"/>
          <w:highlight w:val="none"/>
          <w:lang w:val="en-US" w:eastAsia="zh-CN"/>
        </w:rPr>
        <w:t>区突发环境事件应急指挥部负责组织环保、安监、公安消防等部门对</w:t>
      </w:r>
      <w:r>
        <w:rPr>
          <w:rFonts w:hint="default" w:ascii="Times New Roman" w:hAnsi="Times New Roman" w:eastAsia="宋体" w:cs="Times New Roman"/>
          <w:lang w:val="en-US" w:eastAsia="zh-CN"/>
        </w:rPr>
        <w:t>铁东</w:t>
      </w:r>
      <w:r>
        <w:rPr>
          <w:rFonts w:hint="default" w:ascii="Times New Roman" w:hAnsi="Times New Roman" w:eastAsia="宋体" w:cs="Times New Roman"/>
          <w:color w:val="000000" w:themeColor="text1"/>
          <w:sz w:val="24"/>
          <w:szCs w:val="24"/>
          <w:highlight w:val="none"/>
          <w:lang w:val="en-US" w:eastAsia="zh-CN"/>
        </w:rPr>
        <w:t>区各企业存在的环境风险物质风险源开展普查工作，对</w:t>
      </w:r>
      <w:r>
        <w:rPr>
          <w:rFonts w:hint="default" w:ascii="Times New Roman" w:hAnsi="Times New Roman" w:eastAsia="宋体" w:cs="Times New Roman"/>
          <w:lang w:val="en-US" w:eastAsia="zh-CN"/>
        </w:rPr>
        <w:t>铁东</w:t>
      </w:r>
      <w:r>
        <w:rPr>
          <w:rFonts w:hint="default" w:ascii="Times New Roman" w:hAnsi="Times New Roman" w:eastAsia="宋体" w:cs="Times New Roman"/>
          <w:color w:val="000000" w:themeColor="text1"/>
          <w:sz w:val="24"/>
          <w:szCs w:val="24"/>
          <w:highlight w:val="none"/>
          <w:lang w:val="en-US" w:eastAsia="zh-CN"/>
        </w:rPr>
        <w:t>区企业在生产、贮存、运输、销毁废弃化学品情况的登记备案，掌握存在环境风险物质的风险源，强化日常环境风险管理，筛选和控制对环境构成主要危害的重点风险源。</w:t>
      </w:r>
      <w:r>
        <w:rPr>
          <w:rFonts w:hint="eastAsia" w:cs="Times New Roman"/>
          <w:color w:val="000000" w:themeColor="text1"/>
          <w:sz w:val="24"/>
          <w:szCs w:val="24"/>
          <w:highlight w:val="none"/>
          <w:lang w:val="en-US" w:eastAsia="zh-CN"/>
        </w:rPr>
        <w:t>建立现场检查制度。对辖区内风险源实行备案制度。</w:t>
      </w:r>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3.1.2加强环境事件风险评价和信息库建设</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lang w:val="en-US" w:eastAsia="zh-CN"/>
        </w:rPr>
        <w:t>铁东区政府</w:t>
      </w:r>
      <w:r>
        <w:rPr>
          <w:rFonts w:hint="default" w:ascii="Times New Roman" w:hAnsi="Times New Roman" w:eastAsia="宋体" w:cs="Times New Roman"/>
          <w:color w:val="000000" w:themeColor="text1"/>
          <w:sz w:val="24"/>
          <w:szCs w:val="24"/>
          <w:highlight w:val="none"/>
          <w:lang w:val="en-US" w:eastAsia="zh-CN"/>
        </w:rPr>
        <w:t>加强突发环境事件风险评价管理和事故防范宣传教育。汇同鞍山市生态环境局等部门要求</w:t>
      </w:r>
      <w:r>
        <w:rPr>
          <w:rFonts w:hint="default" w:ascii="Times New Roman" w:hAnsi="Times New Roman" w:eastAsia="宋体" w:cs="Times New Roman"/>
          <w:lang w:val="en-US" w:eastAsia="zh-CN"/>
        </w:rPr>
        <w:t>铁东</w:t>
      </w:r>
      <w:r>
        <w:rPr>
          <w:rFonts w:hint="default" w:ascii="Times New Roman" w:hAnsi="Times New Roman" w:eastAsia="宋体" w:cs="Times New Roman"/>
          <w:color w:val="000000" w:themeColor="text1"/>
          <w:sz w:val="24"/>
          <w:szCs w:val="24"/>
          <w:highlight w:val="none"/>
          <w:lang w:val="en-US" w:eastAsia="zh-CN"/>
        </w:rPr>
        <w:t>区内突发环境事件重点隐患企业进行环境风险核查和专项评价工作，并对各企业评价报告由环保局组织专家进行评审，通过后由企业报送对应环境主管部门进行登记备案保存，并督促</w:t>
      </w:r>
      <w:r>
        <w:rPr>
          <w:rFonts w:hint="default" w:ascii="Times New Roman" w:hAnsi="Times New Roman" w:eastAsia="宋体" w:cs="Times New Roman"/>
          <w:lang w:val="en-US" w:eastAsia="zh-CN"/>
        </w:rPr>
        <w:t>铁东</w:t>
      </w:r>
      <w:r>
        <w:rPr>
          <w:rFonts w:hint="default" w:ascii="Times New Roman" w:hAnsi="Times New Roman" w:eastAsia="宋体" w:cs="Times New Roman"/>
          <w:color w:val="000000" w:themeColor="text1"/>
          <w:sz w:val="24"/>
          <w:szCs w:val="24"/>
          <w:highlight w:val="none"/>
          <w:lang w:val="en-US" w:eastAsia="zh-CN"/>
        </w:rPr>
        <w:t>区内各企业单位完善各类突发环境事件应急预案。</w:t>
      </w:r>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3.1.3预测工作</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lang w:val="en-US" w:eastAsia="zh-CN"/>
        </w:rPr>
        <w:t>铁东区政府</w:t>
      </w:r>
      <w:r>
        <w:rPr>
          <w:rFonts w:hint="default" w:ascii="Times New Roman" w:hAnsi="Times New Roman" w:eastAsia="宋体" w:cs="Times New Roman"/>
          <w:color w:val="000000" w:themeColor="text1"/>
          <w:sz w:val="24"/>
          <w:szCs w:val="24"/>
          <w:highlight w:val="none"/>
          <w:lang w:val="en-US" w:eastAsia="zh-CN"/>
        </w:rPr>
        <w:t>整合信息监测、预测资源，依托办公自动化系统及相关网络，建立健全环境突发事件监测、预测、预警系统，收集区内和区外对本区域可能造成重大影响的环境突发公共事件信息，加强风险分析和动态监测、预测，对环境突发公共事件做到早发现、早报告、早处置。</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（1）开展环境风险防范检查工作，依法组织对容易引发突发环境事件的生产经营单位及其周边环境保护目标进行调查、登记、风险评估，定期检查、监控并责令有关单位落实各项风险防范措施。</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（2）统筹协调与突发环境事件有关的其他突发事件的预防与应急措施，防止因其他突发事件次生或者因处置不当而引发突发环境事件。</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（3）统筹安排应对突发环境事件所必需的物资、设备和基础设施建设，合理确定应急避难场所。</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highlight w:val="none"/>
          <w:lang w:val="en-US" w:eastAsia="zh-CN"/>
        </w:rPr>
        <w:t>另外，</w:t>
      </w:r>
      <w:r>
        <w:rPr>
          <w:rFonts w:hint="default" w:ascii="Times New Roman" w:hAnsi="Times New Roman" w:eastAsia="宋体" w:cs="Times New Roman"/>
          <w:lang w:val="en-US" w:eastAsia="zh-CN"/>
        </w:rPr>
        <w:t>铁东区</w:t>
      </w:r>
      <w:r>
        <w:rPr>
          <w:rFonts w:hint="default" w:ascii="Times New Roman" w:hAnsi="Times New Roman" w:eastAsia="宋体" w:cs="Times New Roman"/>
          <w:color w:val="000000" w:themeColor="text1"/>
          <w:sz w:val="24"/>
          <w:szCs w:val="24"/>
          <w:highlight w:val="none"/>
          <w:lang w:val="en-US" w:eastAsia="zh-CN"/>
        </w:rPr>
        <w:t>应急组织机构应对</w:t>
      </w:r>
      <w:r>
        <w:rPr>
          <w:rFonts w:hint="default" w:ascii="Times New Roman" w:hAnsi="Times New Roman" w:eastAsia="宋体" w:cs="Times New Roman"/>
          <w:lang w:val="en-US" w:eastAsia="zh-CN"/>
        </w:rPr>
        <w:t>铁东区</w:t>
      </w:r>
      <w:r>
        <w:rPr>
          <w:rFonts w:hint="default" w:ascii="Times New Roman" w:hAnsi="Times New Roman" w:eastAsia="宋体" w:cs="Times New Roman"/>
          <w:color w:val="000000" w:themeColor="text1"/>
          <w:sz w:val="24"/>
          <w:szCs w:val="24"/>
          <w:highlight w:val="none"/>
          <w:lang w:val="en-US" w:eastAsia="zh-CN"/>
        </w:rPr>
        <w:t>可能发生的环境风险事件进行科研研究，预测、评估</w:t>
      </w:r>
      <w:r>
        <w:rPr>
          <w:rFonts w:hint="default" w:ascii="Times New Roman" w:hAnsi="Times New Roman" w:eastAsia="宋体" w:cs="Times New Roman"/>
          <w:lang w:val="en-US" w:eastAsia="zh-CN"/>
        </w:rPr>
        <w:t>铁东区</w:t>
      </w:r>
      <w:r>
        <w:rPr>
          <w:rFonts w:hint="default" w:ascii="Times New Roman" w:hAnsi="Times New Roman" w:eastAsia="宋体" w:cs="Times New Roman"/>
          <w:color w:val="000000" w:themeColor="text1"/>
          <w:sz w:val="24"/>
          <w:szCs w:val="24"/>
          <w:highlight w:val="none"/>
          <w:lang w:val="en-US" w:eastAsia="zh-CN"/>
        </w:rPr>
        <w:t>区存在的环境风险事件源强和事故风险值，并对</w:t>
      </w:r>
      <w:r>
        <w:rPr>
          <w:rFonts w:hint="default" w:ascii="Times New Roman" w:hAnsi="Times New Roman" w:eastAsia="宋体" w:cs="Times New Roman"/>
          <w:lang w:val="en-US" w:eastAsia="zh-CN"/>
        </w:rPr>
        <w:t>铁东</w:t>
      </w:r>
      <w:r>
        <w:rPr>
          <w:rFonts w:hint="default" w:ascii="Times New Roman" w:hAnsi="Times New Roman" w:eastAsia="宋体" w:cs="Times New Roman"/>
          <w:color w:val="000000" w:themeColor="text1"/>
          <w:sz w:val="24"/>
          <w:szCs w:val="24"/>
          <w:highlight w:val="none"/>
          <w:lang w:val="en-US" w:eastAsia="zh-CN"/>
        </w:rPr>
        <w:t>区发生风险事件的影响等级和影响范围进行预测和评估。</w:t>
      </w:r>
    </w:p>
    <w:p>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highlight w:val="none"/>
          <w:shd w:val="solid" w:color="FFFFFF" w:fill="auto"/>
          <w:lang w:val="en-US" w:eastAsia="zh-CN"/>
        </w:rPr>
      </w:pPr>
      <w:bookmarkStart w:id="108" w:name="_Toc32089"/>
      <w:bookmarkStart w:id="109" w:name="_Toc17710"/>
      <w:r>
        <w:rPr>
          <w:rFonts w:hint="default" w:ascii="Times New Roman" w:hAnsi="Times New Roman" w:eastAsia="宋体" w:cs="Times New Roman"/>
          <w:color w:val="000000" w:themeColor="text1"/>
          <w:highlight w:val="none"/>
          <w:shd w:val="solid" w:color="FFFFFF" w:fill="auto"/>
          <w:lang w:val="en-US" w:eastAsia="zh-CN"/>
        </w:rPr>
        <w:t>3.2 信息研判</w:t>
      </w:r>
      <w:bookmarkEnd w:id="108"/>
      <w:bookmarkEnd w:id="109"/>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应急指挥部各成员单位按照早发现、早报告、早处置的原则，开展对</w:t>
      </w:r>
      <w:r>
        <w:rPr>
          <w:rFonts w:hint="default" w:ascii="Times New Roman" w:hAnsi="Times New Roman" w:eastAsia="宋体" w:cs="Times New Roman"/>
          <w:lang w:val="en-US" w:eastAsia="zh-CN"/>
        </w:rPr>
        <w:t>铁东</w:t>
      </w:r>
      <w:r>
        <w:rPr>
          <w:rFonts w:hint="default" w:ascii="Times New Roman" w:hAnsi="Times New Roman" w:eastAsia="宋体" w:cs="Times New Roman"/>
          <w:color w:val="000000" w:themeColor="text1"/>
          <w:sz w:val="24"/>
          <w:szCs w:val="24"/>
          <w:highlight w:val="none"/>
          <w:lang w:val="en-US" w:eastAsia="zh-CN"/>
        </w:rPr>
        <w:t>区内环境信息、自然灾害预警信息、常规环境监测数据的综合分析、风险评估工作，当发现或判断可能发生突发环境事件时，及时向应急指挥部办公室报告。</w:t>
      </w:r>
    </w:p>
    <w:p>
      <w:pPr>
        <w:pStyle w:val="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000000" w:themeColor="text1"/>
          <w:highlight w:val="none"/>
          <w:shd w:val="solid" w:color="FFFFFF" w:fill="auto"/>
          <w:lang w:val="en-US" w:eastAsia="zh-CN"/>
        </w:rPr>
      </w:pPr>
      <w:bookmarkStart w:id="110" w:name="_Toc22411"/>
      <w:bookmarkStart w:id="111" w:name="_Toc20363"/>
      <w:r>
        <w:rPr>
          <w:rFonts w:hint="default" w:ascii="Times New Roman" w:hAnsi="Times New Roman" w:eastAsia="宋体" w:cs="Times New Roman"/>
          <w:color w:val="000000" w:themeColor="text1"/>
          <w:highlight w:val="none"/>
          <w:shd w:val="solid" w:color="FFFFFF" w:fill="auto"/>
          <w:lang w:val="en-US" w:eastAsia="zh-CN"/>
        </w:rPr>
        <w:t>3.3 预警</w:t>
      </w:r>
      <w:bookmarkEnd w:id="110"/>
      <w:bookmarkEnd w:id="111"/>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eastAsia="zh-CN"/>
        </w:rPr>
        <w:t>预警</w:t>
      </w:r>
      <w:r>
        <w:rPr>
          <w:rFonts w:hint="default" w:ascii="Times New Roman" w:hAnsi="Times New Roman" w:eastAsia="宋体" w:cs="Times New Roman"/>
          <w:color w:val="000000" w:themeColor="text1"/>
          <w:sz w:val="24"/>
          <w:szCs w:val="24"/>
          <w:highlight w:val="none"/>
        </w:rPr>
        <w:t>即是预测未来可能发生的危机和灾难，并预先对其进行准备和预防。事先预防胜过事后补救，可以最大限度减少生命财产的损失，提高人们的生存能力。</w:t>
      </w:r>
      <w:r>
        <w:rPr>
          <w:rFonts w:hint="default" w:ascii="Times New Roman" w:hAnsi="Times New Roman" w:eastAsia="宋体" w:cs="Times New Roman"/>
          <w:color w:val="000000" w:themeColor="text1"/>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lang w:val="en-US" w:eastAsia="zh-CN"/>
        </w:rPr>
        <w:t>铁东区</w:t>
      </w:r>
      <w:r>
        <w:rPr>
          <w:rFonts w:hint="default" w:ascii="Times New Roman" w:hAnsi="Times New Roman" w:eastAsia="宋体" w:cs="Times New Roman"/>
          <w:color w:val="000000" w:themeColor="text1"/>
          <w:sz w:val="24"/>
          <w:szCs w:val="24"/>
          <w:highlight w:val="none"/>
        </w:rPr>
        <w:t>应急组织机构接到事故信息后，根据事故信息可能影响的范围，立即按照分级响应的原则确定应急方案，通知有关部门采取有效措施预防事故的发生</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当应急救援指挥部认为事故较大，有可能超出本级处置能力时，应立即向</w:t>
      </w:r>
      <w:r>
        <w:rPr>
          <w:rFonts w:hint="default" w:ascii="Times New Roman" w:hAnsi="Times New Roman" w:eastAsia="宋体" w:cs="Times New Roman"/>
          <w:color w:val="000000" w:themeColor="text1"/>
          <w:sz w:val="24"/>
          <w:szCs w:val="24"/>
          <w:highlight w:val="none"/>
          <w:lang w:eastAsia="zh-CN"/>
        </w:rPr>
        <w:t>鞍山市</w:t>
      </w:r>
      <w:r>
        <w:rPr>
          <w:rFonts w:hint="default" w:ascii="Times New Roman" w:hAnsi="Times New Roman" w:eastAsia="宋体" w:cs="Times New Roman"/>
          <w:color w:val="000000" w:themeColor="text1"/>
          <w:sz w:val="24"/>
          <w:szCs w:val="24"/>
          <w:highlight w:val="none"/>
        </w:rPr>
        <w:t>人民政府报告，及时启动与上一级预案相衔接的预案，采取预警行动。在进行通知时要把事故企业、具体地址、事故发生时间、简单过程</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抢险情况等说清楚。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预警信息包括突发事故的类别、预警级别、起始时间、可能影响范围、警示事项、各部门应采取的防范措施和发布机关等，主要发布途径有内部电话、紧急通知、张贴告示等。</w:t>
      </w:r>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3.3.1分级预警</w:t>
      </w:r>
    </w:p>
    <w:bookmarkEnd w:id="95"/>
    <w:bookmarkEnd w:id="96"/>
    <w:bookmarkEnd w:id="97"/>
    <w:bookmarkEnd w:id="98"/>
    <w:bookmarkEnd w:id="99"/>
    <w:bookmarkEnd w:id="100"/>
    <w:bookmarkEnd w:id="101"/>
    <w:bookmarkEnd w:id="102"/>
    <w:bookmarkEnd w:id="103"/>
    <w:bookmarkEnd w:id="104"/>
    <w:bookmarkEnd w:id="105"/>
    <w:bookmarkEnd w:id="106"/>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bookmarkStart w:id="112" w:name="_Toc1438"/>
      <w:bookmarkStart w:id="113" w:name="_Toc409760757"/>
      <w:bookmarkStart w:id="114" w:name="_Toc409786814"/>
      <w:bookmarkStart w:id="115" w:name="_Toc30826"/>
      <w:bookmarkStart w:id="116" w:name="_Toc14940"/>
      <w:bookmarkStart w:id="117" w:name="_Toc30885"/>
      <w:bookmarkStart w:id="118" w:name="_Toc12268"/>
      <w:bookmarkStart w:id="119" w:name="_Toc440734545"/>
      <w:r>
        <w:rPr>
          <w:rFonts w:hint="default" w:ascii="Times New Roman" w:hAnsi="Times New Roman" w:eastAsia="宋体" w:cs="Times New Roman"/>
          <w:color w:val="000000" w:themeColor="text1"/>
          <w:sz w:val="24"/>
          <w:szCs w:val="24"/>
          <w:highlight w:val="none"/>
          <w:lang w:eastAsia="zh-CN"/>
        </w:rPr>
        <w:t>根据环境污染、人体危害、经济损失和社会影响的程度，与突发环境事件分</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级相对应，预警级别分为四级，由高到低依次分别为I 级、II级、III级、IV级 ，</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依次用红色</w:t>
      </w:r>
      <w:r>
        <w:rPr>
          <w:rFonts w:hint="eastAsia" w:cs="Times New Roman"/>
          <w:color w:val="000000" w:themeColor="text1"/>
          <w:sz w:val="24"/>
          <w:szCs w:val="24"/>
          <w:highlight w:val="none"/>
          <w:lang w:eastAsia="zh-CN"/>
        </w:rPr>
        <w:t>、橙色、黄色和蓝色</w:t>
      </w:r>
      <w:r>
        <w:rPr>
          <w:rFonts w:hint="default" w:ascii="Times New Roman" w:hAnsi="Times New Roman" w:eastAsia="宋体" w:cs="Times New Roman"/>
          <w:color w:val="000000" w:themeColor="text1"/>
          <w:sz w:val="24"/>
          <w:szCs w:val="24"/>
          <w:highlight w:val="none"/>
          <w:lang w:eastAsia="zh-CN"/>
        </w:rPr>
        <w:t>表示。</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IV级（蓝色）预警：可能发生一般突发环境事件。</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III级（黄色）预警：可能发生较大突发境事件。</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II级（橙色）预警：可能发生重大突发环境事件。</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I级（红色）预警：可能发生特别重大突发环境事件。</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每级预警方式主要通过警铃、对讲机、固定电话和手机迅速进行，然后随事态的发展情况和采取措施的效果，预警可以升级、降级或解除。</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相关部门或人员收集到的有关信息证明突发环境事件即将发生或者发生的可能性增大时，按照预案进入预警状态。进入预警状态后，指挥部及有关部门应当会同发生事故的企业采取以下措施：</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1）</w:t>
      </w:r>
      <w:r>
        <w:rPr>
          <w:rFonts w:hint="default" w:ascii="Times New Roman" w:hAnsi="Times New Roman" w:eastAsia="宋体" w:cs="Times New Roman"/>
          <w:color w:val="000000" w:themeColor="text1"/>
          <w:sz w:val="24"/>
          <w:szCs w:val="24"/>
          <w:highlight w:val="none"/>
          <w:lang w:eastAsia="zh-CN"/>
        </w:rPr>
        <w:t>立即启动相关应急预案；</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2）</w:t>
      </w:r>
      <w:r>
        <w:rPr>
          <w:rFonts w:hint="default" w:ascii="Times New Roman" w:hAnsi="Times New Roman" w:eastAsia="宋体" w:cs="Times New Roman"/>
          <w:color w:val="000000" w:themeColor="text1"/>
          <w:sz w:val="24"/>
          <w:szCs w:val="24"/>
          <w:highlight w:val="none"/>
          <w:lang w:eastAsia="zh-CN"/>
        </w:rPr>
        <w:t>发布预警信息；</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3）</w:t>
      </w:r>
      <w:r>
        <w:rPr>
          <w:rFonts w:hint="default" w:ascii="Times New Roman" w:hAnsi="Times New Roman" w:eastAsia="宋体" w:cs="Times New Roman"/>
          <w:color w:val="000000" w:themeColor="text1"/>
          <w:sz w:val="24"/>
          <w:szCs w:val="24"/>
          <w:highlight w:val="none"/>
          <w:lang w:eastAsia="zh-CN"/>
        </w:rPr>
        <w:t>转移、撤离或者疏散可能受到危害的人员，并进行妥善安置；</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4）</w:t>
      </w:r>
      <w:r>
        <w:rPr>
          <w:rFonts w:hint="default" w:ascii="Times New Roman" w:hAnsi="Times New Roman" w:eastAsia="宋体" w:cs="Times New Roman"/>
          <w:color w:val="000000" w:themeColor="text1"/>
          <w:sz w:val="24"/>
          <w:szCs w:val="24"/>
          <w:highlight w:val="none"/>
          <w:lang w:eastAsia="zh-CN"/>
        </w:rPr>
        <w:t>指令各应急救援队伍进入应急状态，环境监测组立即开展应急监测，随时掌握并报告事态进展情况；</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5）</w:t>
      </w:r>
      <w:r>
        <w:rPr>
          <w:rFonts w:hint="default" w:ascii="Times New Roman" w:hAnsi="Times New Roman" w:eastAsia="宋体" w:cs="Times New Roman"/>
          <w:color w:val="000000" w:themeColor="text1"/>
          <w:sz w:val="24"/>
          <w:szCs w:val="24"/>
          <w:highlight w:val="none"/>
          <w:lang w:eastAsia="zh-CN"/>
        </w:rPr>
        <w:t>针对突发环境事件可能造成的危害，封闭、隔离或者限制使用有关场所，中止可能导致危害扩大的行为和活动；</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6）</w:t>
      </w:r>
      <w:r>
        <w:rPr>
          <w:rFonts w:hint="default" w:ascii="Times New Roman" w:hAnsi="Times New Roman" w:eastAsia="宋体" w:cs="Times New Roman"/>
          <w:color w:val="000000" w:themeColor="text1"/>
          <w:sz w:val="24"/>
          <w:szCs w:val="24"/>
          <w:highlight w:val="none"/>
          <w:lang w:eastAsia="zh-CN"/>
        </w:rPr>
        <w:t>调集事件应急所需物资和设备，确保应急保障工作；</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7）</w:t>
      </w:r>
      <w:r>
        <w:rPr>
          <w:rFonts w:hint="default" w:ascii="Times New Roman" w:hAnsi="Times New Roman" w:eastAsia="宋体" w:cs="Times New Roman"/>
          <w:color w:val="000000" w:themeColor="text1"/>
          <w:sz w:val="24"/>
          <w:szCs w:val="24"/>
          <w:highlight w:val="none"/>
          <w:lang w:eastAsia="zh-CN"/>
        </w:rPr>
        <w:t>立即通知鞍山市环境应急中心；</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8）</w:t>
      </w:r>
      <w:r>
        <w:rPr>
          <w:rFonts w:hint="default" w:ascii="Times New Roman" w:hAnsi="Times New Roman" w:eastAsia="宋体" w:cs="Times New Roman"/>
          <w:color w:val="000000" w:themeColor="text1"/>
          <w:sz w:val="24"/>
          <w:szCs w:val="24"/>
          <w:highlight w:val="none"/>
          <w:lang w:eastAsia="zh-CN"/>
        </w:rPr>
        <w:t>针对事件的严重程度决定是否对周边单位进行</w:t>
      </w:r>
      <w:r>
        <w:rPr>
          <w:rFonts w:hint="eastAsia" w:cs="Times New Roman"/>
          <w:color w:val="000000" w:themeColor="text1"/>
          <w:sz w:val="24"/>
          <w:szCs w:val="24"/>
          <w:highlight w:val="none"/>
          <w:lang w:val="en-US" w:eastAsia="zh-CN"/>
        </w:rPr>
        <w:t>隔</w:t>
      </w:r>
      <w:r>
        <w:rPr>
          <w:rFonts w:hint="default" w:ascii="Times New Roman" w:hAnsi="Times New Roman" w:eastAsia="宋体" w:cs="Times New Roman"/>
          <w:color w:val="000000" w:themeColor="text1"/>
          <w:sz w:val="24"/>
          <w:szCs w:val="24"/>
          <w:highlight w:val="none"/>
          <w:lang w:eastAsia="zh-CN"/>
        </w:rPr>
        <w:t>离以及采取相应的措</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施。</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铁东区应急组织机构在无法甄别环境事件等级的情况下，应立即上报上级政府，由上级政府负责甄别环境事件等级。</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对污染危害不大、影响范围较小，尚达不到预警级别的环境事件，由各部门按照相关应急预案自行处置，并按时上报指挥部。</w:t>
      </w:r>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3.3.2建立警戒区</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划定警戒区范围时，结合预警事件可能情形，依据环境污染事件物质的易燃易爆及有毒特性、可能的泄漏量、当时的风速、关注风向标确定风向、周边地形。</w:t>
      </w:r>
      <w:r>
        <w:rPr>
          <w:rFonts w:hint="default" w:ascii="Times New Roman" w:hAnsi="Times New Roman" w:eastAsia="宋体" w:cs="Times New Roman"/>
          <w:color w:val="000000" w:themeColor="text1"/>
          <w:sz w:val="24"/>
          <w:szCs w:val="24"/>
          <w:highlight w:val="none"/>
          <w:lang w:val="en-US" w:eastAsia="zh-CN"/>
        </w:rPr>
        <w:t xml:space="preserve"> </w:t>
      </w:r>
      <w:r>
        <w:rPr>
          <w:rFonts w:hint="default" w:ascii="Times New Roman" w:hAnsi="Times New Roman" w:eastAsia="宋体" w:cs="Times New Roman"/>
          <w:color w:val="000000" w:themeColor="text1"/>
          <w:sz w:val="24"/>
          <w:szCs w:val="24"/>
          <w:highlight w:val="none"/>
          <w:lang w:eastAsia="zh-CN"/>
        </w:rPr>
        <w:t>若发生火灾事故，同时还要考虑可能的火焰辐射热及生成烟的波及范围。警戒范围确定后，同时注意做到以下几点：</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1）</w:t>
      </w:r>
      <w:r>
        <w:rPr>
          <w:rFonts w:hint="default" w:ascii="Times New Roman" w:hAnsi="Times New Roman" w:eastAsia="宋体" w:cs="Times New Roman"/>
          <w:color w:val="000000" w:themeColor="text1"/>
          <w:sz w:val="24"/>
          <w:szCs w:val="24"/>
          <w:highlight w:val="none"/>
          <w:lang w:eastAsia="zh-CN"/>
        </w:rPr>
        <w:t>在通往事故现场的主要干道上实行交通管制；</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2）</w:t>
      </w:r>
      <w:r>
        <w:rPr>
          <w:rFonts w:hint="default" w:ascii="Times New Roman" w:hAnsi="Times New Roman" w:eastAsia="宋体" w:cs="Times New Roman"/>
          <w:color w:val="000000" w:themeColor="text1"/>
          <w:sz w:val="24"/>
          <w:szCs w:val="24"/>
          <w:highlight w:val="none"/>
          <w:lang w:eastAsia="zh-CN"/>
        </w:rPr>
        <w:t>警戒区域的边界设警示标志并有专人警戒；</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3）</w:t>
      </w:r>
      <w:r>
        <w:rPr>
          <w:rFonts w:hint="default" w:ascii="Times New Roman" w:hAnsi="Times New Roman" w:eastAsia="宋体" w:cs="Times New Roman"/>
          <w:color w:val="000000" w:themeColor="text1"/>
          <w:sz w:val="24"/>
          <w:szCs w:val="24"/>
          <w:highlight w:val="none"/>
          <w:lang w:eastAsia="zh-CN"/>
        </w:rPr>
        <w:t>迅速将警戒区内与事故应急处理无关的人员撤离，减少不必要的人员伤亡；</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4）</w:t>
      </w:r>
      <w:r>
        <w:rPr>
          <w:rFonts w:hint="default" w:ascii="Times New Roman" w:hAnsi="Times New Roman" w:eastAsia="宋体" w:cs="Times New Roman"/>
          <w:color w:val="000000" w:themeColor="text1"/>
          <w:sz w:val="24"/>
          <w:szCs w:val="24"/>
          <w:highlight w:val="none"/>
          <w:lang w:eastAsia="zh-CN"/>
        </w:rPr>
        <w:t>除应急处理人员外，其他无关人员禁止进入警戒区；</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5）</w:t>
      </w:r>
      <w:r>
        <w:rPr>
          <w:rFonts w:hint="default" w:ascii="Times New Roman" w:hAnsi="Times New Roman" w:eastAsia="宋体" w:cs="Times New Roman"/>
          <w:color w:val="000000" w:themeColor="text1"/>
          <w:sz w:val="24"/>
          <w:szCs w:val="24"/>
          <w:highlight w:val="none"/>
          <w:lang w:eastAsia="zh-CN"/>
        </w:rPr>
        <w:t>警戒区域内严禁火种，包括手机、打火机、火柴等。</w:t>
      </w:r>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3.3.3预警发布与解除</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1）</w:t>
      </w:r>
      <w:r>
        <w:rPr>
          <w:rFonts w:hint="default" w:ascii="Times New Roman" w:hAnsi="Times New Roman" w:eastAsia="宋体" w:cs="Times New Roman"/>
          <w:color w:val="000000" w:themeColor="text1"/>
          <w:sz w:val="24"/>
          <w:szCs w:val="24"/>
          <w:highlight w:val="none"/>
          <w:lang w:eastAsia="zh-CN"/>
        </w:rPr>
        <w:t>预警发布</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IV级（蓝色）预警：可能发生一般突发环境事件，铁东区应急救援指挥部，为IV级应急管理指挥机构，负责应急管理工作。</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III级（黄色）预警：可能发生较大突发环境事件，</w:t>
      </w:r>
      <w:r>
        <w:rPr>
          <w:rFonts w:hint="eastAsia" w:cs="Times New Roman"/>
          <w:color w:val="FF0000"/>
          <w:sz w:val="24"/>
          <w:szCs w:val="24"/>
          <w:highlight w:val="none"/>
          <w:lang w:val="en-US" w:eastAsia="zh-CN"/>
        </w:rPr>
        <w:t>鞍山市</w:t>
      </w:r>
      <w:r>
        <w:rPr>
          <w:rFonts w:hint="default" w:ascii="Times New Roman" w:hAnsi="Times New Roman" w:eastAsia="宋体" w:cs="Times New Roman"/>
          <w:color w:val="FF0000"/>
          <w:sz w:val="24"/>
          <w:szCs w:val="24"/>
          <w:highlight w:val="none"/>
          <w:lang w:eastAsia="zh-CN"/>
        </w:rPr>
        <w:t>应急指挥部为Ⅲ级应急管理指挥机构，铁东区政府</w:t>
      </w:r>
      <w:r>
        <w:rPr>
          <w:rFonts w:hint="eastAsia" w:cs="Times New Roman"/>
          <w:color w:val="FF0000"/>
          <w:sz w:val="24"/>
          <w:szCs w:val="24"/>
          <w:highlight w:val="none"/>
          <w:lang w:val="en-US" w:eastAsia="zh-CN"/>
        </w:rPr>
        <w:t>在</w:t>
      </w:r>
      <w:r>
        <w:rPr>
          <w:rFonts w:hint="default" w:ascii="Times New Roman" w:hAnsi="Times New Roman" w:eastAsia="宋体" w:cs="Times New Roman"/>
          <w:color w:val="FF0000"/>
          <w:sz w:val="24"/>
          <w:szCs w:val="24"/>
          <w:highlight w:val="none"/>
          <w:lang w:eastAsia="zh-CN"/>
        </w:rPr>
        <w:t>突发环境事件发生时负责第一时间与事故企业（或单位）取得联系，并向应急指挥部汇报事故情况。</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II级（橙色）预警：可能发生重大突发环境事件，</w:t>
      </w:r>
      <w:r>
        <w:rPr>
          <w:rFonts w:hint="eastAsia" w:cs="Times New Roman"/>
          <w:color w:val="FF0000"/>
          <w:sz w:val="24"/>
          <w:szCs w:val="24"/>
          <w:highlight w:val="none"/>
          <w:lang w:val="en-US" w:eastAsia="zh-CN"/>
        </w:rPr>
        <w:t>辽宁省</w:t>
      </w:r>
      <w:r>
        <w:rPr>
          <w:rFonts w:hint="default" w:ascii="Times New Roman" w:hAnsi="Times New Roman" w:eastAsia="宋体" w:cs="Times New Roman"/>
          <w:color w:val="FF0000"/>
          <w:sz w:val="24"/>
          <w:szCs w:val="24"/>
          <w:highlight w:val="none"/>
          <w:lang w:eastAsia="zh-CN"/>
        </w:rPr>
        <w:t>突发环境事件应急指挥部为II级应急管理指挥机构，当铁东区发生的突发环境事件超出了</w:t>
      </w:r>
      <w:r>
        <w:rPr>
          <w:rFonts w:hint="eastAsia" w:cs="Times New Roman"/>
          <w:color w:val="FF0000"/>
          <w:sz w:val="24"/>
          <w:szCs w:val="24"/>
          <w:highlight w:val="none"/>
          <w:lang w:val="en-US" w:eastAsia="zh-CN"/>
        </w:rPr>
        <w:t>鞍山市</w:t>
      </w:r>
      <w:r>
        <w:rPr>
          <w:rFonts w:hint="default" w:ascii="Times New Roman" w:hAnsi="Times New Roman" w:eastAsia="宋体" w:cs="Times New Roman"/>
          <w:color w:val="FF0000"/>
          <w:sz w:val="24"/>
          <w:szCs w:val="24"/>
          <w:highlight w:val="none"/>
          <w:lang w:eastAsia="zh-CN"/>
        </w:rPr>
        <w:t>的范围，报请由</w:t>
      </w:r>
      <w:r>
        <w:rPr>
          <w:rFonts w:hint="eastAsia" w:cs="Times New Roman"/>
          <w:color w:val="FF0000"/>
          <w:sz w:val="24"/>
          <w:szCs w:val="24"/>
          <w:highlight w:val="none"/>
          <w:lang w:val="en-US" w:eastAsia="zh-CN"/>
        </w:rPr>
        <w:t>辽宁省</w:t>
      </w:r>
      <w:r>
        <w:rPr>
          <w:rFonts w:hint="default" w:ascii="Times New Roman" w:hAnsi="Times New Roman" w:eastAsia="宋体" w:cs="Times New Roman"/>
          <w:color w:val="FF0000"/>
          <w:sz w:val="24"/>
          <w:szCs w:val="24"/>
          <w:highlight w:val="none"/>
          <w:lang w:eastAsia="zh-CN"/>
        </w:rPr>
        <w:t>突发环境事件应急指挥部负责组织实施综合应急管理工作。</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FF0000"/>
          <w:sz w:val="24"/>
          <w:szCs w:val="24"/>
          <w:highlight w:val="none"/>
          <w:lang w:eastAsia="zh-CN"/>
        </w:rPr>
        <w:t>I级（红色）预警：可能发生特别重大突发环境事件，</w:t>
      </w:r>
      <w:r>
        <w:rPr>
          <w:rFonts w:hint="eastAsia" w:cs="Times New Roman"/>
          <w:color w:val="FF0000"/>
          <w:sz w:val="24"/>
          <w:szCs w:val="24"/>
          <w:highlight w:val="none"/>
          <w:lang w:val="en-US" w:eastAsia="zh-CN"/>
        </w:rPr>
        <w:t>国务院</w:t>
      </w:r>
      <w:r>
        <w:rPr>
          <w:rFonts w:hint="default" w:ascii="Times New Roman" w:hAnsi="Times New Roman" w:eastAsia="宋体" w:cs="Times New Roman"/>
          <w:color w:val="FF0000"/>
          <w:sz w:val="24"/>
          <w:szCs w:val="24"/>
          <w:highlight w:val="none"/>
          <w:lang w:eastAsia="zh-CN"/>
        </w:rPr>
        <w:t>突发环境事件应急指挥部为I级应急管理指挥机构，当铁东区发生的突发环境事件超出了</w:t>
      </w:r>
      <w:r>
        <w:rPr>
          <w:rFonts w:hint="eastAsia" w:cs="Times New Roman"/>
          <w:color w:val="FF0000"/>
          <w:sz w:val="24"/>
          <w:szCs w:val="24"/>
          <w:highlight w:val="none"/>
          <w:lang w:val="en-US" w:eastAsia="zh-CN"/>
        </w:rPr>
        <w:t>辽宁省</w:t>
      </w:r>
      <w:r>
        <w:rPr>
          <w:rFonts w:hint="default" w:ascii="Times New Roman" w:hAnsi="Times New Roman" w:eastAsia="宋体" w:cs="Times New Roman"/>
          <w:color w:val="FF0000"/>
          <w:sz w:val="24"/>
          <w:szCs w:val="24"/>
          <w:highlight w:val="none"/>
          <w:lang w:eastAsia="zh-CN"/>
        </w:rPr>
        <w:t>突发环境事件应急预案的范围，报请由</w:t>
      </w:r>
      <w:r>
        <w:rPr>
          <w:rFonts w:hint="eastAsia" w:cs="Times New Roman"/>
          <w:color w:val="FF0000"/>
          <w:sz w:val="24"/>
          <w:szCs w:val="24"/>
          <w:highlight w:val="none"/>
          <w:lang w:val="en-US" w:eastAsia="zh-CN"/>
        </w:rPr>
        <w:t>国务院</w:t>
      </w:r>
      <w:r>
        <w:rPr>
          <w:rFonts w:hint="default" w:ascii="Times New Roman" w:hAnsi="Times New Roman" w:eastAsia="宋体" w:cs="Times New Roman"/>
          <w:color w:val="FF0000"/>
          <w:sz w:val="24"/>
          <w:szCs w:val="24"/>
          <w:highlight w:val="none"/>
          <w:lang w:eastAsia="zh-CN"/>
        </w:rPr>
        <w:t>突发环境事件应急指挥部负责组织实施综合应急管理工作。</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2）</w:t>
      </w:r>
      <w:r>
        <w:rPr>
          <w:rFonts w:hint="default" w:ascii="Times New Roman" w:hAnsi="Times New Roman" w:eastAsia="宋体" w:cs="Times New Roman"/>
          <w:color w:val="000000" w:themeColor="text1"/>
          <w:sz w:val="24"/>
          <w:szCs w:val="24"/>
          <w:highlight w:val="none"/>
          <w:lang w:eastAsia="zh-CN"/>
        </w:rPr>
        <w:t>预警发布</w:t>
      </w:r>
      <w:r>
        <w:rPr>
          <w:rFonts w:hint="eastAsia" w:cs="Times New Roman"/>
          <w:color w:val="000000" w:themeColor="text1"/>
          <w:sz w:val="24"/>
          <w:szCs w:val="24"/>
          <w:highlight w:val="none"/>
          <w:lang w:val="en-US" w:eastAsia="zh-CN"/>
        </w:rPr>
        <w:t>级别</w:t>
      </w:r>
      <w:r>
        <w:rPr>
          <w:rFonts w:hint="default" w:ascii="Times New Roman" w:hAnsi="Times New Roman" w:eastAsia="宋体" w:cs="Times New Roman"/>
          <w:color w:val="000000" w:themeColor="text1"/>
          <w:sz w:val="24"/>
          <w:szCs w:val="24"/>
          <w:highlight w:val="none"/>
          <w:lang w:eastAsia="zh-CN"/>
        </w:rPr>
        <w:t>及途径</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预警信息发布工作应遵循“以人为本、预防为主，</w:t>
      </w:r>
      <w:r>
        <w:rPr>
          <w:rFonts w:hint="eastAsia" w:ascii="Times New Roman" w:hAnsi="Times New Roman" w:eastAsia="宋体" w:cs="Times New Roman"/>
          <w:color w:val="000000" w:themeColor="text1"/>
          <w:sz w:val="24"/>
          <w:szCs w:val="24"/>
          <w:highlight w:val="none"/>
          <w:lang w:eastAsia="zh-CN"/>
        </w:rPr>
        <w:t>铁东区政府</w:t>
      </w:r>
      <w:r>
        <w:rPr>
          <w:rFonts w:hint="default" w:ascii="Times New Roman" w:hAnsi="Times New Roman" w:eastAsia="宋体" w:cs="Times New Roman"/>
          <w:color w:val="000000" w:themeColor="text1"/>
          <w:sz w:val="24"/>
          <w:szCs w:val="24"/>
          <w:highlight w:val="none"/>
          <w:lang w:eastAsia="zh-CN"/>
        </w:rPr>
        <w:t>主导、其他部门联动，分类管理、分级预警，及时无偿、规范发布”的原则，及时进行发布。预警信息发布后，各成员单位应立即做出响应，进入相应的应急工作状态。同时各部门应依据发布的预警级别，做好应急准备工作。</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①预警信息内容：预警信息要素包括发布单位、发布时间、突发事件的类别起始时间、可能影响的范围、预警级别、警示事项、事态发展、相关措施、咨询电话等内容，减轻突发环境事件危害的应急措施，个人防护方法。</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②预警信息发布途径：预警信息的发布可通过电视、广播、微博等互联网新媒体、手机微信、警报器、宣传车或组织人员逐户通知等方式进行，对可能受影响地区的老、幼、病、残、孕等特殊人群，应当充分发挥基层信息员的作用，通过走街串巷、进村入户，采用有线广播、高音喇叭、锣吹哨等传统手段传递预警信息，确保预警信息全覆盖。</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预警信息发布后，各相关成员单位要实行24小时值守制度，保持通讯畅通，加强监测和会商，及时上报预警响应措施的执行情况。</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3）</w:t>
      </w:r>
      <w:r>
        <w:rPr>
          <w:rFonts w:hint="default" w:ascii="Times New Roman" w:hAnsi="Times New Roman" w:eastAsia="宋体" w:cs="Times New Roman"/>
          <w:color w:val="000000" w:themeColor="text1"/>
          <w:sz w:val="24"/>
          <w:szCs w:val="24"/>
          <w:highlight w:val="none"/>
          <w:lang w:eastAsia="zh-CN"/>
        </w:rPr>
        <w:t>预警信息调整及更新</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各成员单位应加强对预警信息动态管理，根据事态发展变化，适时调整预警级别、更新预警信息内容，并重新发布、报告和通报有关情况。</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4）</w:t>
      </w:r>
      <w:r>
        <w:rPr>
          <w:rFonts w:hint="default" w:ascii="Times New Roman" w:hAnsi="Times New Roman" w:eastAsia="宋体" w:cs="Times New Roman"/>
          <w:color w:val="000000" w:themeColor="text1"/>
          <w:sz w:val="24"/>
          <w:szCs w:val="24"/>
          <w:highlight w:val="none"/>
          <w:lang w:eastAsia="zh-CN"/>
        </w:rPr>
        <w:t>预警信息解除</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eastAsia="zh-CN"/>
        </w:rPr>
        <w:t>有事实证明不可能发生突发环境事件或者通过采取有效措施危险已经解除的，发布预警信息的部门、单位应当及时宣布终止预警，预警信息解除。</w:t>
      </w:r>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3.3.4预警措施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1）</w:t>
      </w:r>
      <w:r>
        <w:rPr>
          <w:rFonts w:hint="default" w:ascii="Times New Roman" w:hAnsi="Times New Roman" w:eastAsia="宋体" w:cs="Times New Roman"/>
          <w:color w:val="000000" w:themeColor="text1"/>
          <w:sz w:val="24"/>
          <w:szCs w:val="24"/>
        </w:rPr>
        <w:t>立即启动应急预案，指令</w:t>
      </w:r>
      <w:r>
        <w:rPr>
          <w:rFonts w:hint="default" w:ascii="Times New Roman" w:hAnsi="Times New Roman" w:eastAsia="宋体" w:cs="Times New Roman"/>
          <w:color w:val="000000" w:themeColor="text1"/>
          <w:sz w:val="24"/>
          <w:szCs w:val="24"/>
          <w:highlight w:val="none"/>
          <w:lang w:eastAsia="zh-CN"/>
        </w:rPr>
        <w:t>铁东区</w:t>
      </w:r>
      <w:r>
        <w:rPr>
          <w:rFonts w:hint="default" w:ascii="Times New Roman" w:hAnsi="Times New Roman" w:eastAsia="宋体" w:cs="Times New Roman"/>
          <w:color w:val="000000" w:themeColor="text1"/>
          <w:sz w:val="24"/>
          <w:szCs w:val="24"/>
        </w:rPr>
        <w:t>应急指挥部各成员单位进入应急状态</w:t>
      </w:r>
      <w:r>
        <w:rPr>
          <w:rFonts w:hint="default" w:ascii="Times New Roman" w:hAnsi="Times New Roman" w:eastAsia="宋体" w:cs="Times New Roman"/>
          <w:color w:val="000000" w:themeColor="text1"/>
          <w:sz w:val="24"/>
          <w:szCs w:val="24"/>
          <w:lang w:eastAsia="zh-CN"/>
        </w:rPr>
        <w:t>，鞍山</w:t>
      </w:r>
      <w:r>
        <w:rPr>
          <w:rFonts w:hint="default" w:ascii="Times New Roman" w:hAnsi="Times New Roman" w:eastAsia="宋体" w:cs="Times New Roman"/>
          <w:color w:val="000000" w:themeColor="text1"/>
          <w:sz w:val="24"/>
          <w:szCs w:val="24"/>
        </w:rPr>
        <w:t>市环境监测站立即组织开展应急监测，随时掌握并报告事态进展情况</w:t>
      </w:r>
      <w:r>
        <w:rPr>
          <w:rFonts w:hint="default" w:ascii="Times New Roman" w:hAnsi="Times New Roman" w:eastAsia="宋体" w:cs="Times New Roman"/>
          <w:color w:val="000000" w:themeColor="text1"/>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rPr>
        <w:t>将预警公告与信息报送上一级政府</w:t>
      </w:r>
      <w:r>
        <w:rPr>
          <w:rFonts w:hint="default" w:ascii="Times New Roman" w:hAnsi="Times New Roman" w:eastAsia="宋体" w:cs="Times New Roman"/>
          <w:color w:val="000000" w:themeColor="text1"/>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及时收集、报告相关信息，向社会公布反映突发环境事件信息的渠道，加强对突发环境事件发生、发展情况的监测、预报和预警工作</w:t>
      </w:r>
      <w:r>
        <w:rPr>
          <w:rFonts w:hint="default" w:ascii="Times New Roman" w:hAnsi="Times New Roman" w:eastAsia="宋体" w:cs="Times New Roman"/>
          <w:color w:val="000000" w:themeColor="text1"/>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4）</w:t>
      </w:r>
      <w:r>
        <w:rPr>
          <w:rFonts w:hint="default" w:ascii="Times New Roman" w:hAnsi="Times New Roman" w:eastAsia="宋体" w:cs="Times New Roman"/>
          <w:color w:val="000000" w:themeColor="text1"/>
          <w:sz w:val="24"/>
          <w:szCs w:val="24"/>
        </w:rPr>
        <w:t>立即组织有关部门和机构、专家及专业技术人员，及时对突发环境事件信息进行分析评估，预测发生突发环境事件可能性的大小、影响范围和强度以及事件级别</w:t>
      </w:r>
      <w:r>
        <w:rPr>
          <w:rFonts w:hint="default" w:ascii="Times New Roman" w:hAnsi="Times New Roman" w:eastAsia="宋体" w:cs="Times New Roman"/>
          <w:color w:val="000000" w:themeColor="text1"/>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5）</w:t>
      </w:r>
      <w:r>
        <w:rPr>
          <w:rFonts w:hint="default" w:ascii="Times New Roman" w:hAnsi="Times New Roman" w:eastAsia="宋体" w:cs="Times New Roman"/>
          <w:color w:val="000000" w:themeColor="text1"/>
          <w:sz w:val="24"/>
          <w:szCs w:val="24"/>
        </w:rPr>
        <w:t>向社会发布与公众有关的突发环境事件预测信息和分析评估结果，并对相关信息的报道工作进行管理</w:t>
      </w:r>
      <w:r>
        <w:rPr>
          <w:rFonts w:hint="default" w:ascii="Times New Roman" w:hAnsi="Times New Roman" w:eastAsia="宋体" w:cs="Times New Roman"/>
          <w:color w:val="000000" w:themeColor="text1"/>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6）</w:t>
      </w:r>
      <w:r>
        <w:rPr>
          <w:rFonts w:hint="default" w:ascii="Times New Roman" w:hAnsi="Times New Roman" w:eastAsia="宋体" w:cs="Times New Roman"/>
          <w:color w:val="000000" w:themeColor="text1"/>
          <w:sz w:val="24"/>
          <w:szCs w:val="24"/>
        </w:rPr>
        <w:t>及时按照有关规定向社会发布可能受到突发环境事件危害的警告，传避免和减轻危害的常识，公布咨询电话</w:t>
      </w:r>
      <w:r>
        <w:rPr>
          <w:rFonts w:hint="default" w:ascii="Times New Roman" w:hAnsi="Times New Roman" w:eastAsia="宋体" w:cs="Times New Roman"/>
          <w:color w:val="000000" w:themeColor="text1"/>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7）</w:t>
      </w:r>
      <w:r>
        <w:rPr>
          <w:rFonts w:hint="default" w:ascii="Times New Roman" w:hAnsi="Times New Roman" w:eastAsia="宋体" w:cs="Times New Roman"/>
          <w:color w:val="000000" w:themeColor="text1"/>
          <w:sz w:val="24"/>
          <w:szCs w:val="24"/>
        </w:rPr>
        <w:t>物资准备，调集突发环境事件应急所需物资、装备设备，做好各类应急保障工作</w:t>
      </w:r>
      <w:r>
        <w:rPr>
          <w:rFonts w:hint="default" w:ascii="Times New Roman" w:hAnsi="Times New Roman" w:eastAsia="宋体" w:cs="Times New Roman"/>
          <w:color w:val="000000" w:themeColor="text1"/>
          <w:sz w:val="24"/>
          <w:szCs w:val="24"/>
          <w:lang w:eastAsia="zh-CN"/>
        </w:rPr>
        <w:t>。</w:t>
      </w:r>
    </w:p>
    <w:bookmarkEnd w:id="112"/>
    <w:bookmarkEnd w:id="113"/>
    <w:bookmarkEnd w:id="114"/>
    <w:bookmarkEnd w:id="115"/>
    <w:bookmarkEnd w:id="116"/>
    <w:bookmarkEnd w:id="117"/>
    <w:bookmarkEnd w:id="118"/>
    <w:bookmarkEnd w:id="119"/>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bookmarkStart w:id="120" w:name="_Toc25478"/>
      <w:bookmarkStart w:id="121" w:name="_Toc440734547"/>
      <w:bookmarkStart w:id="122" w:name="_Toc409786816"/>
      <w:bookmarkStart w:id="123" w:name="_Toc14603"/>
      <w:bookmarkStart w:id="124" w:name="_Toc409760759"/>
      <w:bookmarkStart w:id="125" w:name="_Toc25199"/>
      <w:bookmarkStart w:id="126" w:name="_Toc3440"/>
      <w:bookmarkStart w:id="127" w:name="_Toc7497"/>
      <w:r>
        <w:rPr>
          <w:rFonts w:hint="default" w:ascii="Times New Roman" w:hAnsi="Times New Roman" w:eastAsia="宋体" w:cs="Times New Roman"/>
          <w:sz w:val="28"/>
          <w:szCs w:val="28"/>
          <w:lang w:val="en-US" w:eastAsia="zh-CN"/>
        </w:rPr>
        <w:t>3.3.5预警</w:t>
      </w:r>
      <w:bookmarkEnd w:id="120"/>
      <w:bookmarkEnd w:id="121"/>
      <w:bookmarkEnd w:id="122"/>
      <w:bookmarkEnd w:id="123"/>
      <w:bookmarkEnd w:id="124"/>
      <w:bookmarkEnd w:id="125"/>
      <w:bookmarkEnd w:id="126"/>
      <w:bookmarkEnd w:id="127"/>
      <w:r>
        <w:rPr>
          <w:rFonts w:hint="default" w:ascii="Times New Roman" w:hAnsi="Times New Roman" w:eastAsia="宋体" w:cs="Times New Roman"/>
          <w:sz w:val="28"/>
          <w:szCs w:val="28"/>
          <w:lang w:val="en-US" w:eastAsia="zh-CN"/>
        </w:rPr>
        <w:t>支持系统</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1）</w:t>
      </w:r>
      <w:r>
        <w:rPr>
          <w:rFonts w:hint="default" w:ascii="Times New Roman" w:hAnsi="Times New Roman" w:eastAsia="宋体" w:cs="Times New Roman"/>
          <w:color w:val="000000" w:themeColor="text1"/>
          <w:sz w:val="24"/>
          <w:szCs w:val="24"/>
          <w:highlight w:val="none"/>
        </w:rPr>
        <w:t>环境预警信息系统</w:t>
      </w:r>
      <w:r>
        <w:rPr>
          <w:rFonts w:hint="default" w:ascii="Times New Roman" w:hAnsi="Times New Roman" w:eastAsia="宋体" w:cs="Times New Roman"/>
          <w:color w:val="000000" w:themeColor="text1"/>
          <w:sz w:val="24"/>
          <w:szCs w:val="24"/>
          <w:highlight w:val="none"/>
          <w:lang w:eastAsia="zh-CN"/>
        </w:rPr>
        <w:t>：利用鞍山市铁东</w:t>
      </w:r>
      <w:r>
        <w:rPr>
          <w:rFonts w:hint="default" w:ascii="Times New Roman" w:hAnsi="Times New Roman" w:eastAsia="宋体" w:cs="Times New Roman"/>
          <w:color w:val="000000" w:themeColor="text1"/>
          <w:sz w:val="24"/>
          <w:szCs w:val="24"/>
          <w:highlight w:val="none"/>
        </w:rPr>
        <w:t>区环保局重点污染源排污状况实时监控信息系统。</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2）</w:t>
      </w:r>
      <w:r>
        <w:rPr>
          <w:rFonts w:hint="default" w:ascii="Times New Roman" w:hAnsi="Times New Roman" w:eastAsia="宋体" w:cs="Times New Roman"/>
          <w:color w:val="000000" w:themeColor="text1"/>
          <w:sz w:val="24"/>
          <w:szCs w:val="24"/>
          <w:highlight w:val="none"/>
        </w:rPr>
        <w:t>预警监控平台</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依托</w:t>
      </w:r>
      <w:r>
        <w:rPr>
          <w:rFonts w:hint="default" w:ascii="Times New Roman" w:hAnsi="Times New Roman" w:eastAsia="宋体" w:cs="Times New Roman"/>
          <w:color w:val="000000" w:themeColor="text1"/>
          <w:sz w:val="24"/>
          <w:szCs w:val="24"/>
          <w:highlight w:val="none"/>
          <w:lang w:eastAsia="zh-CN"/>
        </w:rPr>
        <w:t>鞍山市铁东</w:t>
      </w:r>
      <w:r>
        <w:rPr>
          <w:rFonts w:hint="default" w:ascii="Times New Roman" w:hAnsi="Times New Roman" w:eastAsia="宋体" w:cs="Times New Roman"/>
          <w:color w:val="000000" w:themeColor="text1"/>
          <w:sz w:val="24"/>
          <w:szCs w:val="24"/>
          <w:highlight w:val="none"/>
        </w:rPr>
        <w:t>区网格管理中心，视频监控突发环境事故区域应急救援情况及人员撤离情况，为现场应急指挥提供判断依据。</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3）</w:t>
      </w:r>
      <w:r>
        <w:rPr>
          <w:rFonts w:hint="default" w:ascii="Times New Roman" w:hAnsi="Times New Roman" w:eastAsia="宋体" w:cs="Times New Roman"/>
          <w:color w:val="000000" w:themeColor="text1"/>
          <w:sz w:val="24"/>
          <w:szCs w:val="24"/>
          <w:highlight w:val="none"/>
        </w:rPr>
        <w:t>环境应急资料库</w:t>
      </w:r>
      <w:r>
        <w:rPr>
          <w:rFonts w:hint="default" w:ascii="Times New Roman" w:hAnsi="Times New Roman" w:eastAsia="宋体" w:cs="Times New Roman"/>
          <w:color w:val="000000" w:themeColor="text1"/>
          <w:sz w:val="24"/>
          <w:szCs w:val="24"/>
          <w:highlight w:val="none"/>
          <w:lang w:eastAsia="zh-CN"/>
        </w:rPr>
        <w:t>：鞍山</w:t>
      </w:r>
      <w:r>
        <w:rPr>
          <w:rFonts w:hint="default" w:ascii="Times New Roman" w:hAnsi="Times New Roman" w:eastAsia="宋体" w:cs="Times New Roman"/>
          <w:color w:val="000000" w:themeColor="text1"/>
          <w:sz w:val="24"/>
          <w:szCs w:val="24"/>
          <w:highlight w:val="none"/>
        </w:rPr>
        <w:t>市生态环境局</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color w:val="000000" w:themeColor="text1"/>
          <w:sz w:val="24"/>
          <w:szCs w:val="24"/>
          <w:highlight w:val="none"/>
        </w:rPr>
        <w:t>分局负责组织建立突发环境事件应急处置技术库。</w:t>
      </w:r>
    </w:p>
    <w:p>
      <w:pPr>
        <w:pStyle w:val="4"/>
        <w:pageBreakBefore w:val="0"/>
        <w:widowControl w:val="0"/>
        <w:kinsoku/>
        <w:wordWrap/>
        <w:topLinePunct w:val="0"/>
        <w:bidi w:val="0"/>
        <w:snapToGrid/>
        <w:ind w:firstLine="0" w:firstLineChars="0"/>
        <w:jc w:val="left"/>
        <w:rPr>
          <w:rFonts w:hint="default" w:ascii="Times New Roman" w:hAnsi="Times New Roman" w:eastAsia="宋体" w:cs="Times New Roman"/>
          <w:szCs w:val="28"/>
        </w:rPr>
      </w:pPr>
      <w:bookmarkStart w:id="128" w:name="_Toc27796"/>
      <w:bookmarkStart w:id="129" w:name="_Toc14385"/>
      <w:bookmarkStart w:id="130" w:name="_Toc2171"/>
      <w:bookmarkStart w:id="131" w:name="_Toc428884918"/>
      <w:bookmarkStart w:id="132" w:name="_Toc5576"/>
      <w:bookmarkStart w:id="133" w:name="_Toc17594"/>
      <w:bookmarkStart w:id="134" w:name="_Toc409786817"/>
      <w:bookmarkStart w:id="135" w:name="_Toc31869"/>
      <w:bookmarkStart w:id="136" w:name="_Toc409760760"/>
      <w:bookmarkStart w:id="137" w:name="_Toc440734548"/>
      <w:bookmarkStart w:id="138" w:name="_Toc28267"/>
      <w:bookmarkStart w:id="139" w:name="_Toc21152"/>
      <w:bookmarkStart w:id="140" w:name="_Toc3197"/>
      <w:r>
        <w:rPr>
          <w:rFonts w:hint="default" w:ascii="Times New Roman" w:hAnsi="Times New Roman" w:eastAsia="宋体" w:cs="Times New Roman"/>
          <w:szCs w:val="28"/>
        </w:rPr>
        <w:t>3.</w:t>
      </w:r>
      <w:r>
        <w:rPr>
          <w:rFonts w:hint="default" w:ascii="Times New Roman" w:hAnsi="Times New Roman" w:eastAsia="宋体" w:cs="Times New Roman"/>
          <w:szCs w:val="28"/>
          <w:lang w:val="en-US" w:eastAsia="zh-CN"/>
        </w:rPr>
        <w:t xml:space="preserve">4 </w:t>
      </w:r>
      <w:r>
        <w:rPr>
          <w:rFonts w:hint="default" w:ascii="Times New Roman" w:hAnsi="Times New Roman" w:eastAsia="宋体" w:cs="Times New Roman"/>
          <w:szCs w:val="28"/>
        </w:rPr>
        <w:t>报警及通讯联络方式</w:t>
      </w:r>
      <w:bookmarkEnd w:id="128"/>
      <w:bookmarkEnd w:id="129"/>
      <w:bookmarkEnd w:id="130"/>
      <w:bookmarkEnd w:id="131"/>
      <w:bookmarkEnd w:id="132"/>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bookmarkStart w:id="141" w:name="_Toc409786818"/>
      <w:bookmarkStart w:id="142" w:name="_Toc409760761"/>
      <w:bookmarkStart w:id="143" w:name="_Toc18119"/>
      <w:bookmarkStart w:id="144" w:name="_Toc93"/>
      <w:bookmarkStart w:id="145" w:name="_Toc401967306"/>
      <w:bookmarkStart w:id="146" w:name="_Toc15602"/>
      <w:bookmarkStart w:id="147" w:name="_Toc28916"/>
      <w:bookmarkStart w:id="148" w:name="_Toc428884919"/>
      <w:bookmarkStart w:id="149" w:name="_Toc22008"/>
      <w:r>
        <w:rPr>
          <w:rFonts w:hint="default" w:ascii="Times New Roman" w:hAnsi="Times New Roman" w:eastAsia="宋体" w:cs="Times New Roman"/>
          <w:sz w:val="28"/>
          <w:szCs w:val="28"/>
          <w:lang w:val="en-US" w:eastAsia="zh-CN"/>
        </w:rPr>
        <w:t>3.4.1</w:t>
      </w:r>
      <w:bookmarkEnd w:id="141"/>
      <w:bookmarkEnd w:id="142"/>
      <w:bookmarkEnd w:id="143"/>
      <w:bookmarkEnd w:id="144"/>
      <w:bookmarkEnd w:id="145"/>
      <w:bookmarkEnd w:id="146"/>
      <w:bookmarkEnd w:id="147"/>
      <w:bookmarkEnd w:id="148"/>
      <w:bookmarkEnd w:id="149"/>
      <w:r>
        <w:rPr>
          <w:rFonts w:hint="default" w:ascii="Times New Roman" w:hAnsi="Times New Roman" w:eastAsia="宋体" w:cs="Times New Roman"/>
          <w:sz w:val="28"/>
          <w:szCs w:val="28"/>
          <w:lang w:val="en-US" w:eastAsia="zh-CN"/>
        </w:rPr>
        <w:t>预警信息报告</w:t>
      </w:r>
    </w:p>
    <w:p>
      <w:pPr>
        <w:bidi w:val="0"/>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突发环境事件所在</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sz w:val="24"/>
          <w:szCs w:val="24"/>
        </w:rPr>
        <w:t>区基层组织、企事业单位、社会团体和公众一旦掌握突发环境事件征兆或发生突发环境事件的情况，应迅速依据</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sz w:val="24"/>
          <w:szCs w:val="24"/>
        </w:rPr>
        <w:t>区公布的突发环境污染事故应急报警电话号码，通过电话等形式向</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sz w:val="24"/>
          <w:szCs w:val="24"/>
        </w:rPr>
        <w:t>区突发环境事件应急指挥部</w:t>
      </w:r>
      <w:r>
        <w:rPr>
          <w:rFonts w:hint="default" w:ascii="Times New Roman" w:hAnsi="Times New Roman" w:eastAsia="宋体" w:cs="Times New Roman"/>
          <w:sz w:val="24"/>
          <w:szCs w:val="24"/>
          <w:lang w:eastAsia="zh-CN"/>
        </w:rPr>
        <w:t>、鞍山</w:t>
      </w:r>
      <w:r>
        <w:rPr>
          <w:rFonts w:hint="default" w:ascii="Times New Roman" w:hAnsi="Times New Roman" w:eastAsia="宋体" w:cs="Times New Roman"/>
          <w:sz w:val="24"/>
          <w:szCs w:val="24"/>
        </w:rPr>
        <w:t>市生态环境局</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sz w:val="24"/>
          <w:szCs w:val="24"/>
        </w:rPr>
        <w:t>分局或有关单位报告环境突发事件信息。</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sz w:val="24"/>
          <w:szCs w:val="24"/>
        </w:rPr>
        <w:t>区突发环境事件应急指挥部、</w:t>
      </w:r>
      <w:r>
        <w:rPr>
          <w:rFonts w:hint="default" w:ascii="Times New Roman" w:hAnsi="Times New Roman" w:eastAsia="宋体" w:cs="Times New Roman"/>
          <w:sz w:val="24"/>
          <w:szCs w:val="24"/>
          <w:lang w:eastAsia="zh-CN"/>
        </w:rPr>
        <w:t>鞍山</w:t>
      </w:r>
      <w:r>
        <w:rPr>
          <w:rFonts w:hint="default" w:ascii="Times New Roman" w:hAnsi="Times New Roman" w:eastAsia="宋体" w:cs="Times New Roman"/>
          <w:sz w:val="24"/>
          <w:szCs w:val="24"/>
        </w:rPr>
        <w:t>市生态环境局</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sz w:val="24"/>
          <w:szCs w:val="24"/>
        </w:rPr>
        <w:t>分局等有关部门在收到事件报告信息时，需对报告进行登记记录，以便事故后进行査阅和总结。</w:t>
      </w:r>
    </w:p>
    <w:p>
      <w:pPr>
        <w:bidi w:val="0"/>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对于可能发生或已经发生的突发环境事件，</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sz w:val="24"/>
          <w:szCs w:val="24"/>
        </w:rPr>
        <w:t>区突发环境事件应急指挥部、</w:t>
      </w:r>
      <w:r>
        <w:rPr>
          <w:rFonts w:hint="default" w:ascii="Times New Roman" w:hAnsi="Times New Roman" w:eastAsia="宋体" w:cs="Times New Roman"/>
          <w:sz w:val="24"/>
          <w:szCs w:val="24"/>
          <w:lang w:eastAsia="zh-CN"/>
        </w:rPr>
        <w:t>鞍山</w:t>
      </w:r>
      <w:r>
        <w:rPr>
          <w:rFonts w:hint="default" w:ascii="Times New Roman" w:hAnsi="Times New Roman" w:eastAsia="宋体" w:cs="Times New Roman"/>
          <w:sz w:val="24"/>
          <w:szCs w:val="24"/>
        </w:rPr>
        <w:t>市生态环境局</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sz w:val="24"/>
          <w:szCs w:val="24"/>
        </w:rPr>
        <w:t>分局等相关部门要在立即采取措施控制事态的同时，按突发环境事件应急救援预案紧急信息报送的有关规定，在第一时间如实报告</w:t>
      </w:r>
      <w:r>
        <w:rPr>
          <w:rFonts w:hint="default" w:ascii="Times New Roman" w:hAnsi="Times New Roman" w:eastAsia="宋体" w:cs="Times New Roman"/>
          <w:sz w:val="24"/>
          <w:szCs w:val="24"/>
          <w:lang w:eastAsia="zh-CN"/>
        </w:rPr>
        <w:t>鞍山</w:t>
      </w:r>
      <w:r>
        <w:rPr>
          <w:rFonts w:hint="default" w:ascii="Times New Roman" w:hAnsi="Times New Roman" w:eastAsia="宋体" w:cs="Times New Roman"/>
          <w:sz w:val="24"/>
          <w:szCs w:val="24"/>
        </w:rPr>
        <w:t>市</w:t>
      </w:r>
      <w:r>
        <w:rPr>
          <w:rFonts w:hint="default"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局，不得漏报、瞒报和谎报。突发环境事件实行态势变化进程报告和日报告制度。</w:t>
      </w:r>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3.4.2通讯联络方式</w:t>
      </w:r>
    </w:p>
    <w:p>
      <w:pPr>
        <w:bidi w:val="0"/>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鞍山市铁东</w:t>
      </w:r>
      <w:r>
        <w:rPr>
          <w:rFonts w:hint="default" w:ascii="Times New Roman" w:hAnsi="Times New Roman" w:eastAsia="宋体" w:cs="Times New Roman"/>
          <w:sz w:val="24"/>
          <w:szCs w:val="24"/>
        </w:rPr>
        <w:t>区通讯联络应包括以下内容</w:t>
      </w:r>
      <w:r>
        <w:rPr>
          <w:rFonts w:hint="default" w:ascii="Times New Roman" w:hAnsi="Times New Roman" w:eastAsia="宋体" w:cs="Times New Roman"/>
          <w:sz w:val="24"/>
          <w:szCs w:val="24"/>
          <w:lang w:eastAsia="zh-CN"/>
        </w:rPr>
        <w:t>：</w:t>
      </w:r>
    </w:p>
    <w:p>
      <w:pPr>
        <w:bidi w:val="0"/>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装配数量充足的内线和外线电话、无线电和其它通讯设备，并应设昼夜值班室，指挥中心应有所有组成人员的通讯联络方式，并确保通讯24小时畅通</w:t>
      </w:r>
      <w:r>
        <w:rPr>
          <w:rFonts w:hint="default" w:ascii="Times New Roman" w:hAnsi="Times New Roman" w:eastAsia="宋体" w:cs="Times New Roman"/>
          <w:sz w:val="24"/>
          <w:szCs w:val="24"/>
          <w:lang w:eastAsia="zh-CN"/>
        </w:rPr>
        <w:t>；</w:t>
      </w:r>
    </w:p>
    <w:p>
      <w:pPr>
        <w:bidi w:val="0"/>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火警电话</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119</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医疗急救电话</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120</w:t>
      </w:r>
      <w:r>
        <w:rPr>
          <w:rFonts w:hint="default" w:ascii="Times New Roman" w:hAnsi="Times New Roman" w:eastAsia="宋体" w:cs="Times New Roman"/>
          <w:sz w:val="24"/>
          <w:szCs w:val="24"/>
          <w:lang w:eastAsia="zh-CN"/>
        </w:rPr>
        <w:t>；</w:t>
      </w:r>
    </w:p>
    <w:p>
      <w:pPr>
        <w:bidi w:val="0"/>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铁东</w:t>
      </w:r>
      <w:r>
        <w:rPr>
          <w:rFonts w:hint="default" w:ascii="Times New Roman" w:hAnsi="Times New Roman" w:eastAsia="宋体" w:cs="Times New Roman"/>
          <w:sz w:val="24"/>
          <w:szCs w:val="24"/>
        </w:rPr>
        <w:t>区应急机构和</w:t>
      </w:r>
      <w:r>
        <w:rPr>
          <w:rFonts w:hint="default" w:ascii="Times New Roman" w:hAnsi="Times New Roman" w:eastAsia="宋体" w:cs="Times New Roman"/>
          <w:sz w:val="24"/>
          <w:szCs w:val="24"/>
          <w:lang w:eastAsia="zh-CN"/>
        </w:rPr>
        <w:t>铁东</w:t>
      </w:r>
      <w:r>
        <w:rPr>
          <w:rFonts w:hint="default" w:ascii="Times New Roman" w:hAnsi="Times New Roman" w:eastAsia="宋体" w:cs="Times New Roman"/>
          <w:sz w:val="24"/>
          <w:szCs w:val="24"/>
        </w:rPr>
        <w:t>区企业</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或事业</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单位关键岗位人员联系方式见</w:t>
      </w:r>
      <w:r>
        <w:rPr>
          <w:rFonts w:hint="default" w:ascii="Times New Roman" w:hAnsi="Times New Roman" w:eastAsia="宋体" w:cs="Times New Roman"/>
          <w:sz w:val="24"/>
          <w:szCs w:val="24"/>
          <w:lang w:eastAsia="zh-CN"/>
        </w:rPr>
        <w:t>附件</w:t>
      </w:r>
      <w:r>
        <w:rPr>
          <w:rFonts w:hint="default" w:ascii="Times New Roman" w:hAnsi="Times New Roman" w:eastAsia="宋体" w:cs="Times New Roman"/>
          <w:sz w:val="24"/>
          <w:szCs w:val="24"/>
        </w:rPr>
        <w:t>。</w:t>
      </w:r>
    </w:p>
    <w:p>
      <w:pPr>
        <w:pStyle w:val="4"/>
        <w:pageBreakBefore w:val="0"/>
        <w:widowControl w:val="0"/>
        <w:kinsoku/>
        <w:wordWrap/>
        <w:topLinePunct w:val="0"/>
        <w:bidi w:val="0"/>
        <w:snapToGrid/>
        <w:ind w:firstLine="0" w:firstLineChars="0"/>
        <w:jc w:val="left"/>
        <w:rPr>
          <w:rFonts w:hint="default" w:ascii="Times New Roman" w:hAnsi="Times New Roman" w:eastAsia="宋体" w:cs="Times New Roman"/>
          <w:szCs w:val="28"/>
        </w:rPr>
      </w:pPr>
      <w:bookmarkStart w:id="150" w:name="_Toc29380"/>
      <w:r>
        <w:rPr>
          <w:rFonts w:hint="default" w:ascii="Times New Roman" w:hAnsi="Times New Roman" w:eastAsia="宋体" w:cs="Times New Roman"/>
          <w:szCs w:val="28"/>
        </w:rPr>
        <w:t>3.5</w:t>
      </w:r>
      <w:r>
        <w:rPr>
          <w:rFonts w:hint="default" w:ascii="Times New Roman" w:hAnsi="Times New Roman" w:eastAsia="宋体" w:cs="Times New Roman"/>
          <w:szCs w:val="28"/>
          <w:lang w:val="en-US" w:eastAsia="zh-CN"/>
        </w:rPr>
        <w:t xml:space="preserve"> </w:t>
      </w:r>
      <w:r>
        <w:rPr>
          <w:rFonts w:hint="default" w:ascii="Times New Roman" w:hAnsi="Times New Roman" w:eastAsia="宋体" w:cs="Times New Roman"/>
          <w:szCs w:val="28"/>
        </w:rPr>
        <w:t>预防工作</w:t>
      </w:r>
      <w:bookmarkEnd w:id="150"/>
    </w:p>
    <w:p>
      <w:pPr>
        <w:bidi w:val="0"/>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生产经营单位应当落实环境安全主体责任，定期排查境安全隐患、开展环境风险评估、健全风险防控措施，按照有关规定编制突发环境事件应急预案并报备至</w:t>
      </w:r>
      <w:r>
        <w:rPr>
          <w:rFonts w:hint="default" w:ascii="Times New Roman" w:hAnsi="Times New Roman" w:eastAsia="宋体" w:cs="Times New Roman"/>
          <w:sz w:val="24"/>
          <w:szCs w:val="24"/>
          <w:lang w:eastAsia="zh-CN"/>
        </w:rPr>
        <w:t>鞍山</w:t>
      </w:r>
      <w:r>
        <w:rPr>
          <w:rFonts w:hint="default" w:ascii="Times New Roman" w:hAnsi="Times New Roman" w:eastAsia="宋体" w:cs="Times New Roman"/>
          <w:sz w:val="24"/>
          <w:szCs w:val="24"/>
        </w:rPr>
        <w:t>市生态环境局</w:t>
      </w:r>
      <w:r>
        <w:rPr>
          <w:rFonts w:hint="default" w:ascii="Times New Roman" w:hAnsi="Times New Roman" w:eastAsia="宋体" w:cs="Times New Roman"/>
          <w:sz w:val="24"/>
          <w:szCs w:val="24"/>
          <w:lang w:eastAsia="zh-CN"/>
        </w:rPr>
        <w:t>铁东</w:t>
      </w:r>
      <w:r>
        <w:rPr>
          <w:rFonts w:hint="default" w:ascii="Times New Roman" w:hAnsi="Times New Roman" w:eastAsia="宋体" w:cs="Times New Roman"/>
          <w:sz w:val="24"/>
          <w:szCs w:val="24"/>
        </w:rPr>
        <w:t>分局。应急指挥部成员单位、各办事处及有关部门应按照各自职责开展突发环境事件的预防工作。开展环境风险防范检工作，依法组织对容易引发突发环境事件的生产经营单位及其周边环境保护目标进行调査、登记、风险评估，定期检查、监控，并责令有关单位落实各项风险防范措施</w:t>
      </w:r>
      <w:r>
        <w:rPr>
          <w:rFonts w:hint="default" w:ascii="Times New Roman" w:hAnsi="Times New Roman" w:eastAsia="宋体" w:cs="Times New Roman"/>
          <w:sz w:val="24"/>
          <w:szCs w:val="24"/>
          <w:lang w:eastAsia="zh-CN"/>
        </w:rPr>
        <w:t>。</w:t>
      </w:r>
    </w:p>
    <w:p>
      <w:pPr>
        <w:bidi w:val="0"/>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统筹协调与突发环境事件有关的其他突发事件的预防与应急措施，防止因其他突发事件次生或者因处置不当而引发突发环境事件。</w:t>
      </w:r>
    </w:p>
    <w:p>
      <w:pPr>
        <w:bidi w:val="0"/>
        <w:ind w:firstLine="480" w:firstLineChars="200"/>
        <w:rPr>
          <w:rFonts w:hint="default" w:ascii="Times New Roman" w:hAnsi="Times New Roman" w:eastAsia="宋体" w:cs="Times New Roman"/>
        </w:rPr>
      </w:pPr>
      <w:r>
        <w:rPr>
          <w:rFonts w:hint="default" w:ascii="Times New Roman" w:hAnsi="Times New Roman" w:eastAsia="宋体" w:cs="Times New Roman"/>
          <w:sz w:val="24"/>
          <w:szCs w:val="24"/>
        </w:rPr>
        <w:t>统筹安排应对突发环境事件所必需的物资、设备和基础设施建设，合理确定应急避难场所。</w:t>
      </w:r>
    </w:p>
    <w:p>
      <w:pPr>
        <w:pStyle w:val="2"/>
        <w:rPr>
          <w:rFonts w:hint="default" w:ascii="Times New Roman" w:hAnsi="Times New Roman" w:eastAsia="宋体" w:cs="Times New Roman"/>
        </w:rPr>
      </w:pPr>
    </w:p>
    <w:p>
      <w:pPr>
        <w:pStyle w:val="49"/>
        <w:rPr>
          <w:rFonts w:hint="default" w:ascii="Times New Roman" w:hAnsi="Times New Roman" w:eastAsia="宋体" w:cs="Times New Roman"/>
        </w:rPr>
      </w:pPr>
    </w:p>
    <w:p>
      <w:pPr>
        <w:pStyle w:val="2"/>
        <w:rPr>
          <w:rFonts w:hint="default" w:ascii="Times New Roman" w:hAnsi="Times New Roman" w:eastAsia="宋体" w:cs="Times New Roman"/>
        </w:rPr>
      </w:pP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p>
    <w:p>
      <w:pPr>
        <w:pStyle w:val="49"/>
        <w:rPr>
          <w:rFonts w:hint="default" w:ascii="Times New Roman" w:hAnsi="Times New Roman" w:eastAsia="宋体" w:cs="Times New Roman"/>
        </w:rPr>
      </w:pPr>
    </w:p>
    <w:p>
      <w:pPr>
        <w:pageBreakBefore w:val="0"/>
        <w:kinsoku/>
        <w:wordWrap/>
        <w:topLinePunct w:val="0"/>
        <w:bidi w:val="0"/>
        <w:rPr>
          <w:rFonts w:hint="default" w:ascii="Times New Roman" w:hAnsi="Times New Roman" w:eastAsia="宋体" w:cs="Times New Roman"/>
        </w:rPr>
      </w:pPr>
    </w:p>
    <w:p>
      <w:pPr>
        <w:pageBreakBefore w:val="0"/>
        <w:kinsoku/>
        <w:wordWrap/>
        <w:topLinePunct w:val="0"/>
        <w:bidi w:val="0"/>
        <w:rPr>
          <w:rFonts w:hint="default" w:ascii="Times New Roman" w:hAnsi="Times New Roman" w:eastAsia="宋体" w:cs="Times New Roman"/>
          <w:color w:val="000000" w:themeColor="text1"/>
          <w:highlight w:val="none"/>
        </w:rPr>
      </w:pPr>
      <w:r>
        <w:rPr>
          <w:rFonts w:hint="default" w:ascii="Times New Roman" w:hAnsi="Times New Roman" w:eastAsia="宋体" w:cs="Times New Roman"/>
          <w:color w:val="000000" w:themeColor="text1"/>
          <w:highlight w:val="none"/>
        </w:rPr>
        <w:br w:type="page"/>
      </w:r>
    </w:p>
    <w:p>
      <w:pPr>
        <w:pStyle w:val="3"/>
        <w:pageBreakBefore w:val="0"/>
        <w:kinsoku/>
        <w:wordWrap/>
        <w:topLinePunct w:val="0"/>
        <w:bidi w:val="0"/>
        <w:ind w:firstLine="0" w:firstLineChars="0"/>
        <w:rPr>
          <w:rFonts w:hint="default" w:ascii="Times New Roman" w:hAnsi="Times New Roman" w:eastAsia="宋体" w:cs="Times New Roman"/>
          <w:color w:val="000000" w:themeColor="text1"/>
          <w:highlight w:val="none"/>
          <w:lang w:eastAsia="zh-CN"/>
        </w:rPr>
      </w:pPr>
      <w:bookmarkStart w:id="151" w:name="_Toc14461"/>
      <w:bookmarkStart w:id="152" w:name="_Toc28069"/>
      <w:r>
        <w:rPr>
          <w:rFonts w:hint="default" w:ascii="Times New Roman" w:hAnsi="Times New Roman" w:eastAsia="宋体" w:cs="Times New Roman"/>
          <w:color w:val="000000" w:themeColor="text1"/>
          <w:highlight w:val="none"/>
        </w:rPr>
        <w:t>4</w:t>
      </w:r>
      <w:r>
        <w:rPr>
          <w:rFonts w:hint="default" w:ascii="Times New Roman" w:hAnsi="Times New Roman" w:eastAsia="宋体" w:cs="Times New Roman"/>
          <w:color w:val="000000" w:themeColor="text1"/>
          <w:highlight w:val="none"/>
          <w:lang w:val="en-US" w:eastAsia="zh-CN"/>
        </w:rPr>
        <w:t xml:space="preserve"> </w:t>
      </w:r>
      <w:r>
        <w:rPr>
          <w:rFonts w:hint="default" w:ascii="Times New Roman" w:hAnsi="Times New Roman" w:eastAsia="宋体" w:cs="Times New Roman"/>
          <w:color w:val="000000" w:themeColor="text1"/>
          <w:highlight w:val="none"/>
        </w:rPr>
        <w:t>应急响应</w:t>
      </w:r>
      <w:bookmarkEnd w:id="151"/>
      <w:bookmarkEnd w:id="152"/>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eastAsia="zh-CN"/>
        </w:rPr>
      </w:pPr>
      <w:bookmarkStart w:id="153" w:name="_Toc409786822"/>
      <w:bookmarkStart w:id="154" w:name="_Toc6846"/>
      <w:bookmarkStart w:id="155" w:name="_Toc32628"/>
      <w:bookmarkStart w:id="156" w:name="_Toc15089"/>
      <w:bookmarkStart w:id="157" w:name="_Toc401139537"/>
      <w:bookmarkStart w:id="158" w:name="_Toc402174707"/>
      <w:bookmarkStart w:id="159" w:name="_Toc400440271"/>
      <w:bookmarkStart w:id="160" w:name="_Toc9566"/>
      <w:bookmarkStart w:id="161" w:name="_Toc535"/>
      <w:bookmarkStart w:id="162" w:name="_Toc440734553"/>
      <w:bookmarkStart w:id="163" w:name="_Toc409760765"/>
      <w:bookmarkStart w:id="164" w:name="_Toc2708"/>
      <w:bookmarkStart w:id="165" w:name="_Toc401967310"/>
      <w:bookmarkStart w:id="166" w:name="_Toc16654"/>
      <w:bookmarkStart w:id="167" w:name="_Toc9396"/>
      <w:r>
        <w:rPr>
          <w:rFonts w:hint="default" w:ascii="Times New Roman" w:hAnsi="Times New Roman" w:eastAsia="宋体" w:cs="Times New Roman"/>
          <w:color w:val="000000" w:themeColor="text1"/>
          <w:szCs w:val="28"/>
          <w:highlight w:val="none"/>
        </w:rPr>
        <w:t>4.1</w:t>
      </w:r>
      <w:r>
        <w:rPr>
          <w:rFonts w:hint="default" w:ascii="Times New Roman" w:hAnsi="Times New Roman" w:eastAsia="宋体" w:cs="Times New Roman"/>
          <w:color w:val="000000" w:themeColor="text1"/>
          <w:szCs w:val="28"/>
          <w:highlight w:val="none"/>
          <w:lang w:val="en-US" w:eastAsia="zh-CN"/>
        </w:rPr>
        <w:t xml:space="preserve"> 分级</w:t>
      </w:r>
      <w:r>
        <w:rPr>
          <w:rFonts w:hint="default" w:ascii="Times New Roman" w:hAnsi="Times New Roman" w:eastAsia="宋体" w:cs="Times New Roman"/>
          <w:color w:val="000000" w:themeColor="text1"/>
          <w:szCs w:val="28"/>
          <w:highlight w:val="none"/>
        </w:rPr>
        <w:t>响应</w:t>
      </w:r>
      <w:bookmarkEnd w:id="153"/>
      <w:bookmarkEnd w:id="154"/>
      <w:bookmarkEnd w:id="155"/>
      <w:bookmarkEnd w:id="156"/>
      <w:bookmarkEnd w:id="157"/>
      <w:bookmarkEnd w:id="158"/>
      <w:bookmarkEnd w:id="159"/>
      <w:bookmarkEnd w:id="160"/>
      <w:bookmarkEnd w:id="161"/>
      <w:bookmarkEnd w:id="162"/>
      <w:bookmarkEnd w:id="163"/>
      <w:bookmarkEnd w:id="164"/>
      <w:bookmarkEnd w:id="165"/>
      <w:r>
        <w:rPr>
          <w:rFonts w:hint="default" w:ascii="Times New Roman" w:hAnsi="Times New Roman" w:eastAsia="宋体" w:cs="Times New Roman"/>
          <w:color w:val="000000" w:themeColor="text1"/>
          <w:szCs w:val="28"/>
          <w:highlight w:val="none"/>
          <w:lang w:eastAsia="zh-CN"/>
        </w:rPr>
        <w:t>机制</w:t>
      </w:r>
      <w:bookmarkEnd w:id="166"/>
      <w:bookmarkEnd w:id="167"/>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突发环境事件应急响应实行分级响应原则。根据突发环境事件的可控性、严重程度和影响范围定义的不同级别（</w:t>
      </w:r>
      <w:r>
        <w:rPr>
          <w:rFonts w:hint="default" w:ascii="Times New Roman" w:hAnsi="Times New Roman" w:eastAsia="宋体" w:cs="Times New Roman"/>
          <w:color w:val="000000" w:themeColor="text1"/>
          <w:sz w:val="24"/>
          <w:szCs w:val="24"/>
          <w:highlight w:val="none"/>
          <w:lang w:eastAsia="zh-CN"/>
        </w:rPr>
        <w:t>I 级、II级、III级、IV级</w:t>
      </w:r>
      <w:r>
        <w:rPr>
          <w:rFonts w:hint="default" w:ascii="Times New Roman" w:hAnsi="Times New Roman" w:eastAsia="宋体" w:cs="Times New Roman"/>
          <w:color w:val="000000" w:themeColor="text1"/>
          <w:sz w:val="24"/>
          <w:szCs w:val="24"/>
          <w:highlight w:val="none"/>
        </w:rPr>
        <w:t>），分别制定相应的响应机制，启动相应级别的预案。</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应急指挥部</w:t>
      </w:r>
      <w:r>
        <w:rPr>
          <w:rFonts w:hint="default" w:ascii="Times New Roman" w:hAnsi="Times New Roman" w:eastAsia="宋体" w:cs="Times New Roman"/>
          <w:color w:val="000000" w:themeColor="text1"/>
          <w:sz w:val="24"/>
          <w:szCs w:val="24"/>
          <w:highlight w:val="none"/>
        </w:rPr>
        <w:t>根据突发环境事件现场的实际情况和发展事态，做出判断，决定启动应急预案级别和预案升级或降级</w:t>
      </w:r>
      <w:r>
        <w:rPr>
          <w:rFonts w:hint="default" w:ascii="Times New Roman" w:hAnsi="Times New Roman" w:eastAsia="宋体" w:cs="Times New Roman"/>
          <w:color w:val="000000" w:themeColor="text1"/>
          <w:sz w:val="24"/>
          <w:szCs w:val="24"/>
          <w:highlight w:val="none"/>
          <w:lang w:eastAsia="zh-CN"/>
        </w:rPr>
        <w:t>。</w:t>
      </w:r>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4.1.1应急响应分级</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1）</w:t>
      </w:r>
      <w:r>
        <w:rPr>
          <w:rFonts w:hint="default" w:ascii="Times New Roman" w:hAnsi="Times New Roman" w:eastAsia="宋体" w:cs="Times New Roman"/>
          <w:color w:val="000000" w:themeColor="text1"/>
          <w:sz w:val="24"/>
          <w:szCs w:val="24"/>
          <w:highlight w:val="none"/>
          <w:lang w:eastAsia="zh-CN"/>
        </w:rPr>
        <w:t>IV</w:t>
      </w:r>
      <w:r>
        <w:rPr>
          <w:rFonts w:hint="default" w:ascii="Times New Roman" w:hAnsi="Times New Roman" w:eastAsia="宋体" w:cs="Times New Roman"/>
          <w:lang w:val="en-US" w:eastAsia="zh-CN"/>
        </w:rPr>
        <w:t>级应急响应</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发生一般突发环境事件时，由应急指挥部启动Ⅳ级响应，按下列程序进行应</w:t>
      </w: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急响应：</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1）开通与鞍山市应急指挥机构、相关专业应急指挥机构的通信联系，必要时成立现场指挥部，指挥和组织应急处置工作；</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2）组织召开专家咨询会，核实并分析现场情况，制定并组织实施应急处置方案；</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3）调集应急物资与装备，调派相关救援和技术支撑力量赶赴现场，实施应急处置；</w:t>
      </w:r>
    </w:p>
    <w:p>
      <w:pPr>
        <w:bidi w:val="0"/>
        <w:ind w:firstLine="480" w:firstLineChars="200"/>
        <w:rPr>
          <w:rFonts w:hint="default" w:ascii="Times New Roman" w:hAnsi="Times New Roman" w:eastAsia="宋体" w:cs="Times New Roman"/>
          <w:lang w:val="en-US" w:eastAsia="zh-CN"/>
        </w:rPr>
      </w:pPr>
      <w:r>
        <w:rPr>
          <w:rFonts w:hint="eastAsia" w:cs="Times New Roman"/>
          <w:lang w:val="en-US" w:eastAsia="zh-CN"/>
        </w:rPr>
        <w:t>4</w:t>
      </w:r>
      <w:r>
        <w:rPr>
          <w:rFonts w:hint="default" w:ascii="Times New Roman" w:hAnsi="Times New Roman" w:eastAsia="宋体" w:cs="Times New Roman"/>
          <w:lang w:val="en-US" w:eastAsia="zh-CN"/>
        </w:rPr>
        <w:t>）向铁东区应急指挥部及成员单位通报情况，启动相关部门应急预案。</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r>
        <w:rPr>
          <w:rFonts w:hint="default" w:ascii="Times New Roman" w:hAnsi="Times New Roman" w:eastAsia="宋体" w:cs="Times New Roman"/>
          <w:color w:val="000000" w:themeColor="text1"/>
          <w:sz w:val="24"/>
          <w:szCs w:val="24"/>
          <w:highlight w:val="none"/>
          <w:lang w:eastAsia="zh-CN"/>
        </w:rPr>
        <w:t>III</w:t>
      </w:r>
      <w:r>
        <w:rPr>
          <w:rFonts w:hint="default" w:ascii="Times New Roman" w:hAnsi="Times New Roman" w:eastAsia="宋体" w:cs="Times New Roman"/>
          <w:lang w:val="en-US" w:eastAsia="zh-CN"/>
        </w:rPr>
        <w:t>级响应</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对于实施Ⅳ级应急响应后，仍无法有效控制事态发展的较大突发环境事件，根据《</w:t>
      </w:r>
      <w:r>
        <w:rPr>
          <w:rFonts w:hint="eastAsia" w:ascii="Times New Roman" w:hAnsi="Times New Roman" w:eastAsia="宋体" w:cs="Times New Roman"/>
          <w:lang w:val="en-US" w:eastAsia="zh-CN"/>
        </w:rPr>
        <w:t>鞍山</w:t>
      </w:r>
      <w:r>
        <w:rPr>
          <w:rFonts w:hint="default" w:ascii="Times New Roman" w:hAnsi="Times New Roman" w:eastAsia="宋体" w:cs="Times New Roman"/>
          <w:lang w:val="en-US" w:eastAsia="zh-CN"/>
        </w:rPr>
        <w:t>市突发环境事件应急预案》规定，由鞍山市应急指挥部组织实施</w:t>
      </w:r>
      <w:r>
        <w:rPr>
          <w:rFonts w:hint="default" w:ascii="Times New Roman" w:hAnsi="Times New Roman" w:eastAsia="宋体" w:cs="Times New Roman"/>
          <w:color w:val="000000" w:themeColor="text1"/>
          <w:sz w:val="24"/>
          <w:szCs w:val="24"/>
          <w:highlight w:val="none"/>
          <w:lang w:eastAsia="zh-CN"/>
        </w:rPr>
        <w:t>III</w:t>
      </w:r>
      <w:r>
        <w:rPr>
          <w:rFonts w:hint="default" w:ascii="Times New Roman" w:hAnsi="Times New Roman" w:eastAsia="宋体" w:cs="Times New Roman"/>
          <w:lang w:val="en-US" w:eastAsia="zh-CN"/>
        </w:rPr>
        <w:t>级响应，铁东区应急指挥部在鞍山市指挥部指挥下，参与应急处置工作。</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w:t>
      </w:r>
      <w:r>
        <w:rPr>
          <w:rFonts w:hint="default" w:ascii="Times New Roman" w:hAnsi="Times New Roman" w:eastAsia="宋体" w:cs="Times New Roman"/>
          <w:color w:val="000000" w:themeColor="text1"/>
          <w:sz w:val="24"/>
          <w:szCs w:val="24"/>
          <w:highlight w:val="none"/>
          <w:lang w:eastAsia="zh-CN"/>
        </w:rPr>
        <w:t>II</w:t>
      </w:r>
      <w:r>
        <w:rPr>
          <w:rFonts w:hint="default" w:ascii="Times New Roman" w:hAnsi="Times New Roman" w:eastAsia="宋体" w:cs="Times New Roman"/>
          <w:lang w:val="en-US" w:eastAsia="zh-CN"/>
        </w:rPr>
        <w:t>级响应</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对于实施</w:t>
      </w:r>
      <w:r>
        <w:rPr>
          <w:rFonts w:hint="default" w:ascii="Times New Roman" w:hAnsi="Times New Roman" w:eastAsia="宋体" w:cs="Times New Roman"/>
          <w:color w:val="000000" w:themeColor="text1"/>
          <w:sz w:val="24"/>
          <w:szCs w:val="24"/>
          <w:highlight w:val="none"/>
          <w:lang w:eastAsia="zh-CN"/>
        </w:rPr>
        <w:t>III</w:t>
      </w:r>
      <w:r>
        <w:rPr>
          <w:rFonts w:hint="default" w:ascii="Times New Roman" w:hAnsi="Times New Roman" w:eastAsia="宋体" w:cs="Times New Roman"/>
          <w:lang w:val="en-US" w:eastAsia="zh-CN"/>
        </w:rPr>
        <w:t>级应急响应后，仍无法有效控制事态发展的重大突发环境事件，根据《辽宁省突发环境事件应急预案》规定，由省指挥部组织实施Ⅱ级响应。鞍山市指挥部在省指挥部指挥下，参与应急处置工作。</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r>
        <w:rPr>
          <w:rFonts w:hint="default" w:ascii="Times New Roman" w:hAnsi="Times New Roman" w:eastAsia="宋体" w:cs="Times New Roman"/>
          <w:color w:val="000000" w:themeColor="text1"/>
          <w:sz w:val="24"/>
          <w:szCs w:val="24"/>
          <w:highlight w:val="none"/>
          <w:lang w:eastAsia="zh-CN"/>
        </w:rPr>
        <w:t xml:space="preserve">I </w:t>
      </w:r>
      <w:r>
        <w:rPr>
          <w:rFonts w:hint="default" w:ascii="Times New Roman" w:hAnsi="Times New Roman" w:eastAsia="宋体" w:cs="Times New Roman"/>
          <w:lang w:val="en-US" w:eastAsia="zh-CN"/>
        </w:rPr>
        <w:t>级响应</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对于实施Ⅱ级应急响应后，仍无法有效控制事态发展的特别重大突发环境事件，根据《国家突发环境事件应急预案》规定，由国家环境应急指挥机构组织实施级响应。辽宁省指挥部在国家环境应急指挥机构指挥下，参与应急处置工作。</w:t>
      </w:r>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4.1.2响应流程</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进入启动状态时，如图4.1-1根据事件发展态势和现场救援进行情况，执行如下应急响应：</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（1）启动本预案前，铁东区事故企业组织进行先期救援；</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（2）启动并实施本应急预案，有关应急人员迅速到场开展救援，待铁东区环境应急指挥部人员赶到后，移交应急指挥权，向铁东区应急指挥机构汇报事件原因、发展等情况；</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（3）继续协助铁东区救援力量施救，并做好后勤保障等工作；</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（4）事件得到有效控制，彻底消除处置，由铁东区应急指挥部下达应急结</w:t>
      </w: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束命令；</w:t>
      </w:r>
    </w:p>
    <w:p>
      <w:pPr>
        <w:bidi w:val="0"/>
        <w:ind w:firstLine="480" w:firstLineChars="200"/>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（5）</w:t>
      </w:r>
      <w:r>
        <w:rPr>
          <w:rFonts w:hint="default" w:ascii="Times New Roman" w:hAnsi="Times New Roman" w:eastAsia="宋体" w:cs="Times New Roman"/>
          <w:color w:val="FF0000"/>
          <w:lang w:val="en-US" w:eastAsia="zh-CN"/>
        </w:rPr>
        <w:t>III级</w:t>
      </w:r>
      <w:r>
        <w:rPr>
          <w:rFonts w:hint="eastAsia" w:ascii="Times New Roman" w:hAnsi="Times New Roman" w:eastAsia="宋体" w:cs="Times New Roman"/>
          <w:color w:val="FF0000"/>
          <w:lang w:val="en-US" w:eastAsia="zh-CN"/>
        </w:rPr>
        <w:t>及以上响应的流程执行上级应急预案响应流程。</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若事件得不到有效控制，铁东区应急指挥部立即向上级请求救援，待上级救</w:t>
      </w: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援力量赶到时，应急指挥移交现场应急指挥权。</w:t>
      </w:r>
    </w:p>
    <w:p>
      <w:pPr>
        <w:bidi w:val="0"/>
        <w:jc w:val="center"/>
        <w:rPr>
          <w:rFonts w:hint="default" w:ascii="Times New Roman" w:hAnsi="Times New Roman" w:eastAsia="宋体" w:cs="Times New Roman"/>
          <w:lang w:val="en-US" w:eastAsia="zh-CN"/>
        </w:rPr>
      </w:pPr>
      <w:r>
        <w:rPr>
          <w:sz w:val="24"/>
        </w:rPr>
        <w:pict>
          <v:rect id="_x0000_s2145" o:spid="_x0000_s2145" o:spt="1" style="position:absolute;left:0pt;margin-left:317.45pt;margin-top:262.95pt;height:27.3pt;width:83.15pt;z-index:251664384;mso-width-relative:page;mso-height-relative:page;" fillcolor="#FFFFFF" filled="t" stroked="t" coordsize="21600,21600">
            <v:path/>
            <v:fill on="t" color2="#FFFFFF" focussize="0,0"/>
            <v:stroke color="#000000"/>
            <v:imagedata o:title=""/>
            <o:lock v:ext="edit" aspectratio="f"/>
            <v:textbox>
              <w:txbxContent>
                <w:p>
                  <w:pPr>
                    <w:rPr>
                      <w:rFonts w:hint="default" w:eastAsia="宋体"/>
                      <w:sz w:val="18"/>
                      <w:szCs w:val="18"/>
                      <w:lang w:val="en-US" w:eastAsia="zh-CN"/>
                    </w:rPr>
                  </w:pPr>
                  <w:r>
                    <w:rPr>
                      <w:rFonts w:hint="eastAsia"/>
                      <w:sz w:val="18"/>
                      <w:szCs w:val="18"/>
                      <w:lang w:val="en-US" w:eastAsia="zh-CN"/>
                    </w:rPr>
                    <w:t>上一级应急处置</w:t>
                  </w:r>
                </w:p>
              </w:txbxContent>
            </v:textbox>
          </v:rect>
        </w:pict>
      </w:r>
      <w:r>
        <w:rPr>
          <w:rFonts w:hint="default" w:ascii="Times New Roman" w:hAnsi="Times New Roman" w:eastAsia="宋体" w:cs="Times New Roman"/>
          <w:lang w:val="en-US" w:eastAsia="zh-CN"/>
        </w:rPr>
        <w:drawing>
          <wp:inline distT="0" distB="0" distL="114300" distR="114300">
            <wp:extent cx="5045075" cy="5143500"/>
            <wp:effectExtent l="0" t="0" r="14605" b="7620"/>
            <wp:docPr id="7" name="图片 7" descr="1631861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1861182(1)"/>
                    <pic:cNvPicPr>
                      <a:picLocks noChangeAspect="1"/>
                    </pic:cNvPicPr>
                  </pic:nvPicPr>
                  <pic:blipFill>
                    <a:blip r:embed="rId14"/>
                    <a:stretch>
                      <a:fillRect/>
                    </a:stretch>
                  </pic:blipFill>
                  <pic:spPr>
                    <a:xfrm>
                      <a:off x="0" y="0"/>
                      <a:ext cx="5045075" cy="5143500"/>
                    </a:xfrm>
                    <a:prstGeom prst="rect">
                      <a:avLst/>
                    </a:prstGeom>
                  </pic:spPr>
                </pic:pic>
              </a:graphicData>
            </a:graphic>
          </wp:inline>
        </w:drawing>
      </w:r>
    </w:p>
    <w:p>
      <w:pPr>
        <w:bidi w:val="0"/>
        <w:rPr>
          <w:rFonts w:hint="default" w:ascii="Times New Roman" w:hAnsi="Times New Roman" w:eastAsia="宋体" w:cs="Times New Roman"/>
          <w:lang w:val="en-US" w:eastAsia="zh-CN"/>
        </w:rPr>
      </w:pPr>
    </w:p>
    <w:p>
      <w:pPr>
        <w:pageBreakBefore w:val="0"/>
        <w:tabs>
          <w:tab w:val="left" w:pos="460"/>
        </w:tabs>
        <w:kinsoku/>
        <w:wordWrap/>
        <w:topLinePunct w:val="0"/>
        <w:bidi w:val="0"/>
        <w:jc w:val="center"/>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rPr>
        <w:t>图4-1 突发环境事件应急响应流程</w:t>
      </w:r>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bookmarkStart w:id="168" w:name="_Toc31341"/>
      <w:r>
        <w:rPr>
          <w:rFonts w:hint="default" w:ascii="Times New Roman" w:hAnsi="Times New Roman" w:eastAsia="宋体" w:cs="Times New Roman"/>
          <w:sz w:val="28"/>
          <w:szCs w:val="28"/>
          <w:lang w:val="en-US" w:eastAsia="zh-CN"/>
        </w:rPr>
        <w:t>4.1.3指挥与协调</w:t>
      </w:r>
    </w:p>
    <w:p>
      <w:pPr>
        <w:ind w:firstLine="480" w:firstLineChars="200"/>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szCs w:val="28"/>
          <w:highlight w:val="none"/>
          <w:lang w:val="en-US" w:eastAsia="zh-CN"/>
        </w:rPr>
        <w:t>（1）一般</w:t>
      </w:r>
      <w:r>
        <w:rPr>
          <w:rFonts w:hint="default" w:ascii="Times New Roman" w:hAnsi="Times New Roman" w:eastAsia="宋体" w:cs="Times New Roman"/>
          <w:color w:val="FF0000"/>
          <w:lang w:val="en-US" w:eastAsia="zh-CN"/>
        </w:rPr>
        <w:t>突发环境事件（</w:t>
      </w:r>
      <w:r>
        <w:rPr>
          <w:rFonts w:hint="default" w:ascii="Times New Roman" w:hAnsi="Times New Roman" w:eastAsia="宋体" w:cs="Times New Roman"/>
          <w:color w:val="FF0000"/>
          <w:sz w:val="24"/>
          <w:szCs w:val="24"/>
          <w:highlight w:val="none"/>
          <w:lang w:eastAsia="zh-CN"/>
        </w:rPr>
        <w:t>IV</w:t>
      </w:r>
      <w:r>
        <w:rPr>
          <w:rFonts w:hint="default" w:ascii="Times New Roman" w:hAnsi="Times New Roman" w:eastAsia="宋体" w:cs="Times New Roman"/>
          <w:color w:val="FF0000"/>
          <w:lang w:val="en-US" w:eastAsia="zh-CN"/>
        </w:rPr>
        <w:t>级）：铁东区政府领导应赶赴现场指挥协调处置，并报鞍山市环境应急中心和生态环境局。</w:t>
      </w:r>
    </w:p>
    <w:p>
      <w:pPr>
        <w:ind w:firstLine="480" w:firstLineChars="200"/>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对于较大、重大突发环境事件中的敏感事件、具有次生或衍生危害性的事件人员伤亡和财产损失较多的事件等，</w:t>
      </w:r>
      <w:r>
        <w:rPr>
          <w:rFonts w:hint="eastAsia" w:cs="Times New Roman"/>
          <w:color w:val="FF0000"/>
          <w:lang w:val="en-US" w:eastAsia="zh-CN"/>
        </w:rPr>
        <w:t>铁东区</w:t>
      </w:r>
      <w:r>
        <w:rPr>
          <w:rFonts w:hint="default" w:ascii="Times New Roman" w:hAnsi="Times New Roman" w:eastAsia="宋体" w:cs="Times New Roman"/>
          <w:color w:val="FF0000"/>
          <w:lang w:val="en-US" w:eastAsia="zh-CN"/>
        </w:rPr>
        <w:t>政府主要领导应赶赴现场指挥协调处</w:t>
      </w:r>
    </w:p>
    <w:p>
      <w:pP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置。</w:t>
      </w:r>
    </w:p>
    <w:p>
      <w:pPr>
        <w:ind w:firstLine="480" w:firstLineChars="200"/>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（2）较大突发环境事件(</w:t>
      </w:r>
      <w:r>
        <w:rPr>
          <w:rFonts w:hint="default" w:ascii="Times New Roman" w:hAnsi="Times New Roman" w:eastAsia="宋体" w:cs="Times New Roman"/>
          <w:color w:val="FF0000"/>
          <w:sz w:val="24"/>
          <w:szCs w:val="24"/>
          <w:highlight w:val="none"/>
          <w:lang w:eastAsia="zh-CN"/>
        </w:rPr>
        <w:t>III</w:t>
      </w:r>
      <w:r>
        <w:rPr>
          <w:rFonts w:hint="default" w:ascii="Times New Roman" w:hAnsi="Times New Roman" w:eastAsia="宋体" w:cs="Times New Roman"/>
          <w:color w:val="FF0000"/>
          <w:lang w:val="en-US" w:eastAsia="zh-CN"/>
        </w:rPr>
        <w:t>级）：</w:t>
      </w:r>
      <w:r>
        <w:rPr>
          <w:rFonts w:hint="eastAsia" w:cs="Times New Roman"/>
          <w:color w:val="FF0000"/>
          <w:lang w:val="en-US" w:eastAsia="zh-CN"/>
        </w:rPr>
        <w:t>铁东区</w:t>
      </w:r>
      <w:r>
        <w:rPr>
          <w:rFonts w:hint="default" w:ascii="Times New Roman" w:hAnsi="Times New Roman" w:eastAsia="宋体" w:cs="Times New Roman"/>
          <w:color w:val="FF0000"/>
          <w:lang w:val="en-US" w:eastAsia="zh-CN"/>
        </w:rPr>
        <w:t>政府主要领导赶赴现场指挥协调处置，并报</w:t>
      </w:r>
      <w:r>
        <w:rPr>
          <w:rFonts w:hint="eastAsia" w:cs="Times New Roman"/>
          <w:color w:val="FF0000"/>
          <w:lang w:val="en-US" w:eastAsia="zh-CN"/>
        </w:rPr>
        <w:t>鞍山市</w:t>
      </w:r>
      <w:r>
        <w:rPr>
          <w:rFonts w:hint="default" w:ascii="Times New Roman" w:hAnsi="Times New Roman" w:eastAsia="宋体" w:cs="Times New Roman"/>
          <w:color w:val="FF0000"/>
          <w:lang w:val="en-US" w:eastAsia="zh-CN"/>
        </w:rPr>
        <w:t>政府，配合上级政府做好先期处置。。</w:t>
      </w:r>
    </w:p>
    <w:p>
      <w:pPr>
        <w:ind w:firstLine="480" w:firstLineChars="200"/>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（3）重大突发环境事件（</w:t>
      </w:r>
      <w:r>
        <w:rPr>
          <w:rFonts w:hint="default" w:ascii="Times New Roman" w:hAnsi="Times New Roman" w:eastAsia="宋体" w:cs="Times New Roman"/>
          <w:color w:val="FF0000"/>
          <w:sz w:val="24"/>
          <w:szCs w:val="24"/>
          <w:highlight w:val="none"/>
          <w:lang w:eastAsia="zh-CN"/>
        </w:rPr>
        <w:t>II级）</w:t>
      </w:r>
      <w:r>
        <w:rPr>
          <w:rFonts w:hint="default" w:ascii="Times New Roman" w:hAnsi="Times New Roman" w:eastAsia="宋体" w:cs="Times New Roman"/>
          <w:color w:val="FF0000"/>
          <w:lang w:val="en-US" w:eastAsia="zh-CN"/>
        </w:rPr>
        <w:t>：</w:t>
      </w:r>
      <w:r>
        <w:rPr>
          <w:rFonts w:hint="eastAsia" w:cs="Times New Roman"/>
          <w:color w:val="FF0000"/>
          <w:lang w:val="en-US" w:eastAsia="zh-CN"/>
        </w:rPr>
        <w:t>鞍山市</w:t>
      </w:r>
      <w:r>
        <w:rPr>
          <w:rFonts w:hint="default" w:ascii="Times New Roman" w:hAnsi="Times New Roman" w:eastAsia="宋体" w:cs="Times New Roman"/>
          <w:color w:val="FF0000"/>
          <w:lang w:val="en-US" w:eastAsia="zh-CN"/>
        </w:rPr>
        <w:t>政府主要领导赶赴现场指挥协调处置，并报辽宁省政府，配合上级政府做好先期处置。</w:t>
      </w:r>
    </w:p>
    <w:p>
      <w:pPr>
        <w:ind w:firstLine="480" w:firstLineChars="200"/>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（4）特别重大突发环境事件（I级）：</w:t>
      </w:r>
      <w:r>
        <w:rPr>
          <w:rFonts w:hint="eastAsia" w:cs="Times New Roman"/>
          <w:color w:val="FF0000"/>
          <w:lang w:val="en-US" w:eastAsia="zh-CN"/>
        </w:rPr>
        <w:t>辽宁省</w:t>
      </w:r>
      <w:r>
        <w:rPr>
          <w:rFonts w:hint="default" w:ascii="Times New Roman" w:hAnsi="Times New Roman" w:eastAsia="宋体" w:cs="Times New Roman"/>
          <w:color w:val="FF0000"/>
          <w:lang w:val="en-US" w:eastAsia="zh-CN"/>
        </w:rPr>
        <w:t>政府主要领导赶赴现场指挥协调处置</w:t>
      </w:r>
      <w:r>
        <w:rPr>
          <w:rFonts w:hint="eastAsia" w:cs="Times New Roman"/>
          <w:color w:val="FF0000"/>
          <w:lang w:val="en-US" w:eastAsia="zh-CN"/>
        </w:rPr>
        <w:t>，</w:t>
      </w:r>
      <w:r>
        <w:rPr>
          <w:rFonts w:hint="default" w:ascii="Times New Roman" w:hAnsi="Times New Roman" w:eastAsia="宋体" w:cs="Times New Roman"/>
          <w:color w:val="FF0000"/>
          <w:lang w:val="en-US" w:eastAsia="zh-CN"/>
        </w:rPr>
        <w:t>配合上级政府做好先期处置。</w:t>
      </w:r>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4.1.4环境应急现场指挥部</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发生突发环境事件时，铁东区突发环境事件应急指挥部根据应急处置工作需要，成立突发环境事件专门应急现场指挥部，负责事故现场应急指挥工作。突发环境事件应急指挥部立即通知应急机构各成员单位等立即赶往现场，成立环境应急现场指挥部，开展现场应急处置工作。发生较大及以上突发环境事件时，根据现场处置情况将指挥权移交上级应急指挥部门。</w:t>
      </w:r>
    </w:p>
    <w:p>
      <w:pPr>
        <w:ind w:firstLine="480" w:firstLineChars="200"/>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突发环境事件发生时，铁东区突发环境事件应急指挥部根据事故类型提出环境应急现场指挥部组成：</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（1）由企业单位生产装置或设备泄漏、火灾或爆炸引发的突发环境事件，环境应急现场指挥部由铁东区政府领导、鞍山市铁东区安监局、鞍山市铁东区生态环境局、鞍山市铁东区公安局等负责同志组成。</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（2）由企业单位在危化品或危废贮存过程中的事故引发的突发环境事件，环境应急现场指挥部由铁东区政府领导、鞍山市铁东区生态环境局、鞍山市铁东区安监局、鞍山市铁东区公安局等负责同志组成。</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（3）由企业单位在危化品或危废运输过程中交通事故次生的突发环境事件环境应急现场指挥部由铁东区政府领导、鞍山市铁东区生态环境局、鞍山市铁东区安监局、鞍山市铁东区公安局等负责同志组成。</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（4）由铁东区企业引发的周边敏感水体突发环境事件，环境应急现场指挥部由铁东区政府领导、鞍山市铁东区生态环境局和建设房管局等负责同志组成</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（5）由于突发事故引发的次伴生突发环境事件，环境应急现场指挥部由铁东区政府领导、鞍山市铁东区生态环境局、鞍山市铁东区安监局、鞍山市铁东区公安局等负责同志组成。</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（6）由于极端天气、地震等自然灾害环境事故导致的次半生突发环境事件，环境应急现场指挥部由铁东区政府领导、鞍山市铁东区生态环境局、鞍山市铁东区安监局、鞍山市铁东区公安局等负责同志组成。</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（7）由铁东区周边区域产生的突发环境事件，环境应急现场指挥部由铁东区政府领导、鞍山市铁东区生态环境局、鞍山市铁东区安监局、鞍山市铁东区公安局等负责同志组成。</w:t>
      </w:r>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4.1.5启动条件</w:t>
      </w:r>
    </w:p>
    <w:p>
      <w:pPr>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1、当铁东区企业出现突发环境事件，且事故的危害程度和影响范围在企业范围内时，启动企业响应的突发环境事件应急预案，并通报铁东区政府及铁东区环境应急救援指挥部办公室。</w:t>
      </w:r>
    </w:p>
    <w:p>
      <w:pPr>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2、当突发环境事件的影响范围已超出企业控制能力范围之外，企业无法控制影响事故态势，须及时上报铁东区政府及铁东区环境应急救援指挥部办公室，指挥部在接到报警后启动突发环境事件应急预案。</w:t>
      </w:r>
    </w:p>
    <w:p>
      <w:pPr>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3、若事故超出铁东区环境应急救援指挥部应急救援处置能力时，应及时报请上一级环境应急救援指挥机构，请求启动上一级应急预案。</w:t>
      </w:r>
    </w:p>
    <w:p>
      <w:pPr>
        <w:pStyle w:val="4"/>
        <w:pageBreakBefore w:val="0"/>
        <w:widowControl w:val="0"/>
        <w:kinsoku/>
        <w:wordWrap/>
        <w:topLinePunct w:val="0"/>
        <w:bidi w:val="0"/>
        <w:snapToGrid/>
        <w:ind w:firstLine="0" w:firstLineChars="0"/>
        <w:jc w:val="left"/>
        <w:rPr>
          <w:rFonts w:hint="default" w:ascii="Times New Roman" w:hAnsi="Times New Roman" w:eastAsia="宋体" w:cs="Times New Roman"/>
          <w:szCs w:val="28"/>
          <w:lang w:val="en-US" w:eastAsia="zh-CN"/>
        </w:rPr>
      </w:pPr>
      <w:bookmarkStart w:id="169" w:name="_Toc12520"/>
      <w:r>
        <w:rPr>
          <w:rFonts w:hint="default" w:ascii="Times New Roman" w:hAnsi="Times New Roman" w:eastAsia="宋体" w:cs="Times New Roman"/>
          <w:szCs w:val="28"/>
          <w:lang w:val="en-US" w:eastAsia="zh-CN"/>
        </w:rPr>
        <w:t>4.2 应急响应程序</w:t>
      </w:r>
      <w:bookmarkEnd w:id="169"/>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进入启动状态时，根据事件发展态势和现场救援进行情况，执行如下应急响</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应：</w:t>
      </w:r>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4.2.1企业内部响应</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铁东区企业现场工作人员发现装置或储存场所事故，发现人立即报告当班负责人，当班负责人按照事故预案组织人员采取工艺控制措施，如已发生火灾、爆炸事故，要及时报出火警，并立即报告车间负责人和企业调度室；车间负责人接报后立即启动企业突发环境风险应急预案，组织各应急敦援小分队进行初期救援抢险工作。</w:t>
      </w:r>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4.2.2铁东区内部响应</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4.2.2.1应急响应及处置</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发生突发环境事件后，铁东区应急救援指挥部迅速调集力量，尽快判明事件性质和危害程度，及时采取相应的处置措施，全力控制事态发展，减少财产损失和社会影响，并及时向上级人民政府和环境主管部门报告。</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4.2.2.2现场警戒与人员疏散</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发生突发环境事件时，铁东区应急疏散引导组根据突发环境事件现场风向情况组织做好事故现场人员向应急避难所方向撤离、周边警戒和交通疏导工作，人员撤离时根据风向、最近避难所位置选择撤离路线。铁东区应急紧急教援组迅速组织急教人员开展受伤人员抢教工作，最大限度地减少人员伤亡。环保部门配合组织铁东区应急监测组等部门应迅速开展环境应急监測工作，判断事故性质、类别、影响范围等基本情况。</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铁东区应急救援指挥部汇总现场信息后，立即将人员、环境受影响最新情况、事件重大变化情况、采取应对措施的效果等及时上报鞍山市政府。</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4.2.2.3现场</w:t>
      </w:r>
      <w:r>
        <w:rPr>
          <w:rFonts w:hint="eastAsia" w:cs="Times New Roman"/>
          <w:lang w:val="en-US" w:eastAsia="zh-CN"/>
        </w:rPr>
        <w:t>处置</w:t>
      </w:r>
      <w:r>
        <w:rPr>
          <w:rFonts w:hint="default" w:ascii="Times New Roman" w:hAnsi="Times New Roman" w:eastAsia="宋体" w:cs="Times New Roman"/>
          <w:lang w:val="en-US" w:eastAsia="zh-CN"/>
        </w:rPr>
        <w:t>方案的制定</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现场处置方案由铁东区应急救援指挥部办公室和技术专家组制订，首先由专家组制定现场处置方案并通过应急指挥部批准后实施。现场处置要依靠科技和专</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家力量，立足于及时、彻底消除污染危害，尽可能控制和缩小已排出污染物扩散、蔓延范围，将突发环境事件危害降低到最小程度。</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（1）由企业生产装置或设备泄露、火灾或爆炸引发的突发环境事件</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企业单位生产装置或设备泄漏、火灾或爆炸引发的突发环境事件，由铁东区政府领导负责、铁东区应急指挥部等部门汇同技术专家组制订现场处置方案，应主要包括污染源排查和切断、污染范围及趋势确定、减轻与消除污染等内容。</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①污染源排查和切断</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对未知排污单位：突发环境事件发生后，应急环境</w:t>
      </w:r>
      <w:r>
        <w:rPr>
          <w:rFonts w:hint="eastAsia" w:cs="Times New Roman"/>
          <w:lang w:val="en-US" w:eastAsia="zh-CN"/>
        </w:rPr>
        <w:t>监测</w:t>
      </w:r>
      <w:r>
        <w:rPr>
          <w:rFonts w:hint="default" w:ascii="Times New Roman" w:hAnsi="Times New Roman" w:eastAsia="宋体" w:cs="Times New Roman"/>
          <w:lang w:val="en-US" w:eastAsia="zh-CN"/>
        </w:rPr>
        <w:t>组迅速赶往现场，在事故发生地开展应急监测，确定污染因子及污染范围。根据监测结果排査区域及流域内可能导致污染的企业，确定污染源后，要求企业启动企业突发环境事件应急预案，采取相应措施切断污染源。</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对已知排污单位：铁东区政府要求企业启动企业突发环境事件应急预案，采取相应措施切断污染源。</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②确定污染范围及趋势</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测单位应做好事件现场的应急监测，并定期将监结果上报至铁东区突发环境应急现场指挥部。周围情形复杂时，及时组织技术专家组开展污染物扩散规律分析，明确污染程度与范围，确定拦、洗消范围，判断污染物发展趋势。</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③减轻与消除污染</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针对污染物扩散情况，可采用拦截、稀释、吸附、吸收等措施防止污染物扩散；采用中和、固化、沉淀、降解、清理等措施轻或消除污染。</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（2）由企业在危化品或危废贮存过程中的事故引发的突发环境事件</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由企业在危化品或危废贮存过程中的事故引发的突发环境事件，由铁东区政府领导负责、铁东区应急指挥部等部门汇同技术专家组制订现场处置方案，方案应主要包括污染源排查和切断、污染范围及趋势确定、减轻与消除污染等内容。</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①染源</w:t>
      </w:r>
      <w:r>
        <w:rPr>
          <w:rFonts w:hint="eastAsia" w:cs="Times New Roman"/>
          <w:lang w:val="en-US" w:eastAsia="zh-CN"/>
        </w:rPr>
        <w:t>源</w:t>
      </w:r>
      <w:r>
        <w:rPr>
          <w:rFonts w:hint="default" w:ascii="Times New Roman" w:hAnsi="Times New Roman" w:eastAsia="宋体" w:cs="Times New Roman"/>
          <w:lang w:val="en-US" w:eastAsia="zh-CN"/>
        </w:rPr>
        <w:t>排查和切断</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对未知排污单位：突发环境事件发生后，应急环境</w:t>
      </w:r>
      <w:r>
        <w:rPr>
          <w:rFonts w:hint="eastAsia" w:cs="Times New Roman"/>
          <w:lang w:val="en-US" w:eastAsia="zh-CN"/>
        </w:rPr>
        <w:t>监测</w:t>
      </w:r>
      <w:r>
        <w:rPr>
          <w:rFonts w:hint="default" w:ascii="Times New Roman" w:hAnsi="Times New Roman" w:eastAsia="宋体" w:cs="Times New Roman"/>
          <w:lang w:val="en-US" w:eastAsia="zh-CN"/>
        </w:rPr>
        <w:t>组迅速赶现场，在事故发生地开展应急监测，确定污染因子及污染范围。根据监测结果排查区域及流域内可能导致污染的企业，确定污染源后，要求企业启动企业突发环境事件应急预案，采取相应措施切断污染源。</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对己知排污单位：铁东区政府要求企业启动企业突发环境事件应急预案，采取相应措施切断污染源。</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②确定污染范围及趋势</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监测部门应做好事件现场的应急</w:t>
      </w:r>
      <w:r>
        <w:rPr>
          <w:rFonts w:hint="eastAsia" w:cs="Times New Roman"/>
          <w:lang w:val="en-US" w:eastAsia="zh-CN"/>
        </w:rPr>
        <w:t>监测</w:t>
      </w:r>
      <w:r>
        <w:rPr>
          <w:rFonts w:hint="default" w:ascii="Times New Roman" w:hAnsi="Times New Roman" w:eastAsia="宋体" w:cs="Times New Roman"/>
          <w:lang w:val="en-US" w:eastAsia="zh-CN"/>
        </w:rPr>
        <w:t>，并定期将</w:t>
      </w:r>
      <w:r>
        <w:rPr>
          <w:rFonts w:hint="eastAsia" w:cs="Times New Roman"/>
          <w:lang w:val="en-US" w:eastAsia="zh-CN"/>
        </w:rPr>
        <w:t>监测</w:t>
      </w:r>
      <w:r>
        <w:rPr>
          <w:rFonts w:hint="default" w:ascii="Times New Roman" w:hAnsi="Times New Roman" w:eastAsia="宋体" w:cs="Times New Roman"/>
          <w:lang w:val="en-US" w:eastAsia="zh-CN"/>
        </w:rPr>
        <w:t>结果上报至环境应急现场指挥部。周围情形复杂时，及时组织专家组开展污染物扩散规律分析，明确污染程度与范围，确定拦截、洗消范围，判断污染物发展趋势。</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③减轻与消除污染</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针对污染物扩散情况，可采用拦截、稀释、吸附、吸收等措施防止污染物扩散:采用中和、固化、沉淀、降解、清理等措施轻或消除污染。</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（3）由企业在危化品或危废运输过程中交通事故次生的突发环境事件</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由企业单位在危化品或危废运输过程中交通事故次生的突发环境事件，由铁东区政府领导负责、铁东区应急指挥部等部门汇同技术专家组制订现场处置方案，方案应主要包括污染源排、确定污染范围、减轻与消除污染等内容。</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①污染源排查</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铁东区应急指挥部，应急办公室及应急组织机构成员小组立即进行现场物察，通过向当事人询问、査看运载记录、或由环境监测组利用应急监测设备等方法迅速判明危险化学品种类、危害程度、扩散方式。</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②确定污染范围</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事故点地形地貌、气象条件，依据污染扩散模型，确定污染范围和合理警戒区域。在现场勘察的同时，迅速查明事故点周围的敏感目标，包括：5km范围内的居民区（村庄）、公共场所、河流、水库、水源、交通要道等。以防止污染物进入水体造成次生污染，并为群众转移做好前期准备工作。</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③减轻与消除污染</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应急环境监测组在应急现场指挥部的统一指挥和专家的现场指导下，根据危化品的种类、突发环境事件的类型（泄漏、燃烧、爆炸等），采取相应的应急处置措施。通过对污染物进行分段阻隔、洗消，并采用拦截、稀释、吸附、吸收等措施防止污染物扩散</w:t>
      </w:r>
      <w:r>
        <w:rPr>
          <w:rFonts w:hint="eastAsia" w:cs="Times New Roman"/>
          <w:lang w:val="en-US" w:eastAsia="zh-CN"/>
        </w:rPr>
        <w:t>；</w:t>
      </w:r>
      <w:r>
        <w:rPr>
          <w:rFonts w:hint="default" w:ascii="Times New Roman" w:hAnsi="Times New Roman" w:eastAsia="宋体" w:cs="Times New Roman"/>
          <w:lang w:val="en-US" w:eastAsia="zh-CN"/>
        </w:rPr>
        <w:t>通过采用中和、固化、沉淀、降解、清理等措施减轻或消除污染。</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突发环境事件发生在公路桥上或水源地附近时，应采取导流等措施，避免对水体造成影响，防止发生二次污染。若危化品己经进入雨水管网，应该立即通知雨水管网负责人员，控制提升泵站，防止污水进入附近河流。同时附近河流中已受污染水体进行合理处置，避免延伸流入其他水体。</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（4）由铁东区企业引发的周边</w:t>
      </w:r>
      <w:r>
        <w:rPr>
          <w:rFonts w:hint="eastAsia" w:cs="Times New Roman"/>
          <w:lang w:val="en-US" w:eastAsia="zh-CN"/>
        </w:rPr>
        <w:t>敏</w:t>
      </w:r>
      <w:r>
        <w:rPr>
          <w:rFonts w:hint="default" w:ascii="Times New Roman" w:hAnsi="Times New Roman" w:eastAsia="宋体" w:cs="Times New Roman"/>
          <w:lang w:val="en-US" w:eastAsia="zh-CN"/>
        </w:rPr>
        <w:t>感水体突发环境事件</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由铁东区引发的周边敏感水体突发环境事件，由铁东区政府领导负责、鞍山市铁东水利、环保和建设等部门会同专家组负责制订现场处置方案，方案应主要包括启动备用水源、控制污染源、确定污染</w:t>
      </w:r>
      <w:r>
        <w:rPr>
          <w:rFonts w:hint="eastAsia" w:cs="Times New Roman"/>
          <w:lang w:val="en-US" w:eastAsia="zh-CN"/>
        </w:rPr>
        <w:t>范围</w:t>
      </w:r>
      <w:r>
        <w:rPr>
          <w:rFonts w:hint="default" w:ascii="Times New Roman" w:hAnsi="Times New Roman" w:eastAsia="宋体" w:cs="Times New Roman"/>
          <w:lang w:val="en-US" w:eastAsia="zh-CN"/>
        </w:rPr>
        <w:t>、减轻与消除污染。</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①控制污染源</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采用</w:t>
      </w:r>
      <w:r>
        <w:rPr>
          <w:rFonts w:hint="eastAsia" w:cs="Times New Roman"/>
          <w:lang w:val="en-US" w:eastAsia="zh-CN"/>
        </w:rPr>
        <w:t>“三级”防控措施，发挥围堰和事故池作用，避免污染废水进入</w:t>
      </w:r>
      <w:r>
        <w:rPr>
          <w:rFonts w:hint="default" w:ascii="Times New Roman" w:hAnsi="Times New Roman" w:eastAsia="宋体" w:cs="Times New Roman"/>
          <w:lang w:val="en-US" w:eastAsia="zh-CN"/>
        </w:rPr>
        <w:t>排水管网。</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②确定污染范围</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环境监测组和相关环保部门应做好事件现场的应急监、扩散规律分析，明确污染边界，确定拦截范围。</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③减轻与消除污染</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根据污染物的特征，通过对污染物进行分段阻隔，并采用拦截、吸附（如活性炭吸附）、吸收等措施防止污染物扩散；通过采用中和、固化、沉淀、降解等措施减轻或消除污染。</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（5）由于突发事故引发的次生/伴生突发环境事件</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由于突发事故引发的次伴生突发环境事件，由铁东区政府领导负责、铁东区应急指挥部等部门汇同技术专家组制订现场处置方案，方案应主要包括控制污染源、确定污染范围、减轻与消除污染等内容。</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①控制污染源</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突发环境事件发生后，铁东区应急指挥部，应急办公室及应急组织机构成员小组等应迅速赶往现场，并通过采取对相关单位有关人员（如管理、技术人员、操作工人等）调查询问，或利用快速监测设备等方式确定污染源，要求企业启动企业突发环境事件应急预案，采取相应措切断污染源。</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②确定污染范围</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监测单位应做好事件现场的应急监测、扩散规律分析，明确污染边界，确定拦截、洗消范围。</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③减轻与消除污染</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根据污染物的特征，通过对污染物进行分段阻隔、洗消，并采用拦截、稀释、吸附、吸收等措施防止污染物扩散:通过采用中和、固化、沉淀、降解、清理等措施减轻或消除污染。</w:t>
      </w:r>
    </w:p>
    <w:p>
      <w:pPr>
        <w:pStyle w:val="5"/>
        <w:pageBreakBefore w:val="0"/>
        <w:widowControl w:val="0"/>
        <w:kinsoku/>
        <w:wordWrap/>
        <w:topLinePunct w:val="0"/>
        <w:bidi w:val="0"/>
        <w:snapToGrid/>
        <w:spacing w:beforeLines="0" w:afterLines="0"/>
        <w:ind w:firstLine="0" w:firstLineChars="0"/>
        <w:jc w:val="left"/>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4.2.3铁东区外部响应</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当铁东区应急救援指挥部确定凭借自身力量难以有效控制风险事故时，应立即向鞍山市政府请求支援，并根据具体情况决定继续抢救、等待、还是撤离事故中心区域人员。</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（1）铁东区上一级应急救援指挥部的职责是在铁东区发生环境风险、需要提供救援时，提供必要的技术、装备、人力、物资等支持。</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（2）上级救援指挥部总指挥（或指派专职人员负责现场指挥）应参与救援工作，为</w:t>
      </w:r>
      <w:r>
        <w:rPr>
          <w:rFonts w:hint="eastAsia" w:ascii="Times New Roman" w:hAnsi="Times New Roman" w:eastAsia="宋体" w:cs="Times New Roman"/>
          <w:lang w:val="en-US" w:eastAsia="zh-CN"/>
        </w:rPr>
        <w:t>铁东</w:t>
      </w:r>
      <w:r>
        <w:rPr>
          <w:rFonts w:hint="default" w:ascii="Times New Roman" w:hAnsi="Times New Roman" w:eastAsia="宋体" w:cs="Times New Roman"/>
          <w:lang w:val="en-US" w:eastAsia="zh-CN"/>
        </w:rPr>
        <w:t>区现场指挥提供实施方案，具体可向</w:t>
      </w:r>
      <w:r>
        <w:rPr>
          <w:rFonts w:hint="eastAsia" w:ascii="Times New Roman" w:hAnsi="Times New Roman" w:eastAsia="宋体" w:cs="Times New Roman"/>
          <w:lang w:val="en-US" w:eastAsia="zh-CN"/>
        </w:rPr>
        <w:t>铁东</w:t>
      </w:r>
      <w:r>
        <w:rPr>
          <w:rFonts w:hint="default" w:ascii="Times New Roman" w:hAnsi="Times New Roman" w:eastAsia="宋体" w:cs="Times New Roman"/>
          <w:lang w:val="en-US" w:eastAsia="zh-CN"/>
        </w:rPr>
        <w:t>区突发环境事件应急指挥部下达相关救援指令，由铁东区突发环境事件应急指挥部总指挥发布。</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在外部救援力量到来时，现场指挥组应向有关人员详细介绍事故现场所贮存和使用的化学危险物质的详细情况并说明和它们有关的其它危险情况；铁东区环境监测组和其他相关部门对集中区周围进行监测，以确定风险事故的影响程度，并对影响范围内的居民进行疏散；借助新闻媒体向社会公布救援进展。</w:t>
      </w:r>
    </w:p>
    <w:p>
      <w:pPr>
        <w:pageBreakBefore w:val="0"/>
        <w:kinsoku/>
        <w:wordWrap/>
        <w:topLinePunct w:val="0"/>
        <w:bidi w:val="0"/>
        <w:ind w:firstLine="48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突发环境事件类型及响应级别和响应措施见表4.</w:t>
      </w:r>
      <w:r>
        <w:rPr>
          <w:rFonts w:hint="eastAsia" w:cs="Times New Roman"/>
          <w:lang w:val="en-US" w:eastAsia="zh-CN"/>
        </w:rPr>
        <w:t>2</w:t>
      </w:r>
      <w:r>
        <w:rPr>
          <w:rFonts w:hint="default" w:ascii="Times New Roman" w:hAnsi="Times New Roman" w:eastAsia="宋体" w:cs="Times New Roman"/>
          <w:lang w:val="en-US" w:eastAsia="zh-CN"/>
        </w:rPr>
        <w:t>-1。</w:t>
      </w:r>
    </w:p>
    <w:p>
      <w:pPr>
        <w:pStyle w:val="2"/>
        <w:rPr>
          <w:rFonts w:hint="default" w:ascii="Times New Roman" w:hAnsi="Times New Roman" w:eastAsia="宋体" w:cs="Times New Roman"/>
          <w:lang w:val="en-US" w:eastAsia="zh-CN"/>
        </w:rPr>
      </w:pPr>
    </w:p>
    <w:p>
      <w:pPr>
        <w:rPr>
          <w:rFonts w:hint="default"/>
          <w:lang w:val="en-US" w:eastAsia="zh-CN"/>
        </w:rPr>
      </w:pPr>
    </w:p>
    <w:p>
      <w:pPr>
        <w:rPr>
          <w:rFonts w:hint="default" w:ascii="Times New Roman" w:hAnsi="Times New Roman" w:eastAsia="宋体" w:cs="Times New Roman"/>
          <w:lang w:val="en-US" w:eastAsia="zh-CN"/>
        </w:rPr>
      </w:pPr>
    </w:p>
    <w:p>
      <w:pPr>
        <w:pStyle w:val="2"/>
        <w:rPr>
          <w:rFonts w:hint="default"/>
          <w:lang w:val="en-US" w:eastAsia="zh-CN"/>
        </w:rPr>
      </w:pPr>
    </w:p>
    <w:p>
      <w:pPr>
        <w:pageBreakBefore w:val="0"/>
        <w:kinsoku/>
        <w:wordWrap/>
        <w:topLinePunct w:val="0"/>
        <w:bidi w:val="0"/>
        <w:jc w:val="center"/>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表</w:t>
      </w:r>
      <w:r>
        <w:rPr>
          <w:rFonts w:hint="default" w:ascii="Times New Roman" w:hAnsi="Times New Roman" w:eastAsia="宋体" w:cs="Times New Roman"/>
          <w:b/>
          <w:bCs/>
          <w:color w:val="000000" w:themeColor="text1"/>
          <w:sz w:val="21"/>
          <w:szCs w:val="21"/>
          <w:highlight w:val="none"/>
          <w:lang w:val="en-US" w:eastAsia="zh-CN"/>
        </w:rPr>
        <w:t>4.</w:t>
      </w:r>
      <w:r>
        <w:rPr>
          <w:rFonts w:hint="eastAsia" w:cs="Times New Roman"/>
          <w:b/>
          <w:bCs/>
          <w:color w:val="000000" w:themeColor="text1"/>
          <w:sz w:val="21"/>
          <w:szCs w:val="21"/>
          <w:highlight w:val="none"/>
          <w:lang w:val="en-US" w:eastAsia="zh-CN"/>
        </w:rPr>
        <w:t>2</w:t>
      </w:r>
      <w:r>
        <w:rPr>
          <w:rFonts w:hint="default" w:ascii="Times New Roman" w:hAnsi="Times New Roman" w:eastAsia="宋体" w:cs="Times New Roman"/>
          <w:b/>
          <w:bCs/>
          <w:color w:val="000000" w:themeColor="text1"/>
          <w:sz w:val="21"/>
          <w:szCs w:val="21"/>
          <w:highlight w:val="none"/>
          <w:lang w:val="en-US" w:eastAsia="zh-CN"/>
        </w:rPr>
        <w:t>-1 突发环境事件应急响应</w:t>
      </w:r>
    </w:p>
    <w:tbl>
      <w:tblPr>
        <w:tblStyle w:val="40"/>
        <w:tblpPr w:leftFromText="180" w:rightFromText="180" w:vertAnchor="text" w:horzAnchor="margin" w:tblpXSpec="center" w:tblpY="7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3160"/>
        <w:gridCol w:w="42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val="0"/>
                <w:bCs w:val="0"/>
                <w:color w:val="000000" w:themeColor="text1"/>
                <w:sz w:val="21"/>
                <w:szCs w:val="21"/>
                <w:highlight w:val="none"/>
                <w:lang w:val="en-US" w:eastAsia="zh-CN"/>
              </w:rPr>
              <w:t>突发环境事件类型</w:t>
            </w: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响应级别</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响应措施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火灾</w:t>
            </w: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一般突发环境事件（</w:t>
            </w:r>
            <w:r>
              <w:rPr>
                <w:rFonts w:hint="default" w:ascii="Times New Roman" w:hAnsi="Times New Roman" w:eastAsia="宋体" w:cs="Times New Roman"/>
                <w:kern w:val="0"/>
                <w:sz w:val="21"/>
                <w:szCs w:val="21"/>
                <w:lang w:eastAsia="zh-CN"/>
              </w:rPr>
              <w:t>IV</w:t>
            </w:r>
            <w:r>
              <w:rPr>
                <w:rFonts w:hint="default" w:ascii="Times New Roman" w:hAnsi="Times New Roman" w:eastAsia="宋体" w:cs="Times New Roman"/>
                <w:kern w:val="0"/>
                <w:sz w:val="21"/>
                <w:szCs w:val="21"/>
                <w:lang w:val="en-US" w:eastAsia="zh-CN"/>
              </w:rPr>
              <w:t>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启动本预案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较大突发环境事件(</w:t>
            </w:r>
            <w:r>
              <w:rPr>
                <w:rFonts w:hint="default" w:ascii="Times New Roman" w:hAnsi="Times New Roman" w:eastAsia="宋体" w:cs="Times New Roman"/>
                <w:kern w:val="0"/>
                <w:sz w:val="21"/>
                <w:szCs w:val="21"/>
                <w:lang w:eastAsia="zh-CN"/>
              </w:rPr>
              <w:t>III</w:t>
            </w:r>
            <w:r>
              <w:rPr>
                <w:rFonts w:hint="default" w:ascii="Times New Roman" w:hAnsi="Times New Roman" w:eastAsia="宋体" w:cs="Times New Roman"/>
                <w:kern w:val="0"/>
                <w:sz w:val="21"/>
                <w:szCs w:val="21"/>
                <w:lang w:val="en-US" w:eastAsia="zh-CN"/>
              </w:rPr>
              <w:t>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上报，开展前期处置，申请启动上一级突发环境事件应急预案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重大突发环境事件（</w:t>
            </w:r>
            <w:r>
              <w:rPr>
                <w:rFonts w:hint="default" w:ascii="Times New Roman" w:hAnsi="Times New Roman" w:eastAsia="宋体" w:cs="Times New Roman"/>
                <w:kern w:val="0"/>
                <w:sz w:val="21"/>
                <w:szCs w:val="21"/>
                <w:lang w:eastAsia="zh-CN"/>
              </w:rPr>
              <w:t>II级）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上报，开展前期处置，申请启动上一级突发环境事件应急预案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特别重大突发环境事件（I级）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上报，开展前期处置，启动</w:t>
            </w:r>
            <w:r>
              <w:rPr>
                <w:rFonts w:hint="eastAsia" w:cs="Times New Roman"/>
                <w:sz w:val="21"/>
                <w:szCs w:val="21"/>
                <w:lang w:val="en-US" w:eastAsia="zh-CN"/>
              </w:rPr>
              <w:t>国家级应急预案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泄露</w:t>
            </w: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一般突发环境事件（</w:t>
            </w:r>
            <w:r>
              <w:rPr>
                <w:rFonts w:hint="default" w:ascii="Times New Roman" w:hAnsi="Times New Roman" w:eastAsia="宋体" w:cs="Times New Roman"/>
                <w:kern w:val="0"/>
                <w:sz w:val="21"/>
                <w:szCs w:val="21"/>
                <w:lang w:eastAsia="zh-CN"/>
              </w:rPr>
              <w:t>IV</w:t>
            </w:r>
            <w:r>
              <w:rPr>
                <w:rFonts w:hint="default" w:ascii="Times New Roman" w:hAnsi="Times New Roman" w:eastAsia="宋体" w:cs="Times New Roman"/>
                <w:kern w:val="0"/>
                <w:sz w:val="21"/>
                <w:szCs w:val="21"/>
                <w:lang w:val="en-US" w:eastAsia="zh-CN"/>
              </w:rPr>
              <w:t>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启动本预案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较大突发环境事件(</w:t>
            </w:r>
            <w:r>
              <w:rPr>
                <w:rFonts w:hint="default" w:ascii="Times New Roman" w:hAnsi="Times New Roman" w:eastAsia="宋体" w:cs="Times New Roman"/>
                <w:kern w:val="0"/>
                <w:sz w:val="21"/>
                <w:szCs w:val="21"/>
                <w:lang w:eastAsia="zh-CN"/>
              </w:rPr>
              <w:t>III</w:t>
            </w:r>
            <w:r>
              <w:rPr>
                <w:rFonts w:hint="default" w:ascii="Times New Roman" w:hAnsi="Times New Roman" w:eastAsia="宋体" w:cs="Times New Roman"/>
                <w:kern w:val="0"/>
                <w:sz w:val="21"/>
                <w:szCs w:val="21"/>
                <w:lang w:val="en-US" w:eastAsia="zh-CN"/>
              </w:rPr>
              <w:t>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上报，开展前期处置，申请启动上一级突发环境事件应急预案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重大突发环境事件（</w:t>
            </w:r>
            <w:r>
              <w:rPr>
                <w:rFonts w:hint="default" w:ascii="Times New Roman" w:hAnsi="Times New Roman" w:eastAsia="宋体" w:cs="Times New Roman"/>
                <w:kern w:val="0"/>
                <w:sz w:val="21"/>
                <w:szCs w:val="21"/>
                <w:lang w:eastAsia="zh-CN"/>
              </w:rPr>
              <w:t>II级）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上报，开展前期处置，申请启动上一级突发环境事件应急预案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特别重大突发环境事件（I级）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上报，开展前期处置，启动</w:t>
            </w:r>
            <w:r>
              <w:rPr>
                <w:rFonts w:hint="eastAsia" w:cs="Times New Roman"/>
                <w:sz w:val="21"/>
                <w:szCs w:val="21"/>
                <w:lang w:val="en-US" w:eastAsia="zh-CN"/>
              </w:rPr>
              <w:t>国家级应急预案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环境风险设施失灵</w:t>
            </w: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一般突发环境事件（</w:t>
            </w:r>
            <w:r>
              <w:rPr>
                <w:rFonts w:hint="default" w:ascii="Times New Roman" w:hAnsi="Times New Roman" w:eastAsia="宋体" w:cs="Times New Roman"/>
                <w:kern w:val="0"/>
                <w:sz w:val="21"/>
                <w:szCs w:val="21"/>
                <w:lang w:eastAsia="zh-CN"/>
              </w:rPr>
              <w:t>IV</w:t>
            </w:r>
            <w:r>
              <w:rPr>
                <w:rFonts w:hint="default" w:ascii="Times New Roman" w:hAnsi="Times New Roman" w:eastAsia="宋体" w:cs="Times New Roman"/>
                <w:kern w:val="0"/>
                <w:sz w:val="21"/>
                <w:szCs w:val="21"/>
                <w:lang w:val="en-US" w:eastAsia="zh-CN"/>
              </w:rPr>
              <w:t>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启动本预案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较大突发环境事件(</w:t>
            </w:r>
            <w:r>
              <w:rPr>
                <w:rFonts w:hint="default" w:ascii="Times New Roman" w:hAnsi="Times New Roman" w:eastAsia="宋体" w:cs="Times New Roman"/>
                <w:kern w:val="0"/>
                <w:sz w:val="21"/>
                <w:szCs w:val="21"/>
                <w:lang w:eastAsia="zh-CN"/>
              </w:rPr>
              <w:t>III</w:t>
            </w:r>
            <w:r>
              <w:rPr>
                <w:rFonts w:hint="default" w:ascii="Times New Roman" w:hAnsi="Times New Roman" w:eastAsia="宋体" w:cs="Times New Roman"/>
                <w:kern w:val="0"/>
                <w:sz w:val="21"/>
                <w:szCs w:val="21"/>
                <w:lang w:val="en-US" w:eastAsia="zh-CN"/>
              </w:rPr>
              <w:t>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上报，开展前期处置，申请启动上一级突发环境事件应急预案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重大突发环境事件（</w:t>
            </w:r>
            <w:r>
              <w:rPr>
                <w:rFonts w:hint="default" w:ascii="Times New Roman" w:hAnsi="Times New Roman" w:eastAsia="宋体" w:cs="Times New Roman"/>
                <w:kern w:val="0"/>
                <w:sz w:val="21"/>
                <w:szCs w:val="21"/>
                <w:lang w:eastAsia="zh-CN"/>
              </w:rPr>
              <w:t>II级）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上报，开展前期处置，申请启动上一级突发环境事件应急预案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特别重大突发环境事件（I级）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上报，开展前期处置，启动</w:t>
            </w:r>
            <w:r>
              <w:rPr>
                <w:rFonts w:hint="eastAsia" w:cs="Times New Roman"/>
                <w:sz w:val="21"/>
                <w:szCs w:val="21"/>
                <w:lang w:val="en-US" w:eastAsia="zh-CN"/>
              </w:rPr>
              <w:t>国家级应急预案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污染治理设施异常</w:t>
            </w: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一般突发环境事件（</w:t>
            </w:r>
            <w:r>
              <w:rPr>
                <w:rFonts w:hint="default" w:ascii="Times New Roman" w:hAnsi="Times New Roman" w:eastAsia="宋体" w:cs="Times New Roman"/>
                <w:kern w:val="0"/>
                <w:sz w:val="21"/>
                <w:szCs w:val="21"/>
                <w:lang w:eastAsia="zh-CN"/>
              </w:rPr>
              <w:t>IV</w:t>
            </w:r>
            <w:r>
              <w:rPr>
                <w:rFonts w:hint="default" w:ascii="Times New Roman" w:hAnsi="Times New Roman" w:eastAsia="宋体" w:cs="Times New Roman"/>
                <w:kern w:val="0"/>
                <w:sz w:val="21"/>
                <w:szCs w:val="21"/>
                <w:lang w:val="en-US" w:eastAsia="zh-CN"/>
              </w:rPr>
              <w:t>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启动本预案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较大突发环境事件(</w:t>
            </w:r>
            <w:r>
              <w:rPr>
                <w:rFonts w:hint="default" w:ascii="Times New Roman" w:hAnsi="Times New Roman" w:eastAsia="宋体" w:cs="Times New Roman"/>
                <w:kern w:val="0"/>
                <w:sz w:val="21"/>
                <w:szCs w:val="21"/>
                <w:lang w:eastAsia="zh-CN"/>
              </w:rPr>
              <w:t>III</w:t>
            </w:r>
            <w:r>
              <w:rPr>
                <w:rFonts w:hint="default" w:ascii="Times New Roman" w:hAnsi="Times New Roman" w:eastAsia="宋体" w:cs="Times New Roman"/>
                <w:kern w:val="0"/>
                <w:sz w:val="21"/>
                <w:szCs w:val="21"/>
                <w:lang w:val="en-US" w:eastAsia="zh-CN"/>
              </w:rPr>
              <w:t>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上报，开展前期处置，申请启动上一级突发环境事件应急预案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重大突发环境事件（</w:t>
            </w:r>
            <w:r>
              <w:rPr>
                <w:rFonts w:hint="default" w:ascii="Times New Roman" w:hAnsi="Times New Roman" w:eastAsia="宋体" w:cs="Times New Roman"/>
                <w:kern w:val="0"/>
                <w:sz w:val="21"/>
                <w:szCs w:val="21"/>
                <w:lang w:eastAsia="zh-CN"/>
              </w:rPr>
              <w:t>II级）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上报，开展前期处置，申请启动上一级突发环境事件应急预案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特别重大突发环境事件（I级）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上报，开展前期处置，启动</w:t>
            </w:r>
            <w:r>
              <w:rPr>
                <w:rFonts w:hint="eastAsia" w:cs="Times New Roman"/>
                <w:sz w:val="21"/>
                <w:szCs w:val="21"/>
                <w:lang w:val="en-US" w:eastAsia="zh-CN"/>
              </w:rPr>
              <w:t>国家级应急预案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通讯或自控系统故障</w:t>
            </w: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一般突发环境事件（</w:t>
            </w:r>
            <w:r>
              <w:rPr>
                <w:rFonts w:hint="default" w:ascii="Times New Roman" w:hAnsi="Times New Roman" w:eastAsia="宋体" w:cs="Times New Roman"/>
                <w:kern w:val="0"/>
                <w:sz w:val="21"/>
                <w:szCs w:val="21"/>
                <w:lang w:eastAsia="zh-CN"/>
              </w:rPr>
              <w:t>IV</w:t>
            </w:r>
            <w:r>
              <w:rPr>
                <w:rFonts w:hint="default" w:ascii="Times New Roman" w:hAnsi="Times New Roman" w:eastAsia="宋体" w:cs="Times New Roman"/>
                <w:kern w:val="0"/>
                <w:sz w:val="21"/>
                <w:szCs w:val="21"/>
                <w:lang w:val="en-US" w:eastAsia="zh-CN"/>
              </w:rPr>
              <w:t>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启动本预案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较大突发环境事件(</w:t>
            </w:r>
            <w:r>
              <w:rPr>
                <w:rFonts w:hint="default" w:ascii="Times New Roman" w:hAnsi="Times New Roman" w:eastAsia="宋体" w:cs="Times New Roman"/>
                <w:kern w:val="0"/>
                <w:sz w:val="21"/>
                <w:szCs w:val="21"/>
                <w:lang w:eastAsia="zh-CN"/>
              </w:rPr>
              <w:t>III</w:t>
            </w:r>
            <w:r>
              <w:rPr>
                <w:rFonts w:hint="default" w:ascii="Times New Roman" w:hAnsi="Times New Roman" w:eastAsia="宋体" w:cs="Times New Roman"/>
                <w:kern w:val="0"/>
                <w:sz w:val="21"/>
                <w:szCs w:val="21"/>
                <w:lang w:val="en-US" w:eastAsia="zh-CN"/>
              </w:rPr>
              <w:t>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上报，开展前期处置，申请启动上一级突发环境事件应急预案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重大突发环境事件（</w:t>
            </w:r>
            <w:r>
              <w:rPr>
                <w:rFonts w:hint="default" w:ascii="Times New Roman" w:hAnsi="Times New Roman" w:eastAsia="宋体" w:cs="Times New Roman"/>
                <w:kern w:val="0"/>
                <w:sz w:val="21"/>
                <w:szCs w:val="21"/>
                <w:lang w:eastAsia="zh-CN"/>
              </w:rPr>
              <w:t>II级）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上报，开展前期处置，申请启动上一级突发环境事件应急预案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特别重大突发环境事件（I级）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上报，开展前期处置，启动</w:t>
            </w:r>
            <w:r>
              <w:rPr>
                <w:rFonts w:hint="eastAsia" w:cs="Times New Roman"/>
                <w:sz w:val="21"/>
                <w:szCs w:val="21"/>
                <w:lang w:val="en-US" w:eastAsia="zh-CN"/>
              </w:rPr>
              <w:t>国家级应急预案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restart"/>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各种自然灾害、极端天气或不利气象条件</w:t>
            </w: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一般突发环境事件（</w:t>
            </w:r>
            <w:r>
              <w:rPr>
                <w:rFonts w:hint="default" w:ascii="Times New Roman" w:hAnsi="Times New Roman" w:eastAsia="宋体" w:cs="Times New Roman"/>
                <w:kern w:val="0"/>
                <w:sz w:val="21"/>
                <w:szCs w:val="21"/>
                <w:lang w:eastAsia="zh-CN"/>
              </w:rPr>
              <w:t>IV</w:t>
            </w:r>
            <w:r>
              <w:rPr>
                <w:rFonts w:hint="default" w:ascii="Times New Roman" w:hAnsi="Times New Roman" w:eastAsia="宋体" w:cs="Times New Roman"/>
                <w:kern w:val="0"/>
                <w:sz w:val="21"/>
                <w:szCs w:val="21"/>
                <w:lang w:val="en-US" w:eastAsia="zh-CN"/>
              </w:rPr>
              <w:t>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启动本预案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较大突发环境事件(</w:t>
            </w:r>
            <w:r>
              <w:rPr>
                <w:rFonts w:hint="default" w:ascii="Times New Roman" w:hAnsi="Times New Roman" w:eastAsia="宋体" w:cs="Times New Roman"/>
                <w:kern w:val="0"/>
                <w:sz w:val="21"/>
                <w:szCs w:val="21"/>
                <w:lang w:eastAsia="zh-CN"/>
              </w:rPr>
              <w:t>III</w:t>
            </w:r>
            <w:r>
              <w:rPr>
                <w:rFonts w:hint="default" w:ascii="Times New Roman" w:hAnsi="Times New Roman" w:eastAsia="宋体" w:cs="Times New Roman"/>
                <w:kern w:val="0"/>
                <w:sz w:val="21"/>
                <w:szCs w:val="21"/>
                <w:lang w:val="en-US" w:eastAsia="zh-CN"/>
              </w:rPr>
              <w:t>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上报，开展前期处置，申请启动上一级突发环境事件应急预案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重大突发环境事件（</w:t>
            </w:r>
            <w:r>
              <w:rPr>
                <w:rFonts w:hint="default" w:ascii="Times New Roman" w:hAnsi="Times New Roman" w:eastAsia="宋体" w:cs="Times New Roman"/>
                <w:kern w:val="0"/>
                <w:sz w:val="21"/>
                <w:szCs w:val="21"/>
                <w:lang w:eastAsia="zh-CN"/>
              </w:rPr>
              <w:t>II级）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上报，开展前期处置，申请启动上一级突发环境事件应急预案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1" w:type="dxa"/>
            <w:vMerge w:val="continue"/>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p>
        </w:tc>
        <w:tc>
          <w:tcPr>
            <w:tcW w:w="3160"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特别重大突发环境事件（I级）</w:t>
            </w:r>
          </w:p>
        </w:tc>
        <w:tc>
          <w:tcPr>
            <w:tcW w:w="421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上报，开展前期处置，启动</w:t>
            </w:r>
            <w:r>
              <w:rPr>
                <w:rFonts w:hint="eastAsia" w:cs="Times New Roman"/>
                <w:sz w:val="21"/>
                <w:szCs w:val="21"/>
                <w:lang w:val="en-US" w:eastAsia="zh-CN"/>
              </w:rPr>
              <w:t>国家级应急预案</w:t>
            </w:r>
          </w:p>
        </w:tc>
      </w:tr>
      <w:bookmarkEnd w:id="133"/>
      <w:bookmarkEnd w:id="134"/>
      <w:bookmarkEnd w:id="135"/>
      <w:bookmarkEnd w:id="136"/>
      <w:bookmarkEnd w:id="137"/>
      <w:bookmarkEnd w:id="138"/>
      <w:bookmarkEnd w:id="139"/>
      <w:bookmarkEnd w:id="140"/>
      <w:bookmarkEnd w:id="168"/>
    </w:tbl>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170" w:name="_Toc16085"/>
      <w:bookmarkStart w:id="171" w:name="_Toc30222"/>
      <w:bookmarkStart w:id="172" w:name="_Toc13520"/>
      <w:bookmarkStart w:id="173" w:name="_Toc18727"/>
      <w:bookmarkStart w:id="174" w:name="_Toc440734568"/>
      <w:bookmarkStart w:id="175" w:name="_Toc11062"/>
      <w:r>
        <w:rPr>
          <w:rFonts w:hint="default" w:ascii="Times New Roman" w:hAnsi="Times New Roman" w:eastAsia="宋体" w:cs="Times New Roman"/>
          <w:color w:val="000000" w:themeColor="text1"/>
          <w:szCs w:val="28"/>
          <w:highlight w:val="none"/>
          <w:lang w:val="en-US" w:eastAsia="zh-CN"/>
        </w:rPr>
        <w:t>4.</w:t>
      </w:r>
      <w:r>
        <w:rPr>
          <w:rFonts w:hint="eastAsia" w:cs="Times New Roman"/>
          <w:color w:val="000000" w:themeColor="text1"/>
          <w:szCs w:val="28"/>
          <w:highlight w:val="none"/>
          <w:lang w:val="en-US" w:eastAsia="zh-CN"/>
        </w:rPr>
        <w:t>3</w:t>
      </w:r>
      <w:r>
        <w:rPr>
          <w:rFonts w:hint="default" w:ascii="Times New Roman" w:hAnsi="Times New Roman" w:eastAsia="宋体" w:cs="Times New Roman"/>
          <w:color w:val="000000" w:themeColor="text1"/>
          <w:szCs w:val="28"/>
          <w:highlight w:val="none"/>
          <w:lang w:val="en-US" w:eastAsia="zh-CN"/>
        </w:rPr>
        <w:t xml:space="preserve"> 信息发布</w:t>
      </w:r>
      <w:bookmarkEnd w:id="170"/>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突发环境事件的信息由负责现场指挥的环境应急指挥机构或铁东区政府，在时间发生的第一时间向公众统一发布，并根据事件处置情况做好后续发布工作，发布内容应准确、客观，正确引导舆论，维护社会稳定，任何单位或个人不得编造、传播未经核实或没有事实依据的信息和传言。</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对于较为复杂的事件可分阶段发布。</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对事件造成的直接经济损失数字的发布，应征求有关部门意见。</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涉及军队的新闻信息由军队有关部门审核后发布。</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涉外信息发布按有关规定执行。</w:t>
      </w:r>
    </w:p>
    <w:p>
      <w:pPr>
        <w:pStyle w:val="2"/>
        <w:rPr>
          <w:rFonts w:hint="default" w:ascii="Times New Roman" w:hAnsi="Times New Roman" w:eastAsia="宋体" w:cs="Times New Roman"/>
          <w:lang w:val="en-US" w:eastAsia="zh-CN"/>
        </w:rPr>
      </w:pPr>
    </w:p>
    <w:p>
      <w:pPr>
        <w:pStyle w:val="3"/>
        <w:pageBreakBefore w:val="0"/>
        <w:kinsoku/>
        <w:wordWrap/>
        <w:topLinePunct w:val="0"/>
        <w:bidi w:val="0"/>
        <w:ind w:firstLine="0" w:firstLineChars="0"/>
        <w:rPr>
          <w:rFonts w:hint="default" w:ascii="Times New Roman" w:hAnsi="Times New Roman" w:eastAsia="宋体" w:cs="Times New Roman"/>
          <w:color w:val="000000" w:themeColor="text1"/>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pageBreakBefore w:val="0"/>
        <w:kinsoku/>
        <w:wordWrap/>
        <w:topLinePunct w:val="0"/>
        <w:bidi w:val="0"/>
        <w:ind w:firstLine="0" w:firstLineChars="0"/>
        <w:rPr>
          <w:rFonts w:hint="default" w:ascii="Times New Roman" w:hAnsi="Times New Roman" w:eastAsia="宋体" w:cs="Times New Roman"/>
          <w:color w:val="000000" w:themeColor="text1"/>
          <w:highlight w:val="none"/>
        </w:rPr>
      </w:pPr>
      <w:bookmarkStart w:id="176" w:name="_Toc17373"/>
      <w:bookmarkStart w:id="177" w:name="_Toc26974"/>
      <w:r>
        <w:rPr>
          <w:rFonts w:hint="eastAsia" w:cs="Times New Roman"/>
          <w:color w:val="000000" w:themeColor="text1"/>
          <w:highlight w:val="none"/>
          <w:lang w:val="en-US" w:eastAsia="zh-CN"/>
        </w:rPr>
        <w:t>5</w:t>
      </w:r>
      <w:r>
        <w:rPr>
          <w:rFonts w:hint="default" w:ascii="Times New Roman" w:hAnsi="Times New Roman" w:eastAsia="宋体" w:cs="Times New Roman"/>
          <w:color w:val="000000" w:themeColor="text1"/>
          <w:highlight w:val="none"/>
          <w:lang w:val="en-US" w:eastAsia="zh-CN"/>
        </w:rPr>
        <w:t xml:space="preserve"> </w:t>
      </w:r>
      <w:r>
        <w:rPr>
          <w:rFonts w:hint="default" w:ascii="Times New Roman" w:hAnsi="Times New Roman" w:eastAsia="宋体" w:cs="Times New Roman"/>
          <w:color w:val="000000" w:themeColor="text1"/>
          <w:highlight w:val="none"/>
          <w:lang w:eastAsia="zh-CN"/>
        </w:rPr>
        <w:t>应急</w:t>
      </w:r>
      <w:r>
        <w:rPr>
          <w:rFonts w:hint="default" w:ascii="Times New Roman" w:hAnsi="Times New Roman" w:eastAsia="宋体" w:cs="Times New Roman"/>
          <w:color w:val="000000" w:themeColor="text1"/>
          <w:highlight w:val="none"/>
        </w:rPr>
        <w:t>处置</w:t>
      </w:r>
      <w:bookmarkEnd w:id="171"/>
      <w:bookmarkEnd w:id="172"/>
      <w:bookmarkEnd w:id="173"/>
      <w:bookmarkEnd w:id="174"/>
      <w:bookmarkEnd w:id="175"/>
      <w:bookmarkEnd w:id="176"/>
      <w:bookmarkEnd w:id="177"/>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178" w:name="_Toc26879"/>
      <w:bookmarkStart w:id="179" w:name="_Toc11195"/>
      <w:bookmarkStart w:id="180" w:name="_Toc26410"/>
      <w:r>
        <w:rPr>
          <w:rFonts w:hint="eastAsia" w:cs="Times New Roman"/>
          <w:color w:val="000000" w:themeColor="text1"/>
          <w:szCs w:val="28"/>
          <w:highlight w:val="none"/>
          <w:lang w:val="en-US" w:eastAsia="zh-CN"/>
        </w:rPr>
        <w:t>5</w:t>
      </w:r>
      <w:r>
        <w:rPr>
          <w:rFonts w:hint="default" w:ascii="Times New Roman" w:hAnsi="Times New Roman" w:eastAsia="宋体" w:cs="Times New Roman"/>
          <w:color w:val="000000" w:themeColor="text1"/>
          <w:szCs w:val="28"/>
          <w:highlight w:val="none"/>
          <w:lang w:val="en-US" w:eastAsia="zh-CN"/>
        </w:rPr>
        <w:t>.1 先期处置</w:t>
      </w:r>
      <w:bookmarkEnd w:id="178"/>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铁东区发生突发环境事件的生产经营单位，应当立即启动环境应急预案，采取有效措施，切断或控制污染源，阻止污染物泄放，防止污染扩散。</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发生突发环境事件的铁东区企业，应当立即启动企业内部环境应急预案，采取有效措施，切断或控制污染源，阻止污染物泄放，防止污染扩散。</w:t>
      </w:r>
    </w:p>
    <w:p>
      <w:pPr>
        <w:ind w:firstLine="48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发生</w:t>
      </w:r>
      <w:r>
        <w:rPr>
          <w:rFonts w:hint="default" w:ascii="Times New Roman" w:hAnsi="Times New Roman" w:eastAsia="宋体" w:cs="Times New Roman"/>
          <w:lang w:val="en-US" w:eastAsia="zh-CN"/>
        </w:rPr>
        <w:t>一般突发环境事件时，铁东区应急指挥部要成立应急处置现场指挥部，主要工作包括;</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（1）听取现场有关人员汇报，了解人员伤亡、产损失及伤员救护情况，立即组织抢救人员、疏散转移群众。</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（2）启动相应的应急处置机构，迅速控制事态，组织协调现场的人力、物力，维护现场秩序、疏散人员、疏导交通，必要时实施交通管制或戒严。</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（3）根据勘察和调査情况，采取一切安全有效的措施，快速封堵或转移污染源:组织技术专家组分析污染事件的发展趋势，提出应急处置工作建议。</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（4）对现场污染状况开展应急监，初步确定污染状况，规定受污染区域，散范围，并对污染现场实施跟踪监:对现场污染物进行消洗或清除污染物对人体健康和环境的后续影响。</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（5）向上级应急指挥机构报告现场处置工作的有关情况，根据事态变化提出相应的应急解决方案，必要时请求上级支援。</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应急处置过程中需要紧急调用物资、设备、人员和占用场地的，有关单位和个人应当支持、配合并提供一切便利条件。参加应急处置的工作人员，应当采取必要的安全防护措施，并在专业人员的指导下进行工作。</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突发环境事件发生后，企业突发环境应急指挥部或有关部门应立即启动相关预案，调集物资、设备与人员，全力控制事态发展，尽可能控制和缩小污染物的扩散、蔓延范围，采取有效措施，避免土壤和水体污染，降低突发环境事件的危害。</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181" w:name="_Toc14296"/>
      <w:r>
        <w:rPr>
          <w:rFonts w:hint="eastAsia" w:cs="Times New Roman"/>
          <w:color w:val="000000" w:themeColor="text1"/>
          <w:szCs w:val="28"/>
          <w:highlight w:val="none"/>
          <w:lang w:val="en-US" w:eastAsia="zh-CN"/>
        </w:rPr>
        <w:t>5</w:t>
      </w:r>
      <w:r>
        <w:rPr>
          <w:rFonts w:hint="default" w:ascii="Times New Roman" w:hAnsi="Times New Roman" w:eastAsia="宋体" w:cs="Times New Roman"/>
          <w:color w:val="000000" w:themeColor="text1"/>
          <w:szCs w:val="28"/>
          <w:highlight w:val="none"/>
          <w:lang w:val="en-US" w:eastAsia="zh-CN"/>
        </w:rPr>
        <w:t>.2 应急处置措施</w:t>
      </w:r>
      <w:bookmarkEnd w:id="181"/>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根据污染物的性质、事件类型、事件可控性、严重程度、影响范围及周边环境的感性，环境应急指挥部可采取以下应急处置措施：</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（1）维护现场秩序，划定污染隔离区和交通管制区，确定重点防护区域，并设置警示标志；</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（2）结合实际情况及企业应急预案，消除、控制或者安全转移污染源，进</w:t>
      </w: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一步控制污染物泄放，切断污染物环境转移途径，将外溢事故污水导入临近的事故水池，防止污染物向地表水及地下水环境扩散，必要时修筑截污沟、拦污坝等构筑物；</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（3）组织开展紧急医学救援，确定事故散区域，及时散受影响群众，向社会告知必要的安全防护措施，做好伤亡人员的善后及安抚工作；</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（4）采取必要措施保障人民群众正常生产和生活，稳定社会秩序。</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（5）核实现场情况，组织收集、整理、编辑应急现场信息，保证信息的真实性和传递的及时与畅通，有效管理媒体，并及时向同级政府和上级环保部门及公众汇报应急处置具体情况；</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（6）污染事件得到控制后，及时对应急人员、装备进行洗消，清理和安全处置被污染的水、土壤及其他次生污染物；</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（7）对于重点污染源大气污染事件保护目标、水污染事件保护目标、污水处理场所、污水管网、燃气管道、火灾爆炸事故中消防废水的应急处置措施。</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182" w:name="_Toc16331"/>
      <w:r>
        <w:rPr>
          <w:rFonts w:hint="eastAsia" w:cs="Times New Roman"/>
          <w:color w:val="000000" w:themeColor="text1"/>
          <w:szCs w:val="28"/>
          <w:highlight w:val="none"/>
          <w:lang w:val="en-US" w:eastAsia="zh-CN"/>
        </w:rPr>
        <w:t>5</w:t>
      </w:r>
      <w:r>
        <w:rPr>
          <w:rFonts w:hint="default" w:ascii="Times New Roman" w:hAnsi="Times New Roman" w:eastAsia="宋体" w:cs="Times New Roman"/>
          <w:color w:val="000000" w:themeColor="text1"/>
          <w:szCs w:val="28"/>
          <w:highlight w:val="none"/>
          <w:lang w:val="en-US" w:eastAsia="zh-CN"/>
        </w:rPr>
        <w:t>.3 应急监测与污染预测</w:t>
      </w:r>
      <w:bookmarkEnd w:id="182"/>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境监测人员应根据污染物的性质、事件发生地的气象和地域特点，确定污染物扩散范围，制定应急监测方案。视污染物扩散情况和监测结果变化趋势，及时对监测方案进行调整和优化，并优先选用污染物现场快速检测法。利用多种方式和遥感等快速信息获取手段，对污染发展趋势进行综合评价与分析，结合应急监测、环境质量监控系统数据，综合分析污染变化趋势，预测并报告突发环境事件的发展情况和污染物的变化情況，为应急决策提供依据。</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183" w:name="_Toc29035"/>
      <w:r>
        <w:rPr>
          <w:rFonts w:hint="eastAsia" w:cs="Times New Roman"/>
          <w:color w:val="000000" w:themeColor="text1"/>
          <w:szCs w:val="28"/>
          <w:highlight w:val="none"/>
          <w:lang w:val="en-US" w:eastAsia="zh-CN"/>
        </w:rPr>
        <w:t>5</w:t>
      </w:r>
      <w:r>
        <w:rPr>
          <w:rFonts w:hint="default" w:ascii="Times New Roman" w:hAnsi="Times New Roman" w:eastAsia="宋体" w:cs="Times New Roman"/>
          <w:color w:val="000000" w:themeColor="text1"/>
          <w:szCs w:val="28"/>
          <w:highlight w:val="none"/>
          <w:lang w:val="en-US" w:eastAsia="zh-CN"/>
        </w:rPr>
        <w:t>.4 安全防护</w:t>
      </w:r>
      <w:bookmarkEnd w:id="183"/>
    </w:p>
    <w:bookmarkEnd w:id="179"/>
    <w:bookmarkEnd w:id="180"/>
    <w:p>
      <w:pPr>
        <w:bidi w:val="0"/>
        <w:rPr>
          <w:rFonts w:hint="default" w:ascii="Times New Roman" w:hAnsi="Times New Roman" w:eastAsia="宋体" w:cs="Times New Roman"/>
          <w:b/>
          <w:bCs/>
          <w:kern w:val="0"/>
          <w:sz w:val="28"/>
          <w:szCs w:val="28"/>
          <w:lang w:val="en-US" w:eastAsia="zh-CN" w:bidi="ar-SA"/>
        </w:rPr>
      </w:pPr>
      <w:bookmarkStart w:id="184" w:name="_Toc440734579"/>
      <w:bookmarkStart w:id="185" w:name="_Toc17941"/>
      <w:bookmarkStart w:id="186" w:name="_Toc18336"/>
      <w:bookmarkStart w:id="187" w:name="_Toc401967342"/>
      <w:bookmarkStart w:id="188" w:name="_Toc17114"/>
      <w:bookmarkStart w:id="189" w:name="_Toc5007"/>
      <w:bookmarkStart w:id="190" w:name="_Toc402174737"/>
      <w:bookmarkStart w:id="191" w:name="_Toc409786849"/>
      <w:bookmarkStart w:id="192" w:name="_Toc18461"/>
      <w:bookmarkStart w:id="193" w:name="_Toc16231"/>
      <w:bookmarkStart w:id="194" w:name="_Toc31612"/>
      <w:bookmarkStart w:id="195" w:name="_Toc409760792"/>
      <w:r>
        <w:rPr>
          <w:rFonts w:hint="eastAsia" w:cs="Times New Roman"/>
          <w:b/>
          <w:bCs/>
          <w:kern w:val="0"/>
          <w:sz w:val="28"/>
          <w:szCs w:val="28"/>
          <w:lang w:val="en-US" w:eastAsia="zh-CN" w:bidi="ar-SA"/>
        </w:rPr>
        <w:t>5</w:t>
      </w:r>
      <w:r>
        <w:rPr>
          <w:rFonts w:hint="default" w:ascii="Times New Roman" w:hAnsi="Times New Roman" w:eastAsia="宋体" w:cs="Times New Roman"/>
          <w:b/>
          <w:bCs/>
          <w:kern w:val="0"/>
          <w:sz w:val="28"/>
          <w:szCs w:val="28"/>
          <w:lang w:val="en-US" w:eastAsia="zh-CN" w:bidi="ar-SA"/>
        </w:rPr>
        <w:t>.4.1 现场保护措施</w:t>
      </w:r>
      <w:bookmarkEnd w:id="184"/>
      <w:bookmarkEnd w:id="185"/>
      <w:bookmarkEnd w:id="186"/>
      <w:bookmarkEnd w:id="187"/>
      <w:bookmarkEnd w:id="188"/>
      <w:bookmarkEnd w:id="189"/>
      <w:bookmarkEnd w:id="190"/>
      <w:bookmarkEnd w:id="191"/>
      <w:bookmarkEnd w:id="192"/>
      <w:bookmarkEnd w:id="193"/>
      <w:bookmarkEnd w:id="194"/>
      <w:bookmarkEnd w:id="195"/>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eastAsia="zh-CN"/>
        </w:rPr>
        <w:t>紧急救援组</w:t>
      </w:r>
      <w:r>
        <w:rPr>
          <w:rFonts w:hint="default" w:ascii="Times New Roman" w:hAnsi="Times New Roman" w:eastAsia="宋体" w:cs="Times New Roman"/>
          <w:color w:val="000000" w:themeColor="text1"/>
          <w:sz w:val="24"/>
          <w:szCs w:val="24"/>
          <w:highlight w:val="none"/>
        </w:rPr>
        <w:t>根据突发环境事件的性质、发展趋势、危害性和扩散范围进行预测后，发出撤离警报，</w:t>
      </w:r>
      <w:r>
        <w:rPr>
          <w:rFonts w:hint="default" w:ascii="Times New Roman" w:hAnsi="Times New Roman" w:eastAsia="宋体" w:cs="Times New Roman"/>
          <w:color w:val="000000" w:themeColor="text1"/>
          <w:sz w:val="24"/>
          <w:szCs w:val="24"/>
          <w:highlight w:val="none"/>
          <w:lang w:eastAsia="zh-CN"/>
        </w:rPr>
        <w:t>警戒疏散组</w:t>
      </w:r>
      <w:r>
        <w:rPr>
          <w:rFonts w:hint="default" w:ascii="Times New Roman" w:hAnsi="Times New Roman" w:eastAsia="宋体" w:cs="Times New Roman"/>
          <w:color w:val="000000" w:themeColor="text1"/>
          <w:sz w:val="24"/>
          <w:szCs w:val="24"/>
          <w:highlight w:val="none"/>
        </w:rPr>
        <w:t>紧急设定危险区隔离带，划定现场保护区界限。警戒隔离人员按指令，引导撤离人员按疏散路线至安全地带。</w:t>
      </w:r>
    </w:p>
    <w:p>
      <w:pPr>
        <w:bidi w:val="0"/>
        <w:rPr>
          <w:rFonts w:hint="default" w:ascii="Times New Roman" w:hAnsi="Times New Roman" w:eastAsia="宋体" w:cs="Times New Roman"/>
          <w:b/>
          <w:bCs/>
          <w:kern w:val="0"/>
          <w:sz w:val="28"/>
          <w:szCs w:val="28"/>
          <w:lang w:val="en-US" w:eastAsia="zh-CN" w:bidi="ar-SA"/>
        </w:rPr>
      </w:pPr>
      <w:bookmarkStart w:id="196" w:name="_Toc3854"/>
      <w:bookmarkStart w:id="197" w:name="_Toc12873"/>
      <w:bookmarkStart w:id="198" w:name="_Toc15214"/>
      <w:bookmarkStart w:id="199" w:name="_Toc24379"/>
      <w:bookmarkStart w:id="200" w:name="_Toc409786850"/>
      <w:bookmarkStart w:id="201" w:name="_Toc17036"/>
      <w:bookmarkStart w:id="202" w:name="_Toc7205"/>
      <w:bookmarkStart w:id="203" w:name="_Toc440734580"/>
      <w:bookmarkStart w:id="204" w:name="_Toc409760793"/>
      <w:bookmarkStart w:id="205" w:name="_Toc402174738"/>
      <w:bookmarkStart w:id="206" w:name="_Toc401967343"/>
      <w:bookmarkStart w:id="207" w:name="_Toc26174"/>
      <w:r>
        <w:rPr>
          <w:rFonts w:hint="eastAsia" w:cs="Times New Roman"/>
          <w:b/>
          <w:bCs/>
          <w:kern w:val="0"/>
          <w:sz w:val="28"/>
          <w:szCs w:val="28"/>
          <w:lang w:val="en-US" w:eastAsia="zh-CN" w:bidi="ar-SA"/>
        </w:rPr>
        <w:t>5</w:t>
      </w:r>
      <w:r>
        <w:rPr>
          <w:rFonts w:hint="default" w:ascii="Times New Roman" w:hAnsi="Times New Roman" w:eastAsia="宋体" w:cs="Times New Roman"/>
          <w:b/>
          <w:bCs/>
          <w:kern w:val="0"/>
          <w:sz w:val="28"/>
          <w:szCs w:val="28"/>
          <w:lang w:val="en-US" w:eastAsia="zh-CN" w:bidi="ar-SA"/>
        </w:rPr>
        <w:t>.4.2 应急人员的安全防护</w:t>
      </w:r>
      <w:bookmarkEnd w:id="196"/>
      <w:bookmarkEnd w:id="197"/>
      <w:bookmarkEnd w:id="198"/>
      <w:bookmarkEnd w:id="199"/>
      <w:bookmarkEnd w:id="200"/>
      <w:bookmarkEnd w:id="201"/>
      <w:bookmarkEnd w:id="202"/>
      <w:bookmarkEnd w:id="203"/>
      <w:bookmarkEnd w:id="204"/>
      <w:bookmarkEnd w:id="205"/>
      <w:bookmarkEnd w:id="206"/>
      <w:bookmarkEnd w:id="207"/>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根据事件类型不同、影响范围不同和应急人员职责不同，采取不同的防护措施：在处置现场事件时，应急指挥部应组织专家、技术人员对事件发生场地及周边的安全情况进行科学评估，保障现场及周边区域应急救援人员的人身安全。应急救援人员必须穿防护服、安全帽、防护手套等防护用品。必要时，对应急救援人员现场暂短培训后，再开展救援行动。医疗救护组对抢险救援人员进行监护，一旦有异常情况，可能危及抢险救援人员安全时，应设法指挥和帮助抢险救援人员沿安全路线撤离。</w:t>
      </w:r>
    </w:p>
    <w:p>
      <w:pPr>
        <w:bidi w:val="0"/>
        <w:rPr>
          <w:rFonts w:hint="default" w:ascii="Times New Roman" w:hAnsi="Times New Roman" w:eastAsia="宋体" w:cs="Times New Roman"/>
          <w:b/>
          <w:bCs/>
          <w:kern w:val="0"/>
          <w:sz w:val="28"/>
          <w:szCs w:val="28"/>
          <w:lang w:val="en-US" w:eastAsia="zh-CN" w:bidi="ar-SA"/>
        </w:rPr>
      </w:pPr>
      <w:bookmarkStart w:id="208" w:name="_Toc30048"/>
      <w:bookmarkStart w:id="209" w:name="_Toc16582"/>
      <w:bookmarkStart w:id="210" w:name="_Toc17800"/>
      <w:bookmarkStart w:id="211" w:name="_Toc409786851"/>
      <w:bookmarkStart w:id="212" w:name="_Toc9948"/>
      <w:bookmarkStart w:id="213" w:name="_Toc401967344"/>
      <w:bookmarkStart w:id="214" w:name="_Toc26787"/>
      <w:bookmarkStart w:id="215" w:name="_Toc440734581"/>
      <w:bookmarkStart w:id="216" w:name="_Toc409760794"/>
      <w:bookmarkStart w:id="217" w:name="_Toc402174739"/>
      <w:bookmarkStart w:id="218" w:name="_Toc4316"/>
      <w:bookmarkStart w:id="219" w:name="_Toc8530"/>
      <w:r>
        <w:rPr>
          <w:rFonts w:hint="eastAsia" w:cs="Times New Roman"/>
          <w:b/>
          <w:bCs/>
          <w:kern w:val="0"/>
          <w:sz w:val="28"/>
          <w:szCs w:val="28"/>
          <w:lang w:val="en-US" w:eastAsia="zh-CN" w:bidi="ar-SA"/>
        </w:rPr>
        <w:t>5</w:t>
      </w:r>
      <w:r>
        <w:rPr>
          <w:rFonts w:hint="default" w:ascii="Times New Roman" w:hAnsi="Times New Roman" w:eastAsia="宋体" w:cs="Times New Roman"/>
          <w:b/>
          <w:bCs/>
          <w:kern w:val="0"/>
          <w:sz w:val="28"/>
          <w:szCs w:val="28"/>
          <w:lang w:val="en-US" w:eastAsia="zh-CN" w:bidi="ar-SA"/>
        </w:rPr>
        <w:t>.4.3 受灾群众的安全防护</w:t>
      </w:r>
      <w:bookmarkEnd w:id="208"/>
      <w:bookmarkEnd w:id="209"/>
      <w:bookmarkEnd w:id="210"/>
      <w:bookmarkEnd w:id="211"/>
      <w:bookmarkEnd w:id="212"/>
      <w:bookmarkEnd w:id="213"/>
      <w:bookmarkEnd w:id="214"/>
      <w:bookmarkEnd w:id="215"/>
      <w:bookmarkEnd w:id="216"/>
      <w:bookmarkEnd w:id="217"/>
      <w:bookmarkEnd w:id="218"/>
      <w:bookmarkEnd w:id="219"/>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eastAsia="zh-CN"/>
        </w:rPr>
        <w:t>疏散引导组</w:t>
      </w:r>
      <w:r>
        <w:rPr>
          <w:rFonts w:hint="default" w:ascii="Times New Roman" w:hAnsi="Times New Roman" w:eastAsia="宋体" w:cs="Times New Roman"/>
          <w:color w:val="000000" w:themeColor="text1"/>
          <w:sz w:val="24"/>
          <w:szCs w:val="24"/>
          <w:highlight w:val="none"/>
        </w:rPr>
        <w:t>指导群众沿安全疏散路线撤离危险区域，对重伤的人员，医疗救护组按急救常识救护后，快速将伤员转移至医院救治；对轻微受伤人员，按急救常识，对患者进行现场救治。</w:t>
      </w:r>
    </w:p>
    <w:p>
      <w:pPr>
        <w:bidi w:val="0"/>
        <w:rPr>
          <w:rFonts w:hint="default" w:ascii="Times New Roman" w:hAnsi="Times New Roman" w:eastAsia="宋体" w:cs="Times New Roman"/>
          <w:b/>
          <w:bCs/>
          <w:kern w:val="0"/>
          <w:sz w:val="28"/>
          <w:szCs w:val="28"/>
          <w:lang w:val="en-US" w:eastAsia="zh-CN" w:bidi="ar-SA"/>
        </w:rPr>
      </w:pPr>
      <w:bookmarkStart w:id="220" w:name="_Toc4456"/>
      <w:bookmarkStart w:id="221" w:name="_Toc15110"/>
      <w:bookmarkStart w:id="222" w:name="_Toc4246"/>
      <w:bookmarkStart w:id="223" w:name="_Toc409786852"/>
      <w:bookmarkStart w:id="224" w:name="_Toc27962"/>
      <w:bookmarkStart w:id="225" w:name="_Toc9806"/>
      <w:bookmarkStart w:id="226" w:name="_Toc38"/>
      <w:bookmarkStart w:id="227" w:name="_Toc402174740"/>
      <w:bookmarkStart w:id="228" w:name="_Toc409760795"/>
      <w:bookmarkStart w:id="229" w:name="_Toc6612"/>
      <w:bookmarkStart w:id="230" w:name="_Toc440734582"/>
      <w:bookmarkStart w:id="231" w:name="_Toc401967345"/>
      <w:r>
        <w:rPr>
          <w:rFonts w:hint="eastAsia" w:cs="Times New Roman"/>
          <w:b/>
          <w:bCs/>
          <w:kern w:val="0"/>
          <w:sz w:val="28"/>
          <w:szCs w:val="28"/>
          <w:lang w:val="en-US" w:eastAsia="zh-CN" w:bidi="ar-SA"/>
        </w:rPr>
        <w:t>5</w:t>
      </w:r>
      <w:r>
        <w:rPr>
          <w:rFonts w:hint="default" w:ascii="Times New Roman" w:hAnsi="Times New Roman" w:eastAsia="宋体" w:cs="Times New Roman"/>
          <w:b/>
          <w:bCs/>
          <w:kern w:val="0"/>
          <w:sz w:val="28"/>
          <w:szCs w:val="28"/>
          <w:lang w:val="en-US" w:eastAsia="zh-CN" w:bidi="ar-SA"/>
        </w:rPr>
        <w:t>.4.4 次生灾害防护</w:t>
      </w:r>
      <w:bookmarkEnd w:id="220"/>
      <w:bookmarkEnd w:id="221"/>
      <w:bookmarkEnd w:id="222"/>
      <w:bookmarkEnd w:id="223"/>
      <w:bookmarkEnd w:id="224"/>
      <w:bookmarkEnd w:id="225"/>
      <w:bookmarkEnd w:id="226"/>
      <w:bookmarkEnd w:id="227"/>
      <w:bookmarkEnd w:id="228"/>
      <w:bookmarkEnd w:id="229"/>
      <w:bookmarkEnd w:id="230"/>
      <w:bookmarkEnd w:id="231"/>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火灾发生后伴生污染主要是冲洗废水，冲洗废水中可能会混入大量的泄漏物，一旦未及时收集会造成严重污染。</w:t>
      </w:r>
      <w:r>
        <w:rPr>
          <w:rFonts w:hint="default" w:ascii="Times New Roman" w:hAnsi="Times New Roman" w:eastAsia="宋体" w:cs="Times New Roman"/>
          <w:color w:val="000000" w:themeColor="text1"/>
          <w:sz w:val="24"/>
          <w:szCs w:val="24"/>
          <w:highlight w:val="none"/>
          <w:lang w:eastAsia="zh-CN"/>
        </w:rPr>
        <w:t>应</w:t>
      </w:r>
      <w:r>
        <w:rPr>
          <w:rFonts w:hint="default" w:ascii="Times New Roman" w:hAnsi="Times New Roman" w:eastAsia="宋体" w:cs="Times New Roman"/>
          <w:color w:val="000000" w:themeColor="text1"/>
          <w:sz w:val="24"/>
          <w:szCs w:val="24"/>
          <w:highlight w:val="none"/>
        </w:rPr>
        <w:t>对冲洗废水进行有效的收集和监控。</w:t>
      </w:r>
      <w:bookmarkStart w:id="232" w:name="_Toc635"/>
      <w:bookmarkStart w:id="233" w:name="_Toc409760797"/>
      <w:bookmarkStart w:id="234" w:name="_Toc401967347"/>
      <w:bookmarkStart w:id="235" w:name="_Toc409786854"/>
      <w:bookmarkStart w:id="236" w:name="_Toc26278"/>
      <w:bookmarkStart w:id="237" w:name="_Toc5091"/>
      <w:bookmarkStart w:id="238" w:name="_Toc27683"/>
      <w:bookmarkStart w:id="239" w:name="_Toc440734584"/>
      <w:bookmarkStart w:id="240" w:name="_Toc402174742"/>
      <w:bookmarkStart w:id="241" w:name="_Toc18090"/>
      <w:bookmarkStart w:id="242" w:name="_Toc29196"/>
    </w:p>
    <w:p>
      <w:pPr>
        <w:bidi w:val="0"/>
        <w:rPr>
          <w:rFonts w:hint="default" w:ascii="Times New Roman" w:hAnsi="Times New Roman" w:eastAsia="宋体" w:cs="Times New Roman"/>
          <w:b/>
          <w:bCs/>
          <w:kern w:val="0"/>
          <w:sz w:val="28"/>
          <w:szCs w:val="28"/>
          <w:lang w:val="en-US" w:eastAsia="zh-CN" w:bidi="ar-SA"/>
        </w:rPr>
      </w:pPr>
      <w:bookmarkStart w:id="243" w:name="_Toc4597"/>
      <w:r>
        <w:rPr>
          <w:rFonts w:hint="eastAsia" w:cs="Times New Roman"/>
          <w:b/>
          <w:bCs/>
          <w:kern w:val="0"/>
          <w:sz w:val="28"/>
          <w:szCs w:val="28"/>
          <w:lang w:val="en-US" w:eastAsia="zh-CN" w:bidi="ar-SA"/>
        </w:rPr>
        <w:t>5</w:t>
      </w:r>
      <w:r>
        <w:rPr>
          <w:rFonts w:hint="default" w:ascii="Times New Roman" w:hAnsi="Times New Roman" w:eastAsia="宋体" w:cs="Times New Roman"/>
          <w:b/>
          <w:bCs/>
          <w:kern w:val="0"/>
          <w:sz w:val="28"/>
          <w:szCs w:val="28"/>
          <w:lang w:val="en-US" w:eastAsia="zh-CN" w:bidi="ar-SA"/>
        </w:rPr>
        <w:t>.4.5 受灾人员次生灾害防护</w:t>
      </w:r>
      <w:bookmarkEnd w:id="243"/>
    </w:p>
    <w:p>
      <w:pPr>
        <w:pageBreakBefore w:val="0"/>
        <w:kinsoku/>
        <w:wordWrap/>
        <w:topLinePunct w:val="0"/>
        <w:bidi w:val="0"/>
        <w:ind w:firstLine="480" w:firstLineChars="200"/>
        <w:rPr>
          <w:rFonts w:hint="default" w:ascii="Times New Roman" w:hAnsi="Times New Roman" w:eastAsia="宋体" w:cs="Times New Roman"/>
          <w:b w:val="0"/>
          <w:bCs w:val="0"/>
          <w:color w:val="000000" w:themeColor="text1"/>
          <w:kern w:val="2"/>
          <w:sz w:val="24"/>
          <w:szCs w:val="24"/>
          <w:highlight w:val="none"/>
          <w:lang w:val="en-US" w:eastAsia="zh-CN" w:bidi="ar-SA"/>
        </w:rPr>
      </w:pPr>
      <w:r>
        <w:rPr>
          <w:rFonts w:hint="default" w:ascii="Times New Roman" w:hAnsi="Times New Roman" w:eastAsia="宋体" w:cs="Times New Roman"/>
          <w:b w:val="0"/>
          <w:bCs w:val="0"/>
          <w:color w:val="000000" w:themeColor="text1"/>
          <w:kern w:val="2"/>
          <w:sz w:val="24"/>
          <w:szCs w:val="24"/>
          <w:highlight w:val="none"/>
          <w:lang w:val="en-US" w:eastAsia="zh-CN" w:bidi="ar-SA"/>
        </w:rPr>
        <w:t>突发环境事件应急处置、抢险救援过程中，正确引导群众撤离路线，现场划分事件区、警戒区、安全区；警戒疏散组人员禁止人员随意走动和进入危险区域内；后前保障组人员负责救护安抚受灾人员，为其提供必要的医疗物质和生活物质，预防造成人员恐慌和二次伤害。</w:t>
      </w:r>
    </w:p>
    <w:p>
      <w:pPr>
        <w:pageBreakBefore w:val="0"/>
        <w:kinsoku/>
        <w:wordWrap/>
        <w:topLinePunct w:val="0"/>
        <w:bidi w:val="0"/>
        <w:ind w:firstLine="480" w:firstLineChars="200"/>
        <w:rPr>
          <w:rFonts w:hint="default" w:ascii="Times New Roman" w:hAnsi="Times New Roman" w:eastAsia="宋体" w:cs="Times New Roman"/>
          <w:b w:val="0"/>
          <w:bCs w:val="0"/>
          <w:color w:val="000000" w:themeColor="text1"/>
          <w:kern w:val="2"/>
          <w:sz w:val="24"/>
          <w:szCs w:val="24"/>
          <w:highlight w:val="none"/>
          <w:lang w:val="en-US" w:eastAsia="zh-CN" w:bidi="ar-SA"/>
        </w:rPr>
      </w:pPr>
      <w:r>
        <w:rPr>
          <w:rFonts w:hint="default" w:ascii="Times New Roman" w:hAnsi="Times New Roman" w:eastAsia="宋体" w:cs="Times New Roman"/>
          <w:b w:val="0"/>
          <w:bCs w:val="0"/>
          <w:color w:val="000000" w:themeColor="text1"/>
          <w:kern w:val="2"/>
          <w:sz w:val="24"/>
          <w:szCs w:val="24"/>
          <w:highlight w:val="none"/>
          <w:lang w:val="en-US" w:eastAsia="zh-CN" w:bidi="ar-SA"/>
        </w:rPr>
        <w:t>撤离时应沿上风向或上侧风向路线，由警戒疏散组人员引导和护送疏散人员到安全区，并在疏散或撤离的路线上设立哨位，指明方向，不要在低洼处滞留。</w:t>
      </w:r>
    </w:p>
    <w:p>
      <w:pPr>
        <w:pStyle w:val="2"/>
        <w:rPr>
          <w:rFonts w:hint="default" w:ascii="Times New Roman" w:hAnsi="Times New Roman" w:eastAsia="宋体" w:cs="Times New Roman"/>
          <w:b w:val="0"/>
          <w:bCs w:val="0"/>
          <w:color w:val="000000" w:themeColor="text1"/>
          <w:kern w:val="2"/>
          <w:sz w:val="24"/>
          <w:szCs w:val="24"/>
          <w:highlight w:val="none"/>
          <w:lang w:val="en-US" w:eastAsia="zh-CN" w:bidi="ar-SA"/>
        </w:rPr>
      </w:pPr>
    </w:p>
    <w:p>
      <w:pPr>
        <w:rPr>
          <w:rFonts w:hint="default" w:ascii="Times New Roman" w:hAnsi="Times New Roman" w:eastAsia="宋体" w:cs="Times New Roman"/>
          <w:b w:val="0"/>
          <w:bCs w:val="0"/>
          <w:color w:val="000000" w:themeColor="text1"/>
          <w:kern w:val="2"/>
          <w:sz w:val="24"/>
          <w:szCs w:val="24"/>
          <w:highlight w:val="none"/>
          <w:lang w:val="en-US" w:eastAsia="zh-CN" w:bidi="ar-SA"/>
        </w:rPr>
      </w:pPr>
    </w:p>
    <w:p>
      <w:pPr>
        <w:pStyle w:val="2"/>
        <w:rPr>
          <w:rFonts w:hint="default" w:ascii="Times New Roman" w:hAnsi="Times New Roman" w:eastAsia="宋体" w:cs="Times New Roman"/>
          <w:b w:val="0"/>
          <w:bCs w:val="0"/>
          <w:color w:val="000000" w:themeColor="text1"/>
          <w:kern w:val="2"/>
          <w:sz w:val="24"/>
          <w:szCs w:val="24"/>
          <w:highlight w:val="none"/>
          <w:lang w:val="en-US" w:eastAsia="zh-CN" w:bidi="ar-SA"/>
        </w:rPr>
      </w:pPr>
    </w:p>
    <w:p>
      <w:pPr>
        <w:rPr>
          <w:rFonts w:hint="default" w:ascii="Times New Roman" w:hAnsi="Times New Roman" w:eastAsia="宋体" w:cs="Times New Roman"/>
          <w:b w:val="0"/>
          <w:bCs w:val="0"/>
          <w:color w:val="000000" w:themeColor="text1"/>
          <w:kern w:val="2"/>
          <w:sz w:val="24"/>
          <w:szCs w:val="24"/>
          <w:highlight w:val="none"/>
          <w:lang w:val="en-US" w:eastAsia="zh-CN" w:bidi="ar-SA"/>
        </w:rPr>
      </w:pPr>
    </w:p>
    <w:p>
      <w:pPr>
        <w:pStyle w:val="2"/>
        <w:rPr>
          <w:rFonts w:hint="default"/>
          <w:lang w:val="en-US" w:eastAsia="zh-CN"/>
        </w:rPr>
      </w:pPr>
    </w:p>
    <w:p>
      <w:pPr>
        <w:pStyle w:val="3"/>
        <w:pageBreakBefore w:val="0"/>
        <w:kinsoku/>
        <w:wordWrap/>
        <w:topLinePunct w:val="0"/>
        <w:bidi w:val="0"/>
        <w:ind w:firstLine="0" w:firstLineChars="0"/>
        <w:rPr>
          <w:rFonts w:hint="default" w:ascii="Times New Roman" w:hAnsi="Times New Roman" w:eastAsia="宋体" w:cs="Times New Roman"/>
          <w:color w:val="000000" w:themeColor="text1"/>
          <w:highlight w:val="none"/>
          <w:lang w:val="en-US" w:eastAsia="zh-CN"/>
        </w:rPr>
      </w:pPr>
      <w:bookmarkStart w:id="244" w:name="_Toc19280"/>
      <w:r>
        <w:rPr>
          <w:rFonts w:hint="eastAsia" w:cs="Times New Roman"/>
          <w:color w:val="000000" w:themeColor="text1"/>
          <w:highlight w:val="none"/>
          <w:lang w:val="en-US" w:eastAsia="zh-CN"/>
        </w:rPr>
        <w:t>6</w:t>
      </w:r>
      <w:r>
        <w:rPr>
          <w:rFonts w:hint="default" w:ascii="Times New Roman" w:hAnsi="Times New Roman" w:eastAsia="宋体" w:cs="Times New Roman"/>
          <w:color w:val="000000" w:themeColor="text1"/>
          <w:highlight w:val="none"/>
          <w:lang w:val="en-US" w:eastAsia="zh-CN"/>
        </w:rPr>
        <w:t>信息报告、上报、通报</w:t>
      </w:r>
      <w:bookmarkEnd w:id="244"/>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245" w:name="_Toc20418"/>
      <w:r>
        <w:rPr>
          <w:rFonts w:hint="eastAsia" w:cs="Times New Roman"/>
          <w:color w:val="000000" w:themeColor="text1"/>
          <w:szCs w:val="28"/>
          <w:highlight w:val="none"/>
          <w:lang w:val="en-US" w:eastAsia="zh-CN"/>
        </w:rPr>
        <w:t>6</w:t>
      </w:r>
      <w:r>
        <w:rPr>
          <w:rFonts w:hint="default" w:ascii="Times New Roman" w:hAnsi="Times New Roman" w:eastAsia="宋体" w:cs="Times New Roman"/>
          <w:color w:val="000000" w:themeColor="text1"/>
          <w:szCs w:val="28"/>
          <w:highlight w:val="none"/>
          <w:lang w:val="en-US" w:eastAsia="zh-CN"/>
        </w:rPr>
        <w:t>.1 信息报告</w:t>
      </w:r>
      <w:bookmarkEnd w:id="245"/>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发现或得知突发环境事件信息后，事故责任单位在启动本单位应急预案进行先期处置的同时，事件责任单位或现场公众应立即通过电话向铁东区政府及应急指挥部报告，1小时内向铁东区政府上报书面材料。铁东区应急指挥部接报并组织调查核实后，立即电话报告鞍山市人民政府总值班室和鞍山市环保局，并在1小时内上报书面材料。紧急信息边处置、边核实、边报告，最新处置进展情况要及时续报，事件处置结束后要尽快提供书面报告报告内容如下：</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①事故发生的时间和地点；</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②事故类型：火灾、爆炸、泄漏（暂时状态、连续状态）；</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③事故单位情况：名称、行业类型、企业规模等；</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④事故污染物的种类、泄漏量、现场污染情况、污染持续的时间；</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⑤事故简要经过、伤亡人数、直接经济损失的初步估算；</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color w:val="000000" w:themeColor="text1"/>
          <w:sz w:val="24"/>
          <w:szCs w:val="24"/>
          <w:highlight w:val="none"/>
          <w:lang w:eastAsia="zh-CN"/>
        </w:rPr>
        <w:t>⑥</w:t>
      </w:r>
      <w:r>
        <w:rPr>
          <w:rFonts w:hint="default" w:ascii="Times New Roman" w:hAnsi="Times New Roman" w:eastAsia="宋体" w:cs="Times New Roman"/>
          <w:lang w:val="en-US" w:eastAsia="zh-CN"/>
        </w:rPr>
        <w:t>事故原因、性质的初步判定；</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⑦事故抢救处理的情况和采取的措施；</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⑧需要有关部门和单位协助事故抢救和处理的相关事宜；</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⑨事故的报告单位、报告人姓名和电话、报告时间。</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值班人员将事故情况迅速向鞍山市突发环境应急救援指挥部报告，铁东区应急指挥部总指挥根据环境污染事故的性质、危害程度等做出初步判断，再对环境污染事故进行分析，采取适当的应急救援措施。</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铁东区应急救援指挥部负责与铁东区环境应急中心、铁东区内各企业成立突发环境事件应急救援指挥部保持密切联系。铁东区应急办公室接到突发环境事件的报告及时将相关信息上报市级环境应急中心，保证应急处置信息的双向畅通。突发环境事件应急处理的有关信息要按照规定范围进行传播和交流。</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突发环境事件应急处置的有关信息主要包括事故发生形成的信息和事故应急处置过程中随着应急处理的进展而发生变化的信息。</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246" w:name="_Toc12474"/>
      <w:r>
        <w:rPr>
          <w:rFonts w:hint="eastAsia" w:cs="Times New Roman"/>
          <w:color w:val="000000" w:themeColor="text1"/>
          <w:szCs w:val="28"/>
          <w:highlight w:val="none"/>
          <w:lang w:val="en-US" w:eastAsia="zh-CN"/>
        </w:rPr>
        <w:t>6</w:t>
      </w:r>
      <w:r>
        <w:rPr>
          <w:rFonts w:hint="default" w:ascii="Times New Roman" w:hAnsi="Times New Roman" w:eastAsia="宋体" w:cs="Times New Roman"/>
          <w:color w:val="000000" w:themeColor="text1"/>
          <w:szCs w:val="28"/>
          <w:highlight w:val="none"/>
          <w:lang w:val="en-US" w:eastAsia="zh-CN"/>
        </w:rPr>
        <w:t>.2 上报</w:t>
      </w:r>
      <w:bookmarkEnd w:id="246"/>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铁东区突发环境事件应急指挥部应根据上级有关要求在规定时间内向铁东区环境应急中心、环保部门和人民政府初报。随着事态变化情况以及应急处置工作的展开，陆续做好动态跟踪报告，直至事故消除或趋于稳定后，做好终报工作。</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6</w:t>
      </w:r>
      <w:r>
        <w:rPr>
          <w:rFonts w:hint="default" w:ascii="Times New Roman" w:hAnsi="Times New Roman" w:eastAsia="宋体" w:cs="Times New Roman"/>
          <w:b/>
          <w:bCs/>
          <w:kern w:val="0"/>
          <w:sz w:val="28"/>
          <w:szCs w:val="28"/>
          <w:lang w:val="en-US" w:eastAsia="zh-CN" w:bidi="ar-SA"/>
        </w:rPr>
        <w:t>.2.1信息报送内容</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（1）初报</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①事件基本情况：事件、地点、信息来源、事件起因和性质、基本过程、主要污染物和数量、人员受害情况、环境敏感点受影响情况、企业基本情况；</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②已采取的措施：赶赴现场情况、采取处置措施情况、处置效果；</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③监测情况：布点监测方案、监测工作开展情况；</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④下一步工作：拟采取的主要措施。</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（2）续报</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①事件最新进展：人员、环境受影响最新情况、事件重大变化情况、采取应对措施的效果；</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②监测情况：取样监测的具体时间、监测结果超标情况；</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③下一步工作：需进一步采取的措施。</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（3）处理结果报告</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即总结报告，包括处理突发环境事件的措施、过程和结果，突发环境事件在或者间接危害以及损失、社会影响、处理后的遗留问题、责任追究等详细情况。</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铁东区应急办公室或者铁东区突发环境事件企业负责编制总结报告，于应急终止后30个工作日内上报铁东区突发环境事件应急指挥部。</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6</w:t>
      </w:r>
      <w:r>
        <w:rPr>
          <w:rFonts w:hint="default" w:ascii="Times New Roman" w:hAnsi="Times New Roman" w:eastAsia="宋体" w:cs="Times New Roman"/>
          <w:b/>
          <w:bCs/>
          <w:kern w:val="0"/>
          <w:sz w:val="28"/>
          <w:szCs w:val="28"/>
          <w:lang w:val="en-US" w:eastAsia="zh-CN" w:bidi="ar-SA"/>
        </w:rPr>
        <w:t>.2.2信息报送程序和时限</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铁东区突发环境事件应急指挥部在接到突发环境事件报告后，应立即向铁东区政府、铁东区环境应急中心上报，并根据领导指示在规定时间内向鞍山市铁东区政府报告。信息上报内容应如表</w:t>
      </w:r>
      <w:r>
        <w:rPr>
          <w:rFonts w:hint="eastAsia" w:cs="Times New Roman"/>
          <w:lang w:val="en-US" w:eastAsia="zh-CN"/>
        </w:rPr>
        <w:t>6</w:t>
      </w:r>
      <w:r>
        <w:rPr>
          <w:rFonts w:hint="default" w:ascii="Times New Roman" w:hAnsi="Times New Roman" w:eastAsia="宋体" w:cs="Times New Roman"/>
          <w:lang w:val="en-US" w:eastAsia="zh-CN"/>
        </w:rPr>
        <w:t>.2-1包括事件发生的时间、地点、类型和排放污染物的种类、数量、直接经济损失、已采取的应急措施，已污染的范围，潜在的危害程度，转化方式趋向，可能受影响区域及采取的措施建议等情况，并注意及时续报进展情况。紧急情况下，可以越级上报。</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当发生或判断可能发生突发环境事件时，生产经营单位或有关责任人应立即向铁东区环保部门和相关主管部门报告。</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环保部门和有关部门在发现或者得知突发环境事件信息后，应当立即进行核实，对突发环境事件的性质和类别作出初步认定。</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铁东区环保部门和相关主管部门应当根据突发环境事件的性质和类别，按照国家和省有关规定的时限、程序和其他要求，报告信息。</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应急处置过程中事件级别发生变化的，应当按照变化后的级别报告信息。突发环境事件对土壤环境的影响程度、范围和应对措施，应作为突发环境事件信思报告的重要内容。</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一般紧急环境事件发生后，事发地办事处及应急指挥部成员单位应在半小时内向应急指挥部电话报告初步情况，1小时内书面报告基本情况，2小时内书面报告详细情况，并全程跟踪续报。</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当发生下列一时无法判明等级的突发环境事件，事发地办事处或区环保部门</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应当按照重大（Ⅱ级）或者特别重大（Ⅰ级）突发环境事件的报告程序上报：</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（1）对饮用水水源保护区造成或者可能造成影响的；</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（2）涉及居民聚居区、学校、医院等敏感区域和敏感人群的；</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（3）涉及重金属或者类金属污染的；</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（4）有可能产生跨区或跨市影响的；</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（5）因环境污染引发群体性事件，或者社会影响较大的；</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（6）铁东区环保部门认为有必要报告的其他突发环境事件。</w:t>
      </w:r>
    </w:p>
    <w:p>
      <w:pPr>
        <w:pStyle w:val="2"/>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p>
    <w:p>
      <w:pPr>
        <w:pStyle w:val="2"/>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p>
    <w:p>
      <w:pPr>
        <w:pStyle w:val="2"/>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p>
    <w:p>
      <w:pPr>
        <w:pStyle w:val="2"/>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p>
    <w:p>
      <w:pPr>
        <w:pStyle w:val="2"/>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p>
    <w:p>
      <w:pPr>
        <w:pStyle w:val="2"/>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p>
    <w:p>
      <w:pPr>
        <w:pStyle w:val="2"/>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p>
    <w:p>
      <w:pPr>
        <w:pStyle w:val="2"/>
        <w:rPr>
          <w:rFonts w:hint="default"/>
          <w:lang w:val="en-US" w:eastAsia="zh-CN"/>
        </w:rPr>
      </w:pPr>
    </w:p>
    <w:p>
      <w:pPr>
        <w:pageBreakBefore w:val="0"/>
        <w:kinsoku/>
        <w:wordWrap/>
        <w:topLinePunct w:val="0"/>
        <w:bidi w:val="0"/>
        <w:jc w:val="center"/>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表</w:t>
      </w:r>
      <w:r>
        <w:rPr>
          <w:rFonts w:hint="eastAsia" w:cs="Times New Roman"/>
          <w:b/>
          <w:bCs/>
          <w:color w:val="000000" w:themeColor="text1"/>
          <w:sz w:val="21"/>
          <w:szCs w:val="21"/>
          <w:highlight w:val="none"/>
          <w:lang w:val="en-US" w:eastAsia="zh-CN"/>
        </w:rPr>
        <w:t>6</w:t>
      </w:r>
      <w:r>
        <w:rPr>
          <w:rFonts w:hint="default" w:ascii="Times New Roman" w:hAnsi="Times New Roman" w:eastAsia="宋体" w:cs="Times New Roman"/>
          <w:b/>
          <w:bCs/>
          <w:color w:val="000000" w:themeColor="text1"/>
          <w:sz w:val="21"/>
          <w:szCs w:val="21"/>
          <w:highlight w:val="none"/>
          <w:lang w:val="en-US" w:eastAsia="zh-CN"/>
        </w:rPr>
        <w:t>.2-1 突发环境事件信息报告内容和时限</w:t>
      </w:r>
    </w:p>
    <w:tbl>
      <w:tblPr>
        <w:tblStyle w:val="40"/>
        <w:tblpPr w:leftFromText="180" w:rightFromText="180" w:vertAnchor="text" w:horzAnchor="margin" w:tblpXSpec="center" w:tblpY="7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920"/>
        <w:gridCol w:w="1640"/>
        <w:gridCol w:w="3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tcBorders>
              <w:top w:val="single" w:color="auto" w:sz="12" w:space="0"/>
              <w:left w:val="nil"/>
              <w:bottom w:val="single" w:color="auto" w:sz="12"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报告主体</w:t>
            </w:r>
          </w:p>
        </w:tc>
        <w:tc>
          <w:tcPr>
            <w:tcW w:w="1920" w:type="dxa"/>
            <w:tcBorders>
              <w:top w:val="single" w:color="auto" w:sz="12" w:space="0"/>
              <w:bottom w:val="single" w:color="auto" w:sz="12"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报告时限</w:t>
            </w:r>
          </w:p>
        </w:tc>
        <w:tc>
          <w:tcPr>
            <w:tcW w:w="1640" w:type="dxa"/>
            <w:tcBorders>
              <w:top w:val="single" w:color="auto" w:sz="12" w:space="0"/>
              <w:bottom w:val="single" w:color="auto" w:sz="12" w:space="0"/>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报告对象</w:t>
            </w:r>
          </w:p>
        </w:tc>
        <w:tc>
          <w:tcPr>
            <w:tcW w:w="3800" w:type="dxa"/>
            <w:tcBorders>
              <w:top w:val="single" w:color="auto" w:sz="12" w:space="0"/>
              <w:bottom w:val="single" w:color="auto" w:sz="12" w:space="0"/>
              <w:righ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报告内容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tcBorders>
              <w:top w:val="single" w:color="auto" w:sz="12" w:space="0"/>
              <w:left w:val="nil"/>
              <w:bottom w:val="single" w:color="auto" w:sz="12"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责任单位或责任人</w:t>
            </w:r>
          </w:p>
        </w:tc>
        <w:tc>
          <w:tcPr>
            <w:tcW w:w="1920" w:type="dxa"/>
            <w:tcBorders>
              <w:top w:val="single" w:color="auto" w:sz="12" w:space="0"/>
              <w:bottom w:val="single" w:color="auto" w:sz="12"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立即报告</w:t>
            </w:r>
          </w:p>
        </w:tc>
        <w:tc>
          <w:tcPr>
            <w:tcW w:w="1640" w:type="dxa"/>
            <w:tcBorders>
              <w:top w:val="single" w:color="auto" w:sz="12" w:space="0"/>
              <w:bottom w:val="single" w:color="auto" w:sz="12" w:space="0"/>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当地环保部门和相关主管部门</w:t>
            </w:r>
          </w:p>
        </w:tc>
        <w:tc>
          <w:tcPr>
            <w:tcW w:w="3800" w:type="dxa"/>
            <w:vMerge w:val="restart"/>
            <w:tcBorders>
              <w:top w:val="single" w:color="auto" w:sz="12" w:space="0"/>
              <w:right w:val="nil"/>
            </w:tcBorders>
            <w:vAlign w:val="center"/>
          </w:tcPr>
          <w:p>
            <w:pPr>
              <w:keepNext w:val="0"/>
              <w:keepLines w:val="0"/>
              <w:pageBreakBefore w:val="0"/>
              <w:kinsoku/>
              <w:wordWrap/>
              <w:overflowPunct/>
              <w:topLinePunct w:val="0"/>
              <w:bidi w:val="0"/>
              <w:adjustRightInd w:val="0"/>
              <w:snapToGrid w:val="0"/>
              <w:spacing w:line="240" w:lineRule="auto"/>
              <w:ind w:firstLine="420" w:firstLineChars="200"/>
              <w:jc w:val="lef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突发环境事件的报告分为初报、续报和处理结果报告。</w:t>
            </w:r>
          </w:p>
          <w:p>
            <w:pPr>
              <w:keepNext w:val="0"/>
              <w:keepLines w:val="0"/>
              <w:pageBreakBefore w:val="0"/>
              <w:kinsoku/>
              <w:wordWrap/>
              <w:overflowPunct/>
              <w:topLinePunct w:val="0"/>
              <w:bidi w:val="0"/>
              <w:adjustRightInd w:val="0"/>
              <w:snapToGrid w:val="0"/>
              <w:spacing w:line="240" w:lineRule="auto"/>
              <w:ind w:firstLine="420" w:firstLineChars="200"/>
              <w:jc w:val="lef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初报在发现或者得知突发环境事件后首次上报；续报在査清有关基本情况、事件发展情况后随时上报；处理结果报告在突发环境事件处理完毕后上报。</w:t>
            </w:r>
          </w:p>
          <w:p>
            <w:pPr>
              <w:keepNext w:val="0"/>
              <w:keepLines w:val="0"/>
              <w:pageBreakBefore w:val="0"/>
              <w:kinsoku/>
              <w:wordWrap/>
              <w:overflowPunct/>
              <w:topLinePunct w:val="0"/>
              <w:bidi w:val="0"/>
              <w:adjustRightInd w:val="0"/>
              <w:snapToGrid w:val="0"/>
              <w:spacing w:line="240" w:lineRule="auto"/>
              <w:ind w:firstLine="420" w:firstLineChars="200"/>
              <w:jc w:val="lef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初报应当报告突发环境事件的发生时间、地点、信息来源、事件起因和性质、基本过程、主要污染物和数量、监测数据、人员受害情况、饮用水水源地等环境敏感点受影响情况、事件发展趋势、处置情况、拟采取的措施以及下一步工作建议等初步情况，并提供可能受到突发环境事件影响的环境敏感点的分布示意图。</w:t>
            </w:r>
          </w:p>
          <w:p>
            <w:pPr>
              <w:keepNext w:val="0"/>
              <w:keepLines w:val="0"/>
              <w:pageBreakBefore w:val="0"/>
              <w:kinsoku/>
              <w:wordWrap/>
              <w:overflowPunct/>
              <w:topLinePunct w:val="0"/>
              <w:bidi w:val="0"/>
              <w:adjustRightInd w:val="0"/>
              <w:snapToGrid w:val="0"/>
              <w:spacing w:line="240" w:lineRule="auto"/>
              <w:ind w:firstLine="420" w:firstLineChars="200"/>
              <w:jc w:val="lef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突发环境事件对土壤环境的影响程度、范围和应对措施，应作为突发环境事件信息报告的重要内容续报应当在初报的基础上，报告有关处置进展情况。</w:t>
            </w:r>
          </w:p>
          <w:p>
            <w:pPr>
              <w:keepNext w:val="0"/>
              <w:keepLines w:val="0"/>
              <w:pageBreakBefore w:val="0"/>
              <w:kinsoku/>
              <w:wordWrap/>
              <w:overflowPunct/>
              <w:topLinePunct w:val="0"/>
              <w:bidi w:val="0"/>
              <w:adjustRightInd w:val="0"/>
              <w:snapToGrid w:val="0"/>
              <w:spacing w:line="240" w:lineRule="auto"/>
              <w:ind w:firstLine="420" w:firstLineChars="200"/>
              <w:jc w:val="lef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处理结果报告应当在初报和续报的基础上，报告处理突发环境事件的措施、过程和结果，突发环境事件潜在或者间接危害以及损失、社会影响、处理后的遗留问题、责任追究等详细情况。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Merge w:val="restart"/>
            <w:tcBorders>
              <w:top w:val="single" w:color="auto" w:sz="12" w:space="0"/>
              <w:left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事发地县、区级或市级环保部门</w:t>
            </w:r>
          </w:p>
        </w:tc>
        <w:tc>
          <w:tcPr>
            <w:tcW w:w="1920" w:type="dxa"/>
            <w:tcBorders>
              <w:top w:val="single" w:color="auto" w:sz="12" w:space="0"/>
              <w:bottom w:val="single" w:color="auto" w:sz="12"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eastAsia="zh-CN"/>
              </w:rPr>
              <w:t>初步认定为一般（Ⅳ级）突发环境事件的，</w:t>
            </w:r>
            <w:r>
              <w:rPr>
                <w:rFonts w:hint="eastAsia" w:cs="Times New Roman"/>
                <w:kern w:val="0"/>
                <w:sz w:val="21"/>
                <w:szCs w:val="21"/>
                <w:lang w:val="en-US" w:eastAsia="zh-CN"/>
              </w:rPr>
              <w:t>1</w:t>
            </w:r>
            <w:r>
              <w:rPr>
                <w:rFonts w:hint="default" w:ascii="Times New Roman" w:hAnsi="Times New Roman" w:eastAsia="宋体" w:cs="Times New Roman"/>
                <w:kern w:val="0"/>
                <w:sz w:val="21"/>
                <w:szCs w:val="21"/>
                <w:lang w:val="en-US" w:eastAsia="zh-CN"/>
              </w:rPr>
              <w:t>小时内报告</w:t>
            </w:r>
          </w:p>
        </w:tc>
        <w:tc>
          <w:tcPr>
            <w:tcW w:w="1640" w:type="dxa"/>
            <w:tcBorders>
              <w:top w:val="single" w:color="auto" w:sz="12" w:space="0"/>
              <w:bottom w:val="single" w:color="auto" w:sz="12" w:space="0"/>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本级政府和上一级政府环保部门</w:t>
            </w:r>
          </w:p>
        </w:tc>
        <w:tc>
          <w:tcPr>
            <w:tcW w:w="3800" w:type="dxa"/>
            <w:vMerge w:val="continue"/>
            <w:tcBorders>
              <w:righ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vMerge w:val="continue"/>
            <w:tcBorders>
              <w:left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eastAsia="zh-CN"/>
              </w:rPr>
            </w:pPr>
          </w:p>
        </w:tc>
        <w:tc>
          <w:tcPr>
            <w:tcW w:w="1920" w:type="dxa"/>
            <w:tcBorders>
              <w:top w:val="single" w:color="auto" w:sz="12" w:space="0"/>
              <w:bottom w:val="single" w:color="auto" w:sz="12"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初步认定为重大（</w:t>
            </w:r>
            <w:r>
              <w:rPr>
                <w:rFonts w:hint="default" w:ascii="Times New Roman" w:hAnsi="Times New Roman" w:eastAsia="宋体" w:cs="Times New Roman"/>
                <w:kern w:val="0"/>
                <w:sz w:val="21"/>
                <w:szCs w:val="21"/>
                <w:lang w:val="en-US" w:eastAsia="zh-CN"/>
              </w:rPr>
              <w:t>ⅠⅡ</w:t>
            </w:r>
            <w:r>
              <w:rPr>
                <w:rFonts w:hint="default" w:ascii="Times New Roman" w:hAnsi="Times New Roman" w:eastAsia="宋体" w:cs="Times New Roman"/>
                <w:kern w:val="0"/>
                <w:sz w:val="21"/>
                <w:szCs w:val="21"/>
                <w:lang w:eastAsia="zh-CN"/>
              </w:rPr>
              <w:t>级）或特别重大（</w:t>
            </w:r>
            <w:r>
              <w:rPr>
                <w:rFonts w:hint="default" w:ascii="Times New Roman" w:hAnsi="Times New Roman" w:eastAsia="宋体" w:cs="Times New Roman"/>
                <w:kern w:val="0"/>
                <w:sz w:val="21"/>
                <w:szCs w:val="21"/>
                <w:lang w:val="en-US" w:eastAsia="zh-CN"/>
              </w:rPr>
              <w:t>Ⅱ</w:t>
            </w:r>
            <w:r>
              <w:rPr>
                <w:rFonts w:hint="default" w:ascii="Times New Roman" w:hAnsi="Times New Roman" w:eastAsia="宋体" w:cs="Times New Roman"/>
                <w:kern w:val="0"/>
                <w:sz w:val="21"/>
                <w:szCs w:val="21"/>
                <w:lang w:eastAsia="zh-CN"/>
              </w:rPr>
              <w:t>级）突发环境事件的，</w:t>
            </w:r>
            <w:r>
              <w:rPr>
                <w:rFonts w:hint="eastAsia" w:cs="Times New Roman"/>
                <w:kern w:val="0"/>
                <w:sz w:val="21"/>
                <w:szCs w:val="21"/>
                <w:lang w:val="en-US" w:eastAsia="zh-CN"/>
              </w:rPr>
              <w:t>1</w:t>
            </w:r>
            <w:r>
              <w:rPr>
                <w:rFonts w:hint="default" w:ascii="Times New Roman" w:hAnsi="Times New Roman" w:eastAsia="宋体" w:cs="Times New Roman"/>
                <w:kern w:val="0"/>
                <w:sz w:val="21"/>
                <w:szCs w:val="21"/>
                <w:lang w:val="en-US" w:eastAsia="zh-CN"/>
              </w:rPr>
              <w:t>小时内报告</w:t>
            </w:r>
          </w:p>
        </w:tc>
        <w:tc>
          <w:tcPr>
            <w:tcW w:w="1640" w:type="dxa"/>
            <w:tcBorders>
              <w:top w:val="single" w:color="auto" w:sz="12" w:space="0"/>
              <w:bottom w:val="single" w:color="auto" w:sz="12" w:space="0"/>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本级政府和省级政府环保部门，同时上报国家生态环境部</w:t>
            </w:r>
          </w:p>
        </w:tc>
        <w:tc>
          <w:tcPr>
            <w:tcW w:w="3800" w:type="dxa"/>
            <w:vMerge w:val="continue"/>
            <w:tcBorders>
              <w:righ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tcBorders>
              <w:left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eastAsia="zh-CN"/>
              </w:rPr>
              <w:t>省环保厅</w:t>
            </w:r>
          </w:p>
        </w:tc>
        <w:tc>
          <w:tcPr>
            <w:tcW w:w="1920" w:type="dxa"/>
            <w:tcBorders>
              <w:top w:val="single" w:color="auto" w:sz="12" w:space="0"/>
              <w:bottom w:val="single" w:color="auto" w:sz="12"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eastAsia="zh-CN"/>
              </w:rPr>
              <w:t>接到重大（</w:t>
            </w:r>
            <w:r>
              <w:rPr>
                <w:rFonts w:hint="default" w:ascii="Times New Roman" w:hAnsi="Times New Roman" w:eastAsia="宋体" w:cs="Times New Roman"/>
                <w:kern w:val="0"/>
                <w:sz w:val="21"/>
                <w:szCs w:val="21"/>
                <w:lang w:val="en-US" w:eastAsia="zh-CN"/>
              </w:rPr>
              <w:t>Ⅱ</w:t>
            </w:r>
            <w:r>
              <w:rPr>
                <w:rFonts w:hint="default" w:ascii="Times New Roman" w:hAnsi="Times New Roman" w:eastAsia="宋体" w:cs="Times New Roman"/>
                <w:kern w:val="0"/>
                <w:sz w:val="21"/>
                <w:szCs w:val="21"/>
                <w:lang w:eastAsia="zh-CN"/>
              </w:rPr>
              <w:t>级）或特别重大（</w:t>
            </w:r>
            <w:r>
              <w:rPr>
                <w:rFonts w:hint="default" w:ascii="Times New Roman" w:hAnsi="Times New Roman" w:eastAsia="宋体" w:cs="Times New Roman"/>
                <w:kern w:val="0"/>
                <w:sz w:val="21"/>
                <w:szCs w:val="21"/>
                <w:lang w:val="en-US" w:eastAsia="zh-CN"/>
              </w:rPr>
              <w:t>Ⅰ</w:t>
            </w:r>
            <w:r>
              <w:rPr>
                <w:rFonts w:hint="default" w:ascii="Times New Roman" w:hAnsi="Times New Roman" w:eastAsia="宋体" w:cs="Times New Roman"/>
                <w:kern w:val="0"/>
                <w:sz w:val="21"/>
                <w:szCs w:val="21"/>
                <w:lang w:eastAsia="zh-CN"/>
              </w:rPr>
              <w:t>级）突发环境事件报告后立即进行核实，并</w:t>
            </w:r>
            <w:r>
              <w:rPr>
                <w:rFonts w:hint="eastAsia" w:cs="Times New Roman"/>
                <w:kern w:val="0"/>
                <w:sz w:val="21"/>
                <w:szCs w:val="21"/>
                <w:lang w:val="en-US" w:eastAsia="zh-CN"/>
              </w:rPr>
              <w:t>1</w:t>
            </w:r>
            <w:r>
              <w:rPr>
                <w:rFonts w:hint="default" w:ascii="Times New Roman" w:hAnsi="Times New Roman" w:eastAsia="宋体" w:cs="Times New Roman"/>
                <w:kern w:val="0"/>
                <w:sz w:val="21"/>
                <w:szCs w:val="21"/>
                <w:lang w:val="en-US" w:eastAsia="zh-CN"/>
              </w:rPr>
              <w:t>小时内报告</w:t>
            </w:r>
          </w:p>
        </w:tc>
        <w:tc>
          <w:tcPr>
            <w:tcW w:w="1640" w:type="dxa"/>
            <w:tcBorders>
              <w:top w:val="single" w:color="auto" w:sz="12" w:space="0"/>
              <w:bottom w:val="single" w:color="auto" w:sz="12" w:space="0"/>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国家生态环境部</w:t>
            </w:r>
          </w:p>
        </w:tc>
        <w:tc>
          <w:tcPr>
            <w:tcW w:w="3800" w:type="dxa"/>
            <w:vMerge w:val="continue"/>
            <w:tcBorders>
              <w:righ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p>
        </w:tc>
      </w:tr>
    </w:tbl>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6</w:t>
      </w:r>
      <w:r>
        <w:rPr>
          <w:rFonts w:hint="default" w:ascii="Times New Roman" w:hAnsi="Times New Roman" w:eastAsia="宋体" w:cs="Times New Roman"/>
          <w:b/>
          <w:bCs/>
          <w:kern w:val="0"/>
          <w:sz w:val="28"/>
          <w:szCs w:val="28"/>
          <w:lang w:val="en-US" w:eastAsia="zh-CN" w:bidi="ar-SA"/>
        </w:rPr>
        <w:t>.2.3信息报送形式</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突发环境事件信息应当</w:t>
      </w:r>
      <w:r>
        <w:rPr>
          <w:rFonts w:hint="eastAsia" w:cs="Times New Roman"/>
          <w:lang w:val="en-US" w:eastAsia="zh-CN"/>
        </w:rPr>
        <w:t>以广播、自媒体形式及时通知周围群众，</w:t>
      </w:r>
      <w:r>
        <w:rPr>
          <w:rFonts w:hint="default" w:ascii="Times New Roman" w:hAnsi="Times New Roman" w:eastAsia="宋体" w:cs="Times New Roman"/>
          <w:lang w:val="en-US" w:eastAsia="zh-CN"/>
        </w:rPr>
        <w:t>采用传真、网络、邮寄和面呈等方式书面报告；情况紧急时，初报可通过电话报告，但应当及时补充书面报告。通过传真或网络发送突发环境事件信息报告后要主动致电确认对方是否收到传真或电子邮件。书面报告中应载明突发环境事件报告单位、报告签发人、联系人及联系方式等内容，并尽可能提供地图、图片以及相关的多媒体资料。</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247" w:name="_Toc5343"/>
      <w:r>
        <w:rPr>
          <w:rFonts w:hint="eastAsia" w:cs="Times New Roman"/>
          <w:color w:val="000000" w:themeColor="text1"/>
          <w:szCs w:val="28"/>
          <w:highlight w:val="none"/>
          <w:lang w:val="en-US" w:eastAsia="zh-CN"/>
        </w:rPr>
        <w:t>6</w:t>
      </w:r>
      <w:r>
        <w:rPr>
          <w:rFonts w:hint="default" w:ascii="Times New Roman" w:hAnsi="Times New Roman" w:eastAsia="宋体" w:cs="Times New Roman"/>
          <w:color w:val="000000" w:themeColor="text1"/>
          <w:szCs w:val="28"/>
          <w:highlight w:val="none"/>
          <w:lang w:val="en-US" w:eastAsia="zh-CN"/>
        </w:rPr>
        <w:t>.3 信息通报</w:t>
      </w:r>
      <w:bookmarkEnd w:id="247"/>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发生突发环境事件的生产经营单位，必须及时将有关情况通报可能受到污染危害的单位和居民。各部门突发环境应急指挥机构在应急处置过程中，应及时向相关部门通报相关情况。</w:t>
      </w:r>
      <w:r>
        <w:rPr>
          <w:rFonts w:hint="eastAsia" w:ascii="Times New Roman" w:hAnsi="Times New Roman" w:eastAsia="宋体" w:cs="Times New Roman"/>
          <w:lang w:val="en-US" w:eastAsia="zh-CN"/>
        </w:rPr>
        <w:t>铁东</w:t>
      </w:r>
      <w:r>
        <w:rPr>
          <w:rFonts w:hint="default" w:ascii="Times New Roman" w:hAnsi="Times New Roman" w:eastAsia="宋体" w:cs="Times New Roman"/>
          <w:lang w:val="en-US" w:eastAsia="zh-CN"/>
        </w:rPr>
        <w:t>区有关部门在应对突发事件时，应当在抢险、救援、处置过程中取必要措施，避免或减少突发事件对环境造成危害，已经或可能造成突发环境事件的，应当及时向环保部门通报相关信息。突发环境事件已经或者可能涉及相邻行政区域的，铁东区政府和相关部门应当及时通报相邻区域同级政府和相关部门。</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铁东区应急指挥部应根据对突发环境事件的分析结果，及时向铁东区政府提出预警建议，预警信息按规定及时向社会公布。必须及时将有关情况通报可能受到污染危害的单位和居民。铁东区政府突发环境应急指挥机构在应急处置过程中，应及时向相关部门通报相关情况。铁东区政府各部门在应对突发事件时，应当在抢险、救援、处置过程中采取必要措施，避免或减少突发事件对环境造成危害，已经或可能造成突发环境事件的，应当及时向铁东区环保部门通报相关信息。</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突发环境事件己经或者可能涉及相邻行政区域的，铁东区政府和相关部门应当及时通报相邻区域同级政府和相关部门。预警信息发布以网络、有线电视、报纸、电话、广播等渠道进行，必要时采取人工手段传递预警信息。为迅速告知受突发环境事件影响的社会群体，区内各传媒应配合做好预警信息发布工作，免费及时发布相关预警信息。</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事故发生后，铁东区事故发生企业单位应在及时采取救援行动的同时将事故有关情况报铁东区突发环境事件应急指挥部，事故报告内容包括：事故发生的时间、地点（救援路线）、初步判定的伤亡情况、导致伤亡的因素、尚存在的危险因素、需要哪一类的救援队伍、联络人、联络电话等。事故报告采用电话报告和传真相结合的方式，由铁东区突发环境事件应急指挥部在先期采取救援行动及时同时受影响的居民进行撤离，必要时请求外部援助。</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248" w:name="_Toc7545"/>
      <w:r>
        <w:rPr>
          <w:rFonts w:hint="eastAsia" w:cs="Times New Roman"/>
          <w:color w:val="000000" w:themeColor="text1"/>
          <w:szCs w:val="28"/>
          <w:highlight w:val="none"/>
          <w:lang w:val="en-US" w:eastAsia="zh-CN"/>
        </w:rPr>
        <w:t>6</w:t>
      </w:r>
      <w:r>
        <w:rPr>
          <w:rFonts w:hint="default" w:ascii="Times New Roman" w:hAnsi="Times New Roman" w:eastAsia="宋体" w:cs="Times New Roman"/>
          <w:color w:val="000000" w:themeColor="text1"/>
          <w:szCs w:val="28"/>
          <w:highlight w:val="none"/>
          <w:lang w:val="en-US" w:eastAsia="zh-CN"/>
        </w:rPr>
        <w:t>.4 特殊情况的信息处理</w:t>
      </w:r>
      <w:bookmarkEnd w:id="248"/>
    </w:p>
    <w:p>
      <w:pPr>
        <w:pageBreakBefore w:val="0"/>
        <w:kinsoku/>
        <w:wordWrap/>
        <w:topLinePunct w:val="0"/>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如果突发环境事件的死亡、中毒、失踪、被困人员中有港澳台人员、外国人，或者事件可能影响到境外，需要向有关地区或国家进行通报时，报请市外事办协调处理。</w:t>
      </w:r>
    </w:p>
    <w:p>
      <w:pPr>
        <w:pStyle w:val="2"/>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p>
    <w:p>
      <w:pPr>
        <w:pStyle w:val="2"/>
        <w:rPr>
          <w:rFonts w:hint="default" w:ascii="Times New Roman" w:hAnsi="Times New Roman" w:eastAsia="宋体" w:cs="Times New Roman"/>
          <w:lang w:val="en-US" w:eastAsia="zh-CN"/>
        </w:rPr>
      </w:pPr>
    </w:p>
    <w:p>
      <w:pPr>
        <w:rPr>
          <w:rFonts w:hint="default"/>
          <w:lang w:val="en-US" w:eastAsia="zh-CN"/>
        </w:rPr>
      </w:pPr>
    </w:p>
    <w:p>
      <w:pPr>
        <w:rPr>
          <w:rFonts w:hint="default" w:ascii="Times New Roman" w:hAnsi="Times New Roman" w:eastAsia="宋体" w:cs="Times New Roman"/>
          <w:lang w:val="en-US" w:eastAsia="zh-CN"/>
        </w:rPr>
      </w:pPr>
    </w:p>
    <w:p>
      <w:pPr>
        <w:pStyle w:val="2"/>
        <w:rPr>
          <w:rFonts w:hint="default" w:ascii="Times New Roman" w:hAnsi="Times New Roman" w:eastAsia="宋体" w:cs="Times New Roman"/>
          <w:lang w:val="en-US" w:eastAsia="zh-CN"/>
        </w:rPr>
      </w:pPr>
    </w:p>
    <w:p>
      <w:pPr>
        <w:pStyle w:val="3"/>
        <w:pageBreakBefore w:val="0"/>
        <w:kinsoku/>
        <w:wordWrap/>
        <w:topLinePunct w:val="0"/>
        <w:bidi w:val="0"/>
        <w:ind w:firstLine="0" w:firstLineChars="0"/>
        <w:rPr>
          <w:rFonts w:hint="default" w:ascii="Times New Roman" w:hAnsi="Times New Roman" w:eastAsia="宋体" w:cs="Times New Roman"/>
          <w:color w:val="000000" w:themeColor="text1"/>
          <w:highlight w:val="none"/>
          <w:lang w:val="en-US" w:eastAsia="zh-CN"/>
        </w:rPr>
      </w:pPr>
      <w:bookmarkStart w:id="249" w:name="_Toc17917"/>
      <w:r>
        <w:rPr>
          <w:rFonts w:hint="default" w:ascii="Times New Roman" w:hAnsi="Times New Roman" w:eastAsia="宋体" w:cs="Times New Roman"/>
          <w:color w:val="000000" w:themeColor="text1"/>
          <w:highlight w:val="none"/>
          <w:lang w:val="en-US" w:eastAsia="zh-CN"/>
        </w:rPr>
        <w:t xml:space="preserve">7 </w:t>
      </w:r>
      <w:r>
        <w:rPr>
          <w:rFonts w:hint="eastAsia" w:cs="Times New Roman"/>
          <w:color w:val="000000" w:themeColor="text1"/>
          <w:highlight w:val="none"/>
          <w:lang w:val="en-US" w:eastAsia="zh-CN"/>
        </w:rPr>
        <w:t>应急监测</w:t>
      </w:r>
      <w:bookmarkEnd w:id="249"/>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获知突发环境事件信息后，铁东区应急环境监测组及其他环境保护主管部门</w:t>
      </w:r>
    </w:p>
    <w:p>
      <w:pPr>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应当按照《突发环境事件应急监测技术规范》(H589-201)开展应急监测，及时</w:t>
      </w:r>
    </w:p>
    <w:p>
      <w:pPr>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向铁东区政府和上一级环境保护主管部门报告监测结果。</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发生突发环境事件时，发生突发环境事件的企业应按照企业制定的应急计划执行应急监测任务。铁东区应急环境监组及相关部门应迅速组织监測人员赶赴现场，在企业（或事业）单位环境应急监小组配合下根据实际情况，迅速确定监测方案（包括监测布点、频次、项目和方法等），及时开展针对突发环境事件的应急监测工作，在尽可能短的时间内，用小型、便携、简易的仪器对污染物质种类、浓度和污染的范围及其可能的危害作出判断，以便对事件能及时、正确的进行处理。</w:t>
      </w:r>
    </w:p>
    <w:p>
      <w:pPr>
        <w:pStyle w:val="4"/>
        <w:pageBreakBefore w:val="0"/>
        <w:widowControl w:val="0"/>
        <w:kinsoku/>
        <w:wordWrap/>
        <w:topLinePunct w:val="0"/>
        <w:bidi w:val="0"/>
        <w:snapToGrid/>
        <w:ind w:firstLine="0" w:firstLineChars="0"/>
        <w:jc w:val="left"/>
        <w:rPr>
          <w:rFonts w:hint="default" w:ascii="Times New Roman" w:hAnsi="Times New Roman" w:eastAsia="宋体" w:cs="Times New Roman"/>
          <w:sz w:val="28"/>
          <w:szCs w:val="28"/>
          <w:lang w:val="en-US" w:eastAsia="zh-CN"/>
        </w:rPr>
      </w:pPr>
      <w:bookmarkStart w:id="250" w:name="_Toc8487"/>
      <w:r>
        <w:rPr>
          <w:rFonts w:hint="eastAsia" w:cs="Times New Roman"/>
          <w:szCs w:val="28"/>
          <w:lang w:val="en-US" w:eastAsia="zh-CN"/>
        </w:rPr>
        <w:t>7</w:t>
      </w:r>
      <w:r>
        <w:rPr>
          <w:rFonts w:hint="default" w:ascii="Times New Roman" w:hAnsi="Times New Roman" w:eastAsia="宋体" w:cs="Times New Roman"/>
          <w:szCs w:val="28"/>
          <w:lang w:val="en-US" w:eastAsia="zh-CN"/>
        </w:rPr>
        <w:t>.</w:t>
      </w:r>
      <w:r>
        <w:rPr>
          <w:rFonts w:hint="eastAsia" w:cs="Times New Roman"/>
          <w:szCs w:val="28"/>
          <w:lang w:val="en-US" w:eastAsia="zh-CN"/>
        </w:rPr>
        <w:t>1</w:t>
      </w:r>
      <w:r>
        <w:rPr>
          <w:rFonts w:hint="default" w:ascii="Times New Roman" w:hAnsi="Times New Roman" w:eastAsia="宋体" w:cs="Times New Roman"/>
          <w:szCs w:val="28"/>
          <w:lang w:val="en-US" w:eastAsia="zh-CN"/>
        </w:rPr>
        <w:t xml:space="preserve"> </w:t>
      </w:r>
      <w:r>
        <w:rPr>
          <w:rFonts w:hint="default" w:ascii="Times New Roman" w:hAnsi="Times New Roman" w:eastAsia="宋体" w:cs="Times New Roman"/>
          <w:sz w:val="28"/>
          <w:szCs w:val="28"/>
          <w:lang w:val="en-US" w:eastAsia="zh-CN"/>
        </w:rPr>
        <w:t>应急监测方案原则及要求</w:t>
      </w:r>
      <w:bookmarkEnd w:id="250"/>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1）</w:t>
      </w:r>
      <w:r>
        <w:rPr>
          <w:rFonts w:hint="default" w:ascii="Times New Roman" w:hAnsi="Times New Roman" w:eastAsia="宋体" w:cs="Times New Roman"/>
          <w:color w:val="000000" w:themeColor="text1"/>
          <w:sz w:val="24"/>
          <w:szCs w:val="24"/>
          <w:highlight w:val="none"/>
          <w:lang w:eastAsia="zh-CN"/>
        </w:rPr>
        <w:t>应急监测方案制订原则</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1)现场应急监测与实验室分析相结合，对不能现场进行快速定的项目现场采样后，应及时送实验室进行化验分析并保留原始样品；</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2)应急监测技术的先进性和现实可行性相结合；</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3)定性与定量、快速与准确相结合；</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4)环境要素的优先顺序为：大气、地表水、土壤。</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2）</w:t>
      </w:r>
      <w:r>
        <w:rPr>
          <w:rFonts w:hint="default" w:ascii="Times New Roman" w:hAnsi="Times New Roman" w:eastAsia="宋体" w:cs="Times New Roman"/>
          <w:color w:val="000000" w:themeColor="text1"/>
          <w:sz w:val="24"/>
          <w:szCs w:val="24"/>
          <w:highlight w:val="none"/>
          <w:lang w:eastAsia="zh-CN"/>
        </w:rPr>
        <w:t>现场监测布点原则</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1)若无风或微风，在事故点周围布点并逐步向内缩小；</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2)若风速较大，在事故点下风向检测并逐步靠近事故地点。</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3）</w:t>
      </w:r>
      <w:r>
        <w:rPr>
          <w:rFonts w:hint="default" w:ascii="Times New Roman" w:hAnsi="Times New Roman" w:eastAsia="宋体" w:cs="Times New Roman"/>
          <w:color w:val="000000" w:themeColor="text1"/>
          <w:sz w:val="24"/>
          <w:szCs w:val="24"/>
          <w:highlight w:val="none"/>
          <w:lang w:eastAsia="zh-CN"/>
        </w:rPr>
        <w:t>大气污染事故监测</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监测点尽可能布设在事故发生地、厂区内人员聚集区域附近采样时请注意以下几点：</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①以事故发生地为中心，根据事故发生地的地理特点、气象状况以及其他自然地理条件，在事故发生地下风向（污染物漂移云团经过的路径）、掩体或低洼地等位置，按一定间隔圆形布点采样；</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②根据污染物的不同特性，调整采样高度，在事故点的上风向适当位置布设对照点；</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③在厂区内的人员密集区（办公楼、办公区、消防队训练场）进行布点采样；</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④采样过程中应根据风向变化及时调整采样点位置，同时记录气温、气压、风向和风速等参数；</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⑤利用检气管快速监测污染物的种类和浓度，现场确定采样流量和采样时间；</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⑥对于应急监测用的采样器，应经常予以校正（如流量计、温度计、气压表）以避免情况紧急无法校正所产生的误差。</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4）</w:t>
      </w:r>
      <w:r>
        <w:rPr>
          <w:rFonts w:hint="default" w:ascii="Times New Roman" w:hAnsi="Times New Roman" w:eastAsia="宋体" w:cs="Times New Roman"/>
          <w:color w:val="000000" w:themeColor="text1"/>
          <w:sz w:val="24"/>
          <w:szCs w:val="24"/>
          <w:highlight w:val="none"/>
          <w:lang w:eastAsia="zh-CN"/>
        </w:rPr>
        <w:t>地表水污染事故监测</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发生水体污染事故时可能会对附近水域产生污染，地表水污染监测方案时要</w:t>
      </w:r>
    </w:p>
    <w:p>
      <w:pPr>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有一定的针对性：</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①选择监点位时，考虑水流方向、流速和现场气象条件等因素，采样器具应洁净并避免交污染:采样时应采集平行双样，一份提供现场快速测定，另份现场加入保护剂，尽快送至实验室进行分析；</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②加强敏感区域水质的布点监测。</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5）</w:t>
      </w:r>
      <w:r>
        <w:rPr>
          <w:rFonts w:hint="default" w:ascii="Times New Roman" w:hAnsi="Times New Roman" w:eastAsia="宋体" w:cs="Times New Roman"/>
          <w:color w:val="000000" w:themeColor="text1"/>
          <w:sz w:val="24"/>
          <w:szCs w:val="24"/>
          <w:highlight w:val="none"/>
          <w:lang w:eastAsia="zh-CN"/>
        </w:rPr>
        <w:t>土壤污染事故监测</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①以事故地点为中心，在事故发生地及其周围一定范围内区域按照一定间隔圆形布点采样，并根据污染物的特性在不同深度采样，同时采集未受污染区域的样品作为对照样品；</w:t>
      </w:r>
    </w:p>
    <w:p>
      <w:pPr>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②在相对开阔的污染区垂直采取深10cm的表层土，一般在10cm×10cm范围内，采用梅花形布点法或根据地形采用蛇形布点方法（采样点不少于5个）；</w:t>
      </w:r>
    </w:p>
    <w:p>
      <w:pPr>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eastAsia="zh-CN"/>
        </w:rPr>
        <w:t>③将多点采集的土壤样品去除石块、草根等杂物，现场混合后取1-2kg样品装在塑料袋内密封。</w:t>
      </w:r>
    </w:p>
    <w:p>
      <w:pPr>
        <w:pStyle w:val="4"/>
        <w:pageBreakBefore w:val="0"/>
        <w:widowControl w:val="0"/>
        <w:kinsoku/>
        <w:wordWrap/>
        <w:topLinePunct w:val="0"/>
        <w:bidi w:val="0"/>
        <w:snapToGrid/>
        <w:ind w:firstLine="0" w:firstLineChars="0"/>
        <w:jc w:val="left"/>
        <w:rPr>
          <w:rFonts w:hint="default" w:ascii="Times New Roman" w:hAnsi="Times New Roman" w:eastAsia="宋体" w:cs="Times New Roman"/>
          <w:sz w:val="28"/>
          <w:szCs w:val="28"/>
          <w:lang w:val="en-US" w:eastAsia="zh-CN"/>
        </w:rPr>
      </w:pPr>
      <w:bookmarkStart w:id="251" w:name="_Toc32375"/>
      <w:r>
        <w:rPr>
          <w:rFonts w:hint="eastAsia" w:cs="Times New Roman"/>
          <w:szCs w:val="28"/>
          <w:lang w:val="en-US" w:eastAsia="zh-CN"/>
        </w:rPr>
        <w:t>7</w:t>
      </w:r>
      <w:r>
        <w:rPr>
          <w:rFonts w:hint="default" w:ascii="Times New Roman" w:hAnsi="Times New Roman" w:eastAsia="宋体" w:cs="Times New Roman"/>
          <w:szCs w:val="28"/>
          <w:lang w:val="en-US" w:eastAsia="zh-CN"/>
        </w:rPr>
        <w:t>.</w:t>
      </w:r>
      <w:r>
        <w:rPr>
          <w:rFonts w:hint="eastAsia" w:cs="Times New Roman"/>
          <w:szCs w:val="28"/>
          <w:lang w:val="en-US" w:eastAsia="zh-CN"/>
        </w:rPr>
        <w:t>2</w:t>
      </w:r>
      <w:r>
        <w:rPr>
          <w:rFonts w:hint="default" w:ascii="Times New Roman" w:hAnsi="Times New Roman" w:eastAsia="宋体" w:cs="Times New Roman"/>
          <w:szCs w:val="28"/>
          <w:lang w:val="en-US" w:eastAsia="zh-CN"/>
        </w:rPr>
        <w:t xml:space="preserve"> </w:t>
      </w:r>
      <w:r>
        <w:rPr>
          <w:rFonts w:hint="eastAsia" w:cs="Times New Roman"/>
          <w:sz w:val="28"/>
          <w:szCs w:val="28"/>
          <w:lang w:val="en-US" w:eastAsia="zh-CN"/>
        </w:rPr>
        <w:t>监测点位布设</w:t>
      </w:r>
      <w:bookmarkEnd w:id="251"/>
    </w:p>
    <w:p>
      <w:pPr>
        <w:pageBreakBefore w:val="0"/>
        <w:numPr>
          <w:ilvl w:val="0"/>
          <w:numId w:val="0"/>
        </w:numPr>
        <w:kinsoku/>
        <w:wordWrap/>
        <w:topLinePunct w:val="0"/>
        <w:bidi w:val="0"/>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（1）布点原则</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由于危险废物污染事故发生时，污染物的分布极不均匀，时空变化大，对各环境要素的污染程度不同，因此采样点位的选择对于准确判断污染物浓度分布、分布范围和程度极为重要，点位的确定应考虑以下因素：</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事故的类型（火灾、爆炸等）、严重程度与影响范围。</w:t>
      </w:r>
    </w:p>
    <w:p>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事故发生的地点与人口分布情况。</w:t>
      </w:r>
    </w:p>
    <w:p>
      <w:pPr>
        <w:spacing w:line="360" w:lineRule="auto"/>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rPr>
        <w:t>事故发生时的天气情况，尤其是风向、风速及其变化情况</w:t>
      </w:r>
      <w:r>
        <w:rPr>
          <w:rFonts w:hint="default" w:ascii="Times New Roman" w:hAnsi="Times New Roman" w:eastAsia="宋体" w:cs="Times New Roman"/>
          <w:lang w:eastAsia="zh-CN"/>
        </w:rPr>
        <w:t>。</w:t>
      </w:r>
    </w:p>
    <w:p>
      <w:pPr>
        <w:pageBreakBefore w:val="0"/>
        <w:numPr>
          <w:ilvl w:val="0"/>
          <w:numId w:val="0"/>
        </w:numPr>
        <w:kinsoku/>
        <w:wordWrap/>
        <w:topLinePunct w:val="0"/>
        <w:bidi w:val="0"/>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（2）布点方法</w:t>
      </w:r>
    </w:p>
    <w:p>
      <w:pPr>
        <w:pageBreakBefore w:val="0"/>
        <w:numPr>
          <w:ilvl w:val="0"/>
          <w:numId w:val="0"/>
        </w:numPr>
        <w:kinsoku/>
        <w:wordWrap/>
        <w:topLinePunct w:val="0"/>
        <w:bidi w:val="0"/>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根据污染现场的具体情况和污染区域的特性进行布点。</w:t>
      </w:r>
    </w:p>
    <w:p>
      <w:pPr>
        <w:pageBreakBefore w:val="0"/>
        <w:numPr>
          <w:ilvl w:val="0"/>
          <w:numId w:val="0"/>
        </w:numPr>
        <w:kinsoku/>
        <w:wordWrap/>
        <w:topLinePunct w:val="0"/>
        <w:bidi w:val="0"/>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地表水污染监测：在事故发生地及其下游布点，同时在事故发生地上游一定距离布设对照断面（点）；如水流流速很小或静止，可根据污染物的特征在不同水层采样；在事故影响区域内饮用水取水口和农灌区取水口处设置采样断面（点）</w:t>
      </w:r>
      <w:r>
        <w:rPr>
          <w:rFonts w:hint="default" w:ascii="Times New Roman" w:hAnsi="Times New Roman" w:eastAsia="宋体" w:cs="Times New Roman"/>
          <w:sz w:val="24"/>
          <w:szCs w:val="24"/>
        </w:rPr>
        <w:t xml:space="preserve">。 </w:t>
      </w:r>
    </w:p>
    <w:p>
      <w:pPr>
        <w:pageBreakBefore w:val="0"/>
        <w:numPr>
          <w:ilvl w:val="0"/>
          <w:numId w:val="0"/>
        </w:numPr>
        <w:kinsoku/>
        <w:wordWrap/>
        <w:topLinePunct w:val="0"/>
        <w:bidi w:val="0"/>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地下水污染监测：以事故地点为中心，根据区域地下水流向采用网络法或辐射法布设监测井采样，同时视地下水主要补给来源，在垂直地下水流的上方向，设置对照监测井采样；以地下水为饮用水源的取水处设置采样点。</w:t>
      </w:r>
    </w:p>
    <w:p>
      <w:pPr>
        <w:pageBreakBefore w:val="0"/>
        <w:numPr>
          <w:ilvl w:val="0"/>
          <w:numId w:val="0"/>
        </w:numPr>
        <w:kinsoku/>
        <w:wordWrap/>
        <w:topLinePunct w:val="0"/>
        <w:bidi w:val="0"/>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大气</w:t>
      </w:r>
      <w:r>
        <w:rPr>
          <w:rFonts w:hint="default" w:ascii="Times New Roman" w:hAnsi="Times New Roman" w:eastAsia="宋体" w:cs="Times New Roman"/>
          <w:sz w:val="24"/>
          <w:szCs w:val="24"/>
          <w:lang w:eastAsia="zh-CN"/>
        </w:rPr>
        <w:t>污染监测：以事故地点为中心，在下风向按一定间隔的扇形或圆形布点，并根据污染物的特征在不同高度采样，同时在事故点的上风向适当位置布设对照点；在可能受污染影响的居民住宅区或人群活动区等敏感点设置采样点，采样过程中注意风向变化，及时调整采样点位置</w:t>
      </w:r>
      <w:r>
        <w:rPr>
          <w:rFonts w:hint="default" w:ascii="Times New Roman" w:hAnsi="Times New Roman" w:eastAsia="宋体" w:cs="Times New Roman"/>
          <w:sz w:val="24"/>
          <w:szCs w:val="24"/>
        </w:rPr>
        <w:t>。</w:t>
      </w:r>
    </w:p>
    <w:p>
      <w:pPr>
        <w:pageBreakBefore w:val="0"/>
        <w:numPr>
          <w:ilvl w:val="0"/>
          <w:numId w:val="0"/>
        </w:numPr>
        <w:kinsoku/>
        <w:wordWrap/>
        <w:topLinePunct w:val="0"/>
        <w:bidi w:val="0"/>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土壤</w:t>
      </w:r>
      <w:r>
        <w:rPr>
          <w:rFonts w:hint="default" w:ascii="Times New Roman" w:hAnsi="Times New Roman" w:eastAsia="宋体" w:cs="Times New Roman"/>
          <w:sz w:val="24"/>
          <w:szCs w:val="24"/>
          <w:lang w:eastAsia="zh-CN"/>
        </w:rPr>
        <w:t>污染</w:t>
      </w:r>
      <w:r>
        <w:rPr>
          <w:rFonts w:hint="default" w:ascii="Times New Roman" w:hAnsi="Times New Roman" w:eastAsia="宋体" w:cs="Times New Roman"/>
          <w:sz w:val="24"/>
          <w:szCs w:val="24"/>
        </w:rPr>
        <w:t>监测</w:t>
      </w:r>
      <w:r>
        <w:rPr>
          <w:rFonts w:hint="default" w:ascii="Times New Roman" w:hAnsi="Times New Roman" w:eastAsia="宋体" w:cs="Times New Roman"/>
          <w:sz w:val="24"/>
          <w:szCs w:val="24"/>
          <w:lang w:eastAsia="zh-CN"/>
        </w:rPr>
        <w:t>：以事故地点为中心，按一定间隔的圆形布点采样，并根据污染物的特征在不同深度采样，同时采集对照样品，必要时在事故地附件采集作物样品。</w:t>
      </w:r>
    </w:p>
    <w:p>
      <w:pPr>
        <w:pStyle w:val="4"/>
        <w:pageBreakBefore w:val="0"/>
        <w:widowControl w:val="0"/>
        <w:kinsoku/>
        <w:wordWrap/>
        <w:topLinePunct w:val="0"/>
        <w:bidi w:val="0"/>
        <w:snapToGrid/>
        <w:ind w:firstLine="0" w:firstLineChars="0"/>
        <w:jc w:val="left"/>
        <w:rPr>
          <w:rFonts w:hint="default" w:ascii="Times New Roman" w:hAnsi="Times New Roman" w:eastAsia="宋体" w:cs="Times New Roman"/>
          <w:sz w:val="28"/>
          <w:szCs w:val="28"/>
          <w:lang w:val="en-US" w:eastAsia="zh-CN"/>
        </w:rPr>
      </w:pPr>
      <w:bookmarkStart w:id="252" w:name="_Toc4944"/>
      <w:r>
        <w:rPr>
          <w:rFonts w:hint="eastAsia" w:cs="Times New Roman"/>
          <w:szCs w:val="28"/>
          <w:lang w:val="en-US" w:eastAsia="zh-CN"/>
        </w:rPr>
        <w:t>7</w:t>
      </w:r>
      <w:r>
        <w:rPr>
          <w:rFonts w:hint="default" w:ascii="Times New Roman" w:hAnsi="Times New Roman" w:eastAsia="宋体" w:cs="Times New Roman"/>
          <w:szCs w:val="28"/>
          <w:lang w:val="en-US" w:eastAsia="zh-CN"/>
        </w:rPr>
        <w:t>.</w:t>
      </w:r>
      <w:r>
        <w:rPr>
          <w:rFonts w:hint="eastAsia" w:cs="Times New Roman"/>
          <w:szCs w:val="28"/>
          <w:lang w:val="en-US" w:eastAsia="zh-CN"/>
        </w:rPr>
        <w:t>3</w:t>
      </w:r>
      <w:r>
        <w:rPr>
          <w:rFonts w:hint="default" w:ascii="Times New Roman" w:hAnsi="Times New Roman" w:eastAsia="宋体" w:cs="Times New Roman"/>
          <w:szCs w:val="28"/>
          <w:lang w:val="en-US" w:eastAsia="zh-CN"/>
        </w:rPr>
        <w:t xml:space="preserve"> </w:t>
      </w:r>
      <w:r>
        <w:rPr>
          <w:rFonts w:hint="eastAsia" w:cs="Times New Roman"/>
          <w:szCs w:val="28"/>
          <w:lang w:val="en-US" w:eastAsia="zh-CN"/>
        </w:rPr>
        <w:t>采样频次的确定</w:t>
      </w:r>
      <w:bookmarkEnd w:id="252"/>
    </w:p>
    <w:p>
      <w:pPr>
        <w:ind w:firstLine="480" w:firstLineChars="20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应急监测的频次根据现场污染状况确定。事故刚发生时，采样频次可适当增加，待摸清污染物变化规律后，可减少采样频次。依据不同的环境区域功能和事故发生地的污染实际情况，力求以最低的采样频次，取得最有代表性的样品，既满足反映环境污染程度、范围的要求，又切实可行。</w:t>
      </w:r>
    </w:p>
    <w:p>
      <w:pPr>
        <w:ind w:firstLine="480" w:firstLineChars="20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污染物质进入周围环境后，随着稀释、扩散、降解和沉降等自然作用以及应急处理处置后，其浓度会逐渐降低。为了掌握事故发生后的污染程度、范围及变化趋势，需要进行连续的跟踪监测，直至环境恢复正常或达标。</w:t>
      </w:r>
    </w:p>
    <w:p>
      <w:pPr>
        <w:ind w:firstLine="480" w:firstLineChars="20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应急监测全过程应在事发、事中和事后等不同阶段予以体现，但各个阶段的监测频次不尽相同，详见表</w:t>
      </w:r>
      <w:r>
        <w:rPr>
          <w:rFonts w:hint="eastAsia" w:cs="Times New Roman"/>
          <w:color w:val="000000" w:themeColor="text1"/>
          <w:sz w:val="24"/>
          <w:szCs w:val="24"/>
          <w:lang w:val="en-US" w:eastAsia="zh-CN"/>
        </w:rPr>
        <w:t>7</w:t>
      </w:r>
      <w:r>
        <w:rPr>
          <w:rFonts w:hint="default" w:ascii="Times New Roman" w:hAnsi="Times New Roman" w:eastAsia="宋体" w:cs="Times New Roman"/>
          <w:color w:val="000000" w:themeColor="text1"/>
          <w:sz w:val="24"/>
          <w:szCs w:val="24"/>
          <w:lang w:val="en-US" w:eastAsia="zh-CN"/>
        </w:rPr>
        <w:t>.</w:t>
      </w:r>
      <w:r>
        <w:rPr>
          <w:rFonts w:hint="eastAsia"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lang w:val="en-US" w:eastAsia="zh-CN"/>
        </w:rPr>
        <w:t>-1。</w:t>
      </w:r>
    </w:p>
    <w:p>
      <w:pPr>
        <w:pStyle w:val="2"/>
        <w:rPr>
          <w:rFonts w:hint="default" w:ascii="Times New Roman" w:hAnsi="Times New Roman" w:eastAsia="宋体" w:cs="Times New Roman"/>
          <w:color w:val="000000" w:themeColor="text1"/>
          <w:sz w:val="24"/>
          <w:szCs w:val="24"/>
          <w:lang w:val="en-US" w:eastAsia="zh-CN"/>
        </w:rPr>
      </w:pPr>
    </w:p>
    <w:p>
      <w:pPr>
        <w:rPr>
          <w:rFonts w:hint="default" w:ascii="Times New Roman" w:hAnsi="Times New Roman" w:eastAsia="宋体" w:cs="Times New Roman"/>
          <w:color w:val="000000" w:themeColor="text1"/>
          <w:sz w:val="24"/>
          <w:szCs w:val="24"/>
          <w:lang w:val="en-US" w:eastAsia="zh-CN"/>
        </w:rPr>
      </w:pPr>
    </w:p>
    <w:p>
      <w:pPr>
        <w:pStyle w:val="2"/>
        <w:rPr>
          <w:rFonts w:hint="default"/>
          <w:lang w:val="en-US" w:eastAsia="zh-CN"/>
        </w:rPr>
      </w:pPr>
    </w:p>
    <w:p>
      <w:pPr>
        <w:pageBreakBefore w:val="0"/>
        <w:kinsoku/>
        <w:wordWrap/>
        <w:topLinePunct w:val="0"/>
        <w:bidi w:val="0"/>
        <w:jc w:val="center"/>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rPr>
        <w:t>表</w:t>
      </w:r>
      <w:r>
        <w:rPr>
          <w:rFonts w:hint="eastAsia" w:cs="Times New Roman"/>
          <w:b/>
          <w:bCs/>
          <w:color w:val="000000" w:themeColor="text1"/>
          <w:sz w:val="21"/>
          <w:szCs w:val="21"/>
          <w:highlight w:val="none"/>
          <w:lang w:val="en-US" w:eastAsia="zh-CN"/>
        </w:rPr>
        <w:t>7</w:t>
      </w:r>
      <w:r>
        <w:rPr>
          <w:rFonts w:hint="default" w:ascii="Times New Roman" w:hAnsi="Times New Roman" w:eastAsia="宋体" w:cs="Times New Roman"/>
          <w:b/>
          <w:bCs/>
          <w:color w:val="000000" w:themeColor="text1"/>
          <w:sz w:val="21"/>
          <w:szCs w:val="21"/>
          <w:highlight w:val="none"/>
          <w:lang w:val="en-US" w:eastAsia="zh-CN"/>
        </w:rPr>
        <w:t>.</w:t>
      </w:r>
      <w:r>
        <w:rPr>
          <w:rFonts w:hint="eastAsia" w:cs="Times New Roman"/>
          <w:b/>
          <w:bCs/>
          <w:color w:val="000000" w:themeColor="text1"/>
          <w:sz w:val="21"/>
          <w:szCs w:val="21"/>
          <w:highlight w:val="none"/>
          <w:lang w:val="en-US" w:eastAsia="zh-CN"/>
        </w:rPr>
        <w:t>3</w:t>
      </w:r>
      <w:r>
        <w:rPr>
          <w:rFonts w:hint="default" w:ascii="Times New Roman" w:hAnsi="Times New Roman" w:eastAsia="宋体" w:cs="Times New Roman"/>
          <w:b/>
          <w:bCs/>
          <w:color w:val="000000" w:themeColor="text1"/>
          <w:sz w:val="21"/>
          <w:szCs w:val="21"/>
          <w:highlight w:val="none"/>
        </w:rPr>
        <w:t>-1 应急监测</w:t>
      </w:r>
      <w:r>
        <w:rPr>
          <w:rFonts w:hint="default" w:ascii="Times New Roman" w:hAnsi="Times New Roman" w:eastAsia="宋体" w:cs="Times New Roman"/>
          <w:b/>
          <w:bCs/>
          <w:color w:val="000000" w:themeColor="text1"/>
          <w:sz w:val="21"/>
          <w:szCs w:val="21"/>
          <w:highlight w:val="none"/>
          <w:lang w:val="en-US" w:eastAsia="zh-CN"/>
        </w:rPr>
        <w:t>频次的确定</w:t>
      </w:r>
    </w:p>
    <w:tbl>
      <w:tblPr>
        <w:tblStyle w:val="4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419"/>
        <w:gridCol w:w="2064"/>
        <w:gridCol w:w="2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tcBorders>
              <w:top w:val="single" w:color="auto" w:sz="12" w:space="0"/>
              <w:lef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eastAsia="zh-CN"/>
              </w:rPr>
              <w:t>类别</w:t>
            </w:r>
          </w:p>
        </w:tc>
        <w:tc>
          <w:tcPr>
            <w:tcW w:w="2419" w:type="dxa"/>
            <w:tcBorders>
              <w:top w:val="single" w:color="auto" w:sz="12"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监测点位</w:t>
            </w:r>
          </w:p>
        </w:tc>
        <w:tc>
          <w:tcPr>
            <w:tcW w:w="2064" w:type="dxa"/>
            <w:tcBorders>
              <w:top w:val="single" w:color="auto" w:sz="12"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监测频次</w:t>
            </w:r>
          </w:p>
        </w:tc>
        <w:tc>
          <w:tcPr>
            <w:tcW w:w="2972" w:type="dxa"/>
            <w:tcBorders>
              <w:top w:val="single" w:color="auto" w:sz="1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eastAsia="zh-CN"/>
              </w:rPr>
              <w:t>跟踪</w:t>
            </w:r>
            <w:r>
              <w:rPr>
                <w:rFonts w:hint="default" w:ascii="Times New Roman" w:hAnsi="Times New Roman" w:eastAsia="宋体" w:cs="Times New Roman"/>
                <w:color w:val="000000" w:themeColor="text1"/>
                <w:kern w:val="0"/>
                <w:sz w:val="21"/>
                <w:szCs w:val="21"/>
              </w:rPr>
              <w:t>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restart"/>
            <w:tcBorders>
              <w:lef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地表水</w:t>
            </w:r>
          </w:p>
        </w:tc>
        <w:tc>
          <w:tcPr>
            <w:tcW w:w="2419" w:type="dxa"/>
            <w:vAlign w:val="center"/>
          </w:tcPr>
          <w:p>
            <w:pPr>
              <w:pStyle w:val="16"/>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污水排口</w:t>
            </w:r>
          </w:p>
          <w:p>
            <w:pPr>
              <w:pStyle w:val="16"/>
              <w:jc w:val="center"/>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sz w:val="21"/>
                <w:szCs w:val="21"/>
                <w:lang w:eastAsia="zh-CN"/>
              </w:rPr>
              <w:t>雨水排口</w:t>
            </w:r>
          </w:p>
        </w:tc>
        <w:tc>
          <w:tcPr>
            <w:tcW w:w="206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rPr>
              <w:t>初始加密监测，</w:t>
            </w:r>
            <w:r>
              <w:rPr>
                <w:rFonts w:hint="default" w:ascii="Times New Roman" w:hAnsi="Times New Roman" w:eastAsia="宋体" w:cs="Times New Roman"/>
                <w:color w:val="000000" w:themeColor="text1"/>
                <w:kern w:val="0"/>
                <w:sz w:val="21"/>
                <w:szCs w:val="21"/>
              </w:rPr>
              <w:br w:type="textWrapping"/>
            </w:r>
            <w:r>
              <w:rPr>
                <w:rFonts w:hint="default" w:ascii="Times New Roman" w:hAnsi="Times New Roman" w:eastAsia="宋体" w:cs="Times New Roman"/>
                <w:color w:val="000000" w:themeColor="text1"/>
                <w:kern w:val="0"/>
                <w:sz w:val="21"/>
                <w:szCs w:val="21"/>
              </w:rPr>
              <w:t>视污染浓度递减</w:t>
            </w:r>
          </w:p>
        </w:tc>
        <w:tc>
          <w:tcPr>
            <w:tcW w:w="2972" w:type="dxa"/>
            <w:tcBorders>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rPr>
              <w:t>2</w:t>
            </w:r>
            <w:r>
              <w:rPr>
                <w:rFonts w:hint="default" w:ascii="Times New Roman" w:hAnsi="Times New Roman" w:eastAsia="宋体" w:cs="Times New Roman"/>
                <w:color w:val="000000" w:themeColor="text1"/>
                <w:kern w:val="0"/>
                <w:sz w:val="21"/>
                <w:szCs w:val="21"/>
              </w:rPr>
              <w:t>次监测浓度均低于同等级地表水标准值或已接近可忽略水平为止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tcBorders>
              <w:lef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p>
        </w:tc>
        <w:tc>
          <w:tcPr>
            <w:tcW w:w="2419" w:type="dxa"/>
            <w:vAlign w:val="center"/>
          </w:tcPr>
          <w:p>
            <w:pPr>
              <w:pStyle w:val="55"/>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b w:val="0"/>
                <w:bCs/>
                <w:color w:val="000000" w:themeColor="text1"/>
                <w:sz w:val="21"/>
                <w:szCs w:val="21"/>
                <w:lang w:eastAsia="zh-CN"/>
              </w:rPr>
              <w:t>受污染水体</w:t>
            </w:r>
          </w:p>
        </w:tc>
        <w:tc>
          <w:tcPr>
            <w:tcW w:w="206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rPr>
              <w:t>初始加密监测，</w:t>
            </w:r>
            <w:r>
              <w:rPr>
                <w:rFonts w:hint="default" w:ascii="Times New Roman" w:hAnsi="Times New Roman" w:eastAsia="宋体" w:cs="Times New Roman"/>
                <w:color w:val="000000" w:themeColor="text1"/>
                <w:kern w:val="0"/>
                <w:sz w:val="21"/>
                <w:szCs w:val="21"/>
              </w:rPr>
              <w:br w:type="textWrapping"/>
            </w:r>
            <w:r>
              <w:rPr>
                <w:rFonts w:hint="default" w:ascii="Times New Roman" w:hAnsi="Times New Roman" w:eastAsia="宋体" w:cs="Times New Roman"/>
                <w:color w:val="000000" w:themeColor="text1"/>
                <w:kern w:val="0"/>
                <w:sz w:val="21"/>
                <w:szCs w:val="21"/>
              </w:rPr>
              <w:t>视污染浓度递减</w:t>
            </w:r>
          </w:p>
        </w:tc>
        <w:tc>
          <w:tcPr>
            <w:tcW w:w="2972" w:type="dxa"/>
            <w:tcBorders>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kern w:val="0"/>
                <w:sz w:val="21"/>
                <w:szCs w:val="21"/>
                <w:lang w:val="en-US" w:eastAsia="zh-CN"/>
              </w:rPr>
              <w:t>2</w:t>
            </w:r>
            <w:r>
              <w:rPr>
                <w:rFonts w:hint="default" w:ascii="Times New Roman" w:hAnsi="Times New Roman" w:eastAsia="宋体" w:cs="Times New Roman"/>
                <w:color w:val="000000" w:themeColor="text1"/>
                <w:kern w:val="0"/>
                <w:sz w:val="21"/>
                <w:szCs w:val="21"/>
              </w:rPr>
              <w:t>次监测浓度均低于同等级地表水标准值或已接近可忽略水平为止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tcBorders>
              <w:lef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p>
        </w:tc>
        <w:tc>
          <w:tcPr>
            <w:tcW w:w="2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对照断面</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消减断面</w:t>
            </w:r>
          </w:p>
        </w:tc>
        <w:tc>
          <w:tcPr>
            <w:tcW w:w="206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1次/应急期间</w:t>
            </w:r>
          </w:p>
        </w:tc>
        <w:tc>
          <w:tcPr>
            <w:tcW w:w="2972" w:type="dxa"/>
            <w:tcBorders>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以平行双样数据为准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b w:val="0"/>
                <w:bCs w:val="0"/>
                <w:color w:val="000000" w:themeColor="text1"/>
                <w:sz w:val="21"/>
                <w:szCs w:val="21"/>
                <w:vertAlign w:val="baseline"/>
                <w:lang w:eastAsia="zh-CN"/>
              </w:rPr>
              <w:t>地下水</w:t>
            </w:r>
          </w:p>
        </w:tc>
        <w:tc>
          <w:tcPr>
            <w:tcW w:w="24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b w:val="0"/>
                <w:bCs w:val="0"/>
                <w:color w:val="000000" w:themeColor="text1"/>
                <w:sz w:val="21"/>
                <w:szCs w:val="21"/>
                <w:vertAlign w:val="baseline"/>
                <w:lang w:eastAsia="zh-CN"/>
              </w:rPr>
              <w:t>下游最近居民区地下水井</w:t>
            </w:r>
          </w:p>
        </w:tc>
        <w:tc>
          <w:tcPr>
            <w:tcW w:w="2064" w:type="dxa"/>
            <w:vAlign w:val="center"/>
          </w:tcPr>
          <w:p>
            <w:pPr>
              <w:pStyle w:val="14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2"/>
                <w:sz w:val="21"/>
                <w:szCs w:val="21"/>
                <w:lang w:val="zh-CN" w:eastAsia="zh-CN"/>
              </w:rPr>
              <w:t>初始加密监测，视污染物浓度递减</w:t>
            </w:r>
          </w:p>
        </w:tc>
        <w:tc>
          <w:tcPr>
            <w:tcW w:w="2972" w:type="dxa"/>
            <w:tcBorders>
              <w:right w:val="nil"/>
            </w:tcBorders>
            <w:vAlign w:val="center"/>
          </w:tcPr>
          <w:p>
            <w:pPr>
              <w:pStyle w:val="14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2"/>
                <w:sz w:val="21"/>
                <w:szCs w:val="21"/>
                <w:lang w:val="en-US" w:eastAsia="zh-CN"/>
              </w:rPr>
              <w:t>2</w:t>
            </w:r>
            <w:r>
              <w:rPr>
                <w:rFonts w:hint="default" w:ascii="Times New Roman" w:hAnsi="Times New Roman" w:eastAsia="宋体" w:cs="Times New Roman"/>
                <w:color w:val="000000" w:themeColor="text1"/>
                <w:kern w:val="2"/>
                <w:sz w:val="21"/>
                <w:szCs w:val="21"/>
                <w:lang w:val="zh-CN" w:eastAsia="zh-CN"/>
              </w:rPr>
              <w:t>次监测浓度均低于同等级地表水标准值或已接近可忽略水平为止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restart"/>
            <w:tcBorders>
              <w:lef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eastAsia="zh-CN"/>
              </w:rPr>
              <w:t>环境空气</w:t>
            </w:r>
          </w:p>
        </w:tc>
        <w:tc>
          <w:tcPr>
            <w:tcW w:w="2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事故发生地最近的居民区或其他敏感点</w:t>
            </w:r>
          </w:p>
        </w:tc>
        <w:tc>
          <w:tcPr>
            <w:tcW w:w="206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初始加密监测，</w:t>
            </w:r>
            <w:r>
              <w:rPr>
                <w:rFonts w:hint="default" w:ascii="Times New Roman" w:hAnsi="Times New Roman" w:eastAsia="宋体" w:cs="Times New Roman"/>
                <w:color w:val="000000" w:themeColor="text1"/>
                <w:kern w:val="0"/>
                <w:sz w:val="21"/>
                <w:szCs w:val="21"/>
              </w:rPr>
              <w:br w:type="textWrapping"/>
            </w:r>
            <w:r>
              <w:rPr>
                <w:rFonts w:hint="default" w:ascii="Times New Roman" w:hAnsi="Times New Roman" w:eastAsia="宋体" w:cs="Times New Roman"/>
                <w:color w:val="000000" w:themeColor="text1"/>
                <w:kern w:val="0"/>
                <w:sz w:val="21"/>
                <w:szCs w:val="21"/>
              </w:rPr>
              <w:t>视污染浓度递减</w:t>
            </w:r>
          </w:p>
        </w:tc>
        <w:tc>
          <w:tcPr>
            <w:tcW w:w="2972" w:type="dxa"/>
            <w:tcBorders>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val="en-US" w:eastAsia="zh-CN"/>
              </w:rPr>
              <w:t>2次监测</w:t>
            </w:r>
            <w:r>
              <w:rPr>
                <w:rFonts w:hint="default" w:ascii="Times New Roman" w:hAnsi="Times New Roman" w:eastAsia="宋体" w:cs="Times New Roman"/>
                <w:color w:val="000000" w:themeColor="text1"/>
                <w:kern w:val="0"/>
                <w:sz w:val="21"/>
                <w:szCs w:val="21"/>
              </w:rPr>
              <w:t>浓度低于环境空气质量标准或已接近可忽略水平</w:t>
            </w:r>
            <w:r>
              <w:rPr>
                <w:rFonts w:hint="default" w:ascii="Times New Roman" w:hAnsi="Times New Roman" w:eastAsia="宋体" w:cs="Times New Roman"/>
                <w:color w:val="000000" w:themeColor="text1"/>
                <w:kern w:val="0"/>
                <w:sz w:val="21"/>
                <w:szCs w:val="21"/>
                <w:lang w:eastAsia="zh-CN"/>
              </w:rPr>
              <w:t>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tcBorders>
              <w:lef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p>
        </w:tc>
        <w:tc>
          <w:tcPr>
            <w:tcW w:w="2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事故发生地的下风向</w:t>
            </w:r>
          </w:p>
        </w:tc>
        <w:tc>
          <w:tcPr>
            <w:tcW w:w="206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初始加密监测，</w:t>
            </w:r>
            <w:r>
              <w:rPr>
                <w:rFonts w:hint="default" w:ascii="Times New Roman" w:hAnsi="Times New Roman" w:eastAsia="宋体" w:cs="Times New Roman"/>
                <w:color w:val="000000" w:themeColor="text1"/>
                <w:kern w:val="0"/>
                <w:sz w:val="21"/>
                <w:szCs w:val="21"/>
              </w:rPr>
              <w:br w:type="textWrapping"/>
            </w:r>
            <w:r>
              <w:rPr>
                <w:rFonts w:hint="default" w:ascii="Times New Roman" w:hAnsi="Times New Roman" w:eastAsia="宋体" w:cs="Times New Roman"/>
                <w:color w:val="000000" w:themeColor="text1"/>
                <w:kern w:val="0"/>
                <w:sz w:val="21"/>
                <w:szCs w:val="21"/>
              </w:rPr>
              <w:t>视污染浓度递减</w:t>
            </w:r>
          </w:p>
        </w:tc>
        <w:tc>
          <w:tcPr>
            <w:tcW w:w="2972" w:type="dxa"/>
            <w:tcBorders>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2</w:t>
            </w:r>
            <w:r>
              <w:rPr>
                <w:rFonts w:hint="default" w:ascii="Times New Roman" w:hAnsi="Times New Roman" w:eastAsia="宋体" w:cs="Times New Roman"/>
                <w:color w:val="000000" w:themeColor="text1"/>
                <w:kern w:val="0"/>
                <w:sz w:val="21"/>
                <w:szCs w:val="21"/>
                <w:lang w:val="en-US" w:eastAsia="zh-CN"/>
              </w:rPr>
              <w:t>监测</w:t>
            </w:r>
            <w:r>
              <w:rPr>
                <w:rFonts w:hint="default" w:ascii="Times New Roman" w:hAnsi="Times New Roman" w:eastAsia="宋体" w:cs="Times New Roman"/>
                <w:color w:val="000000" w:themeColor="text1"/>
                <w:kern w:val="0"/>
                <w:sz w:val="21"/>
                <w:szCs w:val="21"/>
              </w:rPr>
              <w:t>浓度低于环境空气质量标准或已接近可忽略水平</w:t>
            </w:r>
            <w:r>
              <w:rPr>
                <w:rFonts w:hint="default" w:ascii="Times New Roman" w:hAnsi="Times New Roman" w:eastAsia="宋体" w:cs="Times New Roman"/>
                <w:color w:val="000000" w:themeColor="text1"/>
                <w:kern w:val="0"/>
                <w:sz w:val="21"/>
                <w:szCs w:val="21"/>
                <w:lang w:eastAsia="zh-CN"/>
              </w:rPr>
              <w:t>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tcBorders>
              <w:lef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p>
        </w:tc>
        <w:tc>
          <w:tcPr>
            <w:tcW w:w="2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事故发生地的上风向对照点</w:t>
            </w:r>
          </w:p>
        </w:tc>
        <w:tc>
          <w:tcPr>
            <w:tcW w:w="206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2次/应急期间</w:t>
            </w:r>
          </w:p>
        </w:tc>
        <w:tc>
          <w:tcPr>
            <w:tcW w:w="2972" w:type="dxa"/>
            <w:tcBorders>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以平行双样数据为准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restart"/>
            <w:tcBorders>
              <w:lef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eastAsia="zh-CN"/>
              </w:rPr>
              <w:t>土壤</w:t>
            </w:r>
          </w:p>
        </w:tc>
        <w:tc>
          <w:tcPr>
            <w:tcW w:w="241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事故发生地受污染的区域</w:t>
            </w:r>
          </w:p>
        </w:tc>
        <w:tc>
          <w:tcPr>
            <w:tcW w:w="2064"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1次/应急期间</w:t>
            </w:r>
          </w:p>
        </w:tc>
        <w:tc>
          <w:tcPr>
            <w:tcW w:w="2972" w:type="dxa"/>
            <w:tcBorders>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清理后、送填埋场处理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4" w:type="dxa"/>
            <w:vMerge w:val="continue"/>
            <w:tcBorders>
              <w:left w:val="nil"/>
              <w:bottom w:val="single" w:color="auto" w:sz="12"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p>
        </w:tc>
        <w:tc>
          <w:tcPr>
            <w:tcW w:w="2419" w:type="dxa"/>
            <w:tcBorders>
              <w:bottom w:val="single" w:color="auto" w:sz="12"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对照点</w:t>
            </w:r>
          </w:p>
        </w:tc>
        <w:tc>
          <w:tcPr>
            <w:tcW w:w="2064" w:type="dxa"/>
            <w:tcBorders>
              <w:bottom w:val="single" w:color="auto" w:sz="12"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1次/应急期间</w:t>
            </w:r>
          </w:p>
        </w:tc>
        <w:tc>
          <w:tcPr>
            <w:tcW w:w="2972" w:type="dxa"/>
            <w:tcBorders>
              <w:bottom w:val="single" w:color="auto" w:sz="12" w:space="0"/>
              <w:right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 xml:space="preserve"> </w:t>
            </w:r>
          </w:p>
        </w:tc>
      </w:tr>
    </w:tbl>
    <w:p>
      <w:pPr>
        <w:pStyle w:val="4"/>
        <w:pageBreakBefore w:val="0"/>
        <w:widowControl w:val="0"/>
        <w:kinsoku/>
        <w:wordWrap/>
        <w:topLinePunct w:val="0"/>
        <w:bidi w:val="0"/>
        <w:snapToGrid/>
        <w:ind w:firstLine="0" w:firstLineChars="0"/>
        <w:jc w:val="left"/>
        <w:rPr>
          <w:rFonts w:hint="default" w:ascii="Times New Roman" w:hAnsi="Times New Roman" w:eastAsia="宋体" w:cs="Times New Roman"/>
          <w:sz w:val="28"/>
          <w:szCs w:val="28"/>
          <w:lang w:val="en-US" w:eastAsia="zh-CN"/>
        </w:rPr>
      </w:pPr>
      <w:bookmarkStart w:id="253" w:name="_Toc8919"/>
      <w:r>
        <w:rPr>
          <w:rFonts w:hint="eastAsia" w:cs="Times New Roman"/>
          <w:szCs w:val="28"/>
          <w:lang w:val="en-US" w:eastAsia="zh-CN"/>
        </w:rPr>
        <w:t>7</w:t>
      </w:r>
      <w:r>
        <w:rPr>
          <w:rFonts w:hint="default" w:ascii="Times New Roman" w:hAnsi="Times New Roman" w:eastAsia="宋体" w:cs="Times New Roman"/>
          <w:szCs w:val="28"/>
          <w:lang w:val="en-US" w:eastAsia="zh-CN"/>
        </w:rPr>
        <w:t xml:space="preserve">.4 </w:t>
      </w:r>
      <w:r>
        <w:rPr>
          <w:rFonts w:hint="eastAsia" w:cs="Times New Roman"/>
          <w:sz w:val="28"/>
          <w:szCs w:val="28"/>
          <w:lang w:val="en-US" w:eastAsia="zh-CN"/>
        </w:rPr>
        <w:t>监测方法</w:t>
      </w:r>
      <w:bookmarkEnd w:id="253"/>
    </w:p>
    <w:p>
      <w:pPr>
        <w:ind w:firstLine="480" w:firstLineChars="20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凡具备现场测定条件的监测项目，应尽量进行现场测定。必要时，另采集一份样品送实验室分析测定，以确认现场的定性或定量分析。</w:t>
      </w:r>
    </w:p>
    <w:p>
      <w:pPr>
        <w:pageBreakBefore w:val="0"/>
        <w:kinsoku/>
        <w:wordWrap/>
        <w:topLinePunct w:val="0"/>
        <w:bidi w:val="0"/>
        <w:jc w:val="center"/>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表</w:t>
      </w:r>
      <w:r>
        <w:rPr>
          <w:rFonts w:hint="eastAsia" w:cs="Times New Roman"/>
          <w:b/>
          <w:bCs/>
          <w:color w:val="000000" w:themeColor="text1"/>
          <w:sz w:val="21"/>
          <w:szCs w:val="21"/>
          <w:highlight w:val="none"/>
          <w:lang w:val="en-US" w:eastAsia="zh-CN"/>
        </w:rPr>
        <w:t>7.4</w:t>
      </w:r>
      <w:r>
        <w:rPr>
          <w:rFonts w:hint="default" w:ascii="Times New Roman" w:hAnsi="Times New Roman" w:eastAsia="宋体" w:cs="Times New Roman"/>
          <w:b/>
          <w:bCs/>
          <w:color w:val="000000" w:themeColor="text1"/>
          <w:sz w:val="21"/>
          <w:szCs w:val="21"/>
          <w:highlight w:val="none"/>
          <w:lang w:val="en-US" w:eastAsia="zh-CN"/>
        </w:rPr>
        <w:t>-</w:t>
      </w:r>
      <w:r>
        <w:rPr>
          <w:rFonts w:hint="eastAsia" w:cs="Times New Roman"/>
          <w:b/>
          <w:bCs/>
          <w:color w:val="000000" w:themeColor="text1"/>
          <w:sz w:val="21"/>
          <w:szCs w:val="21"/>
          <w:highlight w:val="none"/>
          <w:lang w:val="en-US" w:eastAsia="zh-CN"/>
        </w:rPr>
        <w:t>1</w:t>
      </w:r>
      <w:r>
        <w:rPr>
          <w:rFonts w:hint="default" w:ascii="Times New Roman" w:hAnsi="Times New Roman" w:eastAsia="宋体" w:cs="Times New Roman"/>
          <w:b/>
          <w:bCs/>
          <w:color w:val="000000" w:themeColor="text1"/>
          <w:sz w:val="21"/>
          <w:szCs w:val="21"/>
          <w:highlight w:val="none"/>
          <w:lang w:val="en-US" w:eastAsia="zh-CN"/>
        </w:rPr>
        <w:t xml:space="preserve"> 常规</w:t>
      </w:r>
      <w:r>
        <w:rPr>
          <w:rFonts w:hint="default" w:ascii="Times New Roman" w:hAnsi="Times New Roman" w:eastAsia="宋体" w:cs="Times New Roman"/>
          <w:b/>
          <w:bCs/>
          <w:color w:val="000000" w:themeColor="text1"/>
          <w:sz w:val="21"/>
          <w:szCs w:val="21"/>
          <w:highlight w:val="none"/>
        </w:rPr>
        <w:t>应急监测方法</w:t>
      </w:r>
    </w:p>
    <w:tbl>
      <w:tblPr>
        <w:tblStyle w:val="40"/>
        <w:tblpPr w:leftFromText="180" w:rightFromText="180" w:vertAnchor="text" w:horzAnchor="margin" w:tblpXSpec="center" w:tblpY="7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994"/>
        <w:gridCol w:w="3631"/>
        <w:gridCol w:w="2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tcBorders>
              <w:top w:val="single" w:color="auto" w:sz="12" w:space="0"/>
              <w:left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序号</w:t>
            </w:r>
          </w:p>
        </w:tc>
        <w:tc>
          <w:tcPr>
            <w:tcW w:w="1994" w:type="dxa"/>
            <w:tcBorders>
              <w:top w:val="single" w:color="auto" w:sz="12" w:space="0"/>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监测项目</w:t>
            </w:r>
          </w:p>
        </w:tc>
        <w:tc>
          <w:tcPr>
            <w:tcW w:w="3631" w:type="dxa"/>
            <w:tcBorders>
              <w:top w:val="single" w:color="auto" w:sz="12" w:space="0"/>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分析方法</w:t>
            </w:r>
          </w:p>
        </w:tc>
        <w:tc>
          <w:tcPr>
            <w:tcW w:w="2071" w:type="dxa"/>
            <w:tcBorders>
              <w:top w:val="single" w:color="auto" w:sz="12" w:space="0"/>
              <w:righ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方法来源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tcBorders>
              <w:left w:val="nil"/>
            </w:tcBorders>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994" w:type="dxa"/>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pH</w:t>
            </w:r>
          </w:p>
        </w:tc>
        <w:tc>
          <w:tcPr>
            <w:tcW w:w="36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玻璃电极法</w:t>
            </w:r>
          </w:p>
        </w:tc>
        <w:tc>
          <w:tcPr>
            <w:tcW w:w="2071" w:type="dxa"/>
            <w:tcBorders>
              <w:righ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GB6920-86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tcBorders>
              <w:lef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994"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r>
              <w:rPr>
                <w:rFonts w:hint="default" w:ascii="Times New Roman" w:hAnsi="Times New Roman" w:eastAsia="宋体" w:cs="Times New Roman"/>
                <w:sz w:val="21"/>
                <w:szCs w:val="21"/>
                <w:vertAlign w:val="subscript"/>
              </w:rPr>
              <w:t>Cr</w:t>
            </w:r>
          </w:p>
        </w:tc>
        <w:tc>
          <w:tcPr>
            <w:tcW w:w="36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重铬酸钾法</w:t>
            </w:r>
          </w:p>
        </w:tc>
        <w:tc>
          <w:tcPr>
            <w:tcW w:w="2071" w:type="dxa"/>
            <w:tcBorders>
              <w:righ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GB11914-89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tcBorders>
              <w:lef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994"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36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纳氏试剂分光光度法</w:t>
            </w:r>
          </w:p>
        </w:tc>
        <w:tc>
          <w:tcPr>
            <w:tcW w:w="2071" w:type="dxa"/>
            <w:tcBorders>
              <w:righ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GB7479-87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tcBorders>
              <w:lef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994"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36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红外分光光度法</w:t>
            </w:r>
          </w:p>
        </w:tc>
        <w:tc>
          <w:tcPr>
            <w:tcW w:w="2071" w:type="dxa"/>
            <w:tcBorders>
              <w:righ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GB/T16488-1996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tcBorders>
              <w:lef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w:t>
            </w:r>
          </w:p>
        </w:tc>
        <w:tc>
          <w:tcPr>
            <w:tcW w:w="1994" w:type="dxa"/>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sz w:val="21"/>
                <w:szCs w:val="21"/>
                <w:vertAlign w:val="baseline"/>
              </w:rPr>
              <w:t>高锰酸盐指数</w:t>
            </w:r>
          </w:p>
        </w:tc>
        <w:tc>
          <w:tcPr>
            <w:tcW w:w="3631" w:type="dxa"/>
            <w:vAlign w:val="center"/>
          </w:tcPr>
          <w:p>
            <w:pPr>
              <w:spacing w:line="240" w:lineRule="auto"/>
              <w:jc w:val="center"/>
              <w:rPr>
                <w:rFonts w:hint="default" w:ascii="Times New Roman" w:hAnsi="Times New Roman" w:eastAsia="宋体" w:cs="Times New Roman"/>
                <w:b w:val="0"/>
                <w:bCs w:val="0"/>
                <w:color w:val="000000" w:themeColor="text1"/>
                <w:kern w:val="2"/>
                <w:sz w:val="21"/>
                <w:szCs w:val="21"/>
                <w:vertAlign w:val="baseline"/>
                <w:lang w:val="en-US" w:eastAsia="zh-CN" w:bidi="ar-SA"/>
              </w:rPr>
            </w:pPr>
            <w:r>
              <w:rPr>
                <w:rFonts w:hint="default" w:ascii="Times New Roman" w:hAnsi="Times New Roman" w:eastAsia="宋体" w:cs="Times New Roman"/>
                <w:b w:val="0"/>
                <w:bCs w:val="0"/>
                <w:color w:val="000000" w:themeColor="text1"/>
                <w:sz w:val="21"/>
                <w:szCs w:val="21"/>
                <w:vertAlign w:val="baseline"/>
              </w:rPr>
              <w:t>碱性高锰酸钾滴定法</w:t>
            </w:r>
          </w:p>
        </w:tc>
        <w:tc>
          <w:tcPr>
            <w:tcW w:w="2071" w:type="dxa"/>
            <w:tcBorders>
              <w:right w:val="nil"/>
            </w:tcBorders>
            <w:vAlign w:val="center"/>
          </w:tcPr>
          <w:p>
            <w:pPr>
              <w:pStyle w:val="62"/>
              <w:ind w:firstLine="0" w:firstLineChars="0"/>
              <w:jc w:val="center"/>
              <w:rPr>
                <w:rFonts w:hint="default" w:ascii="Times New Roman" w:hAnsi="Times New Roman" w:eastAsia="宋体" w:cs="Times New Roman"/>
                <w:bCs/>
                <w:color w:val="000000" w:themeColor="text1"/>
                <w:sz w:val="21"/>
                <w:szCs w:val="21"/>
                <w:lang w:val="en-US" w:eastAsia="zh-CN" w:bidi="ar-SA"/>
              </w:rPr>
            </w:pPr>
            <w:r>
              <w:rPr>
                <w:rFonts w:hint="default" w:ascii="Times New Roman" w:hAnsi="Times New Roman" w:eastAsia="宋体" w:cs="Times New Roman"/>
                <w:color w:val="000000" w:themeColor="text1"/>
              </w:rPr>
              <w:t>GB/T 5750.7-2006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tcBorders>
              <w:lef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6</w:t>
            </w:r>
          </w:p>
        </w:tc>
        <w:tc>
          <w:tcPr>
            <w:tcW w:w="1994"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总悬浮颗粒物</w:t>
            </w:r>
          </w:p>
        </w:tc>
        <w:tc>
          <w:tcPr>
            <w:tcW w:w="36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重量法</w:t>
            </w:r>
          </w:p>
        </w:tc>
        <w:tc>
          <w:tcPr>
            <w:tcW w:w="2071" w:type="dxa"/>
            <w:tcBorders>
              <w:righ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GB/T 6921-86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tcBorders>
              <w:lef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w:t>
            </w:r>
          </w:p>
        </w:tc>
        <w:tc>
          <w:tcPr>
            <w:tcW w:w="1994"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可吸入颗粒物</w:t>
            </w:r>
          </w:p>
        </w:tc>
        <w:tc>
          <w:tcPr>
            <w:tcW w:w="36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重量法</w:t>
            </w:r>
          </w:p>
        </w:tc>
        <w:tc>
          <w:tcPr>
            <w:tcW w:w="2071" w:type="dxa"/>
            <w:tcBorders>
              <w:righ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HJ 618-2011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tcBorders>
              <w:lef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1994"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3631" w:type="dxa"/>
            <w:vAlign w:val="center"/>
          </w:tcPr>
          <w:p>
            <w:pPr>
              <w:pageBreakBefore w:val="0"/>
              <w:kinsoku/>
              <w:wordWrap/>
              <w:topLinePunct w:val="0"/>
              <w:bidi w:val="0"/>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bCs/>
                <w:color w:val="000000" w:themeColor="text1"/>
                <w:sz w:val="21"/>
                <w:szCs w:val="21"/>
              </w:rPr>
              <w:t>甲醛吸收-副玫瑰苯胺分光光度法</w:t>
            </w:r>
          </w:p>
        </w:tc>
        <w:tc>
          <w:tcPr>
            <w:tcW w:w="2071" w:type="dxa"/>
            <w:tcBorders>
              <w:right w:val="nil"/>
            </w:tcBorders>
            <w:vAlign w:val="center"/>
          </w:tcPr>
          <w:p>
            <w:pPr>
              <w:pageBreakBefore w:val="0"/>
              <w:kinsoku/>
              <w:wordWrap/>
              <w:topLinePunct w:val="0"/>
              <w:bidi w:val="0"/>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bCs/>
                <w:color w:val="000000" w:themeColor="text1"/>
                <w:sz w:val="21"/>
                <w:szCs w:val="21"/>
              </w:rPr>
              <w:t>HJ 482</w:t>
            </w:r>
            <w:r>
              <w:rPr>
                <w:rFonts w:hint="default" w:ascii="Times New Roman" w:hAnsi="Times New Roman" w:eastAsia="宋体" w:cs="Times New Roman"/>
                <w:bCs/>
                <w:color w:val="000000" w:themeColor="text1"/>
                <w:sz w:val="21"/>
                <w:szCs w:val="21"/>
                <w:lang w:val="en-US" w:eastAsia="zh-CN"/>
              </w:rPr>
              <w:t>-2009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tcBorders>
              <w:lef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1994"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x</w:t>
            </w:r>
          </w:p>
        </w:tc>
        <w:tc>
          <w:tcPr>
            <w:tcW w:w="3631" w:type="dxa"/>
            <w:vAlign w:val="center"/>
          </w:tcPr>
          <w:p>
            <w:pPr>
              <w:pageBreakBefore w:val="0"/>
              <w:kinsoku/>
              <w:wordWrap/>
              <w:topLinePunct w:val="0"/>
              <w:bidi w:val="0"/>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bCs/>
                <w:color w:val="000000" w:themeColor="text1"/>
                <w:sz w:val="21"/>
                <w:szCs w:val="21"/>
              </w:rPr>
              <w:t>盐酸奈乙二胺分光光度法</w:t>
            </w:r>
          </w:p>
        </w:tc>
        <w:tc>
          <w:tcPr>
            <w:tcW w:w="2071" w:type="dxa"/>
            <w:tcBorders>
              <w:right w:val="nil"/>
            </w:tcBorders>
            <w:vAlign w:val="center"/>
          </w:tcPr>
          <w:p>
            <w:pPr>
              <w:pageBreakBefore w:val="0"/>
              <w:kinsoku/>
              <w:wordWrap/>
              <w:topLinePunct w:val="0"/>
              <w:bidi w:val="0"/>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bCs/>
                <w:color w:val="000000" w:themeColor="text1"/>
                <w:sz w:val="21"/>
                <w:szCs w:val="21"/>
              </w:rPr>
              <w:t>HJ479</w:t>
            </w:r>
            <w:r>
              <w:rPr>
                <w:rFonts w:hint="default" w:ascii="Times New Roman" w:hAnsi="Times New Roman" w:eastAsia="宋体" w:cs="Times New Roman"/>
                <w:bCs/>
                <w:color w:val="000000" w:themeColor="text1"/>
                <w:sz w:val="21"/>
                <w:szCs w:val="21"/>
                <w:lang w:val="en-US" w:eastAsia="zh-CN"/>
              </w:rPr>
              <w:t>-2009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tcBorders>
              <w:lef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994"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lang w:val="en-US" w:eastAsia="zh-CN"/>
              </w:rPr>
              <w:t>CO</w:t>
            </w:r>
          </w:p>
        </w:tc>
        <w:tc>
          <w:tcPr>
            <w:tcW w:w="36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非分散红外法</w:t>
            </w:r>
          </w:p>
        </w:tc>
        <w:tc>
          <w:tcPr>
            <w:tcW w:w="2071" w:type="dxa"/>
            <w:tcBorders>
              <w:righ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GB/T 9801-1988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tcBorders>
              <w:lef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1994"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color w:val="auto"/>
                <w:kern w:val="0"/>
                <w:sz w:val="21"/>
                <w:szCs w:val="21"/>
                <w:lang w:val="en-US" w:eastAsia="zh-CN"/>
              </w:rPr>
              <w:t>石油烃</w:t>
            </w:r>
          </w:p>
        </w:tc>
        <w:tc>
          <w:tcPr>
            <w:tcW w:w="36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气相色谱法</w:t>
            </w:r>
          </w:p>
        </w:tc>
        <w:tc>
          <w:tcPr>
            <w:tcW w:w="2071" w:type="dxa"/>
            <w:tcBorders>
              <w:righ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color w:val="auto"/>
                <w:kern w:val="2"/>
                <w:sz w:val="21"/>
                <w:szCs w:val="21"/>
                <w:lang w:val="en-US" w:eastAsia="zh-CN" w:bidi="ar"/>
              </w:rPr>
              <w:t>HJ1021-2019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6" w:type="dxa"/>
            <w:tcBorders>
              <w:lef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1994"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甲烷</w:t>
            </w:r>
          </w:p>
        </w:tc>
        <w:tc>
          <w:tcPr>
            <w:tcW w:w="3631" w:type="dxa"/>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气相色谱法</w:t>
            </w:r>
          </w:p>
        </w:tc>
        <w:tc>
          <w:tcPr>
            <w:tcW w:w="2071" w:type="dxa"/>
            <w:tcBorders>
              <w:right w:val="nil"/>
            </w:tcBorders>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 xml:space="preserve"> HJ604-2017</w:t>
            </w:r>
          </w:p>
        </w:tc>
      </w:tr>
    </w:tbl>
    <w:p>
      <w:pPr>
        <w:pStyle w:val="4"/>
        <w:pageBreakBefore w:val="0"/>
        <w:widowControl w:val="0"/>
        <w:kinsoku/>
        <w:wordWrap/>
        <w:topLinePunct w:val="0"/>
        <w:bidi w:val="0"/>
        <w:snapToGrid/>
        <w:ind w:firstLine="0" w:firstLineChars="0"/>
        <w:jc w:val="left"/>
        <w:rPr>
          <w:rFonts w:hint="default" w:ascii="Times New Roman" w:hAnsi="Times New Roman" w:eastAsia="宋体" w:cs="Times New Roman"/>
          <w:sz w:val="28"/>
          <w:szCs w:val="28"/>
          <w:lang w:val="en-US" w:eastAsia="zh-CN"/>
        </w:rPr>
      </w:pPr>
      <w:bookmarkStart w:id="254" w:name="_Toc19647"/>
      <w:r>
        <w:rPr>
          <w:rFonts w:hint="eastAsia" w:cs="Times New Roman"/>
          <w:szCs w:val="28"/>
          <w:lang w:val="en-US" w:eastAsia="zh-CN"/>
        </w:rPr>
        <w:t>7</w:t>
      </w:r>
      <w:r>
        <w:rPr>
          <w:rFonts w:hint="default" w:ascii="Times New Roman" w:hAnsi="Times New Roman" w:eastAsia="宋体" w:cs="Times New Roman"/>
          <w:szCs w:val="28"/>
          <w:lang w:val="en-US" w:eastAsia="zh-CN"/>
        </w:rPr>
        <w:t>.</w:t>
      </w:r>
      <w:r>
        <w:rPr>
          <w:rFonts w:hint="eastAsia" w:cs="Times New Roman"/>
          <w:szCs w:val="28"/>
          <w:lang w:val="en-US" w:eastAsia="zh-CN"/>
        </w:rPr>
        <w:t>5</w:t>
      </w:r>
      <w:r>
        <w:rPr>
          <w:rFonts w:hint="default" w:ascii="Times New Roman" w:hAnsi="Times New Roman" w:eastAsia="宋体" w:cs="Times New Roman"/>
          <w:szCs w:val="28"/>
          <w:lang w:val="en-US" w:eastAsia="zh-CN"/>
        </w:rPr>
        <w:t xml:space="preserve"> </w:t>
      </w:r>
      <w:r>
        <w:rPr>
          <w:rFonts w:hint="default" w:ascii="Times New Roman" w:hAnsi="Times New Roman" w:eastAsia="宋体" w:cs="Times New Roman"/>
          <w:sz w:val="28"/>
          <w:szCs w:val="28"/>
          <w:lang w:val="en-US" w:eastAsia="zh-CN"/>
        </w:rPr>
        <w:t>应急监测</w:t>
      </w:r>
      <w:r>
        <w:rPr>
          <w:rFonts w:hint="eastAsia" w:cs="Times New Roman"/>
          <w:sz w:val="28"/>
          <w:szCs w:val="28"/>
          <w:lang w:val="en-US" w:eastAsia="zh-CN"/>
        </w:rPr>
        <w:t>保障</w:t>
      </w:r>
      <w:bookmarkEnd w:id="254"/>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进入突发环境事件现场的专业应急监测人员，必须注意自身的安全防护，对事故现场不熟悉、不能确认现场安全或不按规定佩戴必须的防护设备（如防护服、口罩等），未经现场指挥人员许可，不应进入事故现场进行采样监测。</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（1）采样和现场监测人员安全防护设备的准备</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①防护服、防护眼镜、防护鞋等各类防护用品；</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fldChar w:fldCharType="begin"/>
      </w:r>
      <w:r>
        <w:rPr>
          <w:rFonts w:hint="default" w:ascii="Times New Roman" w:hAnsi="Times New Roman" w:eastAsia="宋体" w:cs="Times New Roman"/>
          <w:color w:val="000000" w:themeColor="text1"/>
          <w:sz w:val="24"/>
          <w:szCs w:val="24"/>
          <w:lang w:val="en-US" w:eastAsia="zh-CN"/>
        </w:rPr>
        <w:instrText xml:space="preserve"> = 2 \* GB3 \* MERGEFORMAT </w:instrText>
      </w:r>
      <w:r>
        <w:rPr>
          <w:rFonts w:hint="default" w:ascii="Times New Roman" w:hAnsi="Times New Roman" w:eastAsia="宋体" w:cs="Times New Roman"/>
          <w:color w:val="000000" w:themeColor="text1"/>
          <w:sz w:val="24"/>
          <w:szCs w:val="24"/>
          <w:lang w:val="en-US" w:eastAsia="zh-CN"/>
        </w:rPr>
        <w:fldChar w:fldCharType="separate"/>
      </w:r>
      <w:r>
        <w:rPr>
          <w:rFonts w:hint="default" w:ascii="Times New Roman" w:hAnsi="Times New Roman" w:eastAsia="宋体" w:cs="Times New Roman"/>
        </w:rPr>
        <w:t>②</w:t>
      </w:r>
      <w:r>
        <w:rPr>
          <w:rFonts w:hint="default" w:ascii="Times New Roman" w:hAnsi="Times New Roman" w:eastAsia="宋体" w:cs="Times New Roman"/>
          <w:color w:val="000000" w:themeColor="text1"/>
          <w:sz w:val="24"/>
          <w:szCs w:val="24"/>
          <w:lang w:val="en-US" w:eastAsia="zh-CN"/>
        </w:rPr>
        <w:fldChar w:fldCharType="end"/>
      </w:r>
      <w:r>
        <w:rPr>
          <w:rFonts w:hint="default" w:ascii="Times New Roman" w:hAnsi="Times New Roman" w:eastAsia="宋体" w:cs="Times New Roman"/>
          <w:color w:val="000000" w:themeColor="text1"/>
          <w:sz w:val="24"/>
          <w:szCs w:val="24"/>
          <w:lang w:val="en-US" w:eastAsia="zh-CN"/>
        </w:rPr>
        <w:t>应急照明灯、安全帽等。</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（2）采样和现场监测安全事项</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①应急监测，至少两人同行；</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②进入事故现场进行采样监测，应经现场指挥人员许可，在确认安全的情况下，按规定佩戴必需的防护设备；</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③进入易燃易爆事故现场的应急监测车辆应有防火、防爆安全装置，应使用防爆的现场应急监测仪器设备进行现场监测，或在确认安全的情况下使用现场应急监测仪器设备进行现场监测。</w:t>
      </w:r>
    </w:p>
    <w:p>
      <w:pPr>
        <w:pageBreakBefore w:val="0"/>
        <w:kinsoku/>
        <w:wordWrap/>
        <w:topLinePunct w:val="0"/>
        <w:bidi w:val="0"/>
        <w:rPr>
          <w:rFonts w:hint="default" w:ascii="Times New Roman" w:hAnsi="Times New Roman" w:eastAsia="宋体" w:cs="Times New Roman"/>
          <w:color w:val="000000" w:themeColor="text1"/>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color w:val="000000" w:themeColor="text1"/>
          <w:highlight w:val="none"/>
        </w:rPr>
        <w:br w:type="page"/>
      </w:r>
      <w:bookmarkEnd w:id="232"/>
      <w:bookmarkEnd w:id="233"/>
      <w:bookmarkEnd w:id="234"/>
      <w:bookmarkEnd w:id="235"/>
      <w:bookmarkEnd w:id="236"/>
      <w:bookmarkEnd w:id="237"/>
      <w:bookmarkEnd w:id="238"/>
      <w:bookmarkEnd w:id="239"/>
      <w:bookmarkEnd w:id="240"/>
      <w:bookmarkEnd w:id="241"/>
      <w:bookmarkEnd w:id="242"/>
    </w:p>
    <w:p>
      <w:pPr>
        <w:pStyle w:val="3"/>
        <w:pageBreakBefore w:val="0"/>
        <w:kinsoku/>
        <w:wordWrap/>
        <w:topLinePunct w:val="0"/>
        <w:bidi w:val="0"/>
        <w:ind w:firstLine="0" w:firstLineChars="0"/>
        <w:rPr>
          <w:rFonts w:hint="default" w:ascii="Times New Roman" w:hAnsi="Times New Roman" w:eastAsia="宋体" w:cs="Times New Roman"/>
          <w:color w:val="000000" w:themeColor="text1"/>
          <w:highlight w:val="none"/>
          <w:lang w:eastAsia="zh-CN"/>
        </w:rPr>
      </w:pPr>
      <w:bookmarkStart w:id="255" w:name="_Toc28333"/>
      <w:bookmarkStart w:id="256" w:name="_Toc24348"/>
      <w:bookmarkStart w:id="257" w:name="_Toc15885"/>
      <w:bookmarkStart w:id="258" w:name="_Toc440734588"/>
      <w:bookmarkStart w:id="259" w:name="_Toc409786858"/>
      <w:bookmarkStart w:id="260" w:name="_Toc31933"/>
      <w:bookmarkStart w:id="261" w:name="_Toc24207"/>
      <w:bookmarkStart w:id="262" w:name="_Toc25198"/>
      <w:bookmarkStart w:id="263" w:name="_Toc18908"/>
      <w:bookmarkStart w:id="264" w:name="_Toc15744"/>
      <w:r>
        <w:rPr>
          <w:rFonts w:hint="eastAsia" w:cs="Times New Roman"/>
          <w:color w:val="000000" w:themeColor="text1"/>
          <w:highlight w:val="none"/>
          <w:lang w:val="en-US" w:eastAsia="zh-CN"/>
        </w:rPr>
        <w:t>8</w:t>
      </w:r>
      <w:r>
        <w:rPr>
          <w:rFonts w:hint="default" w:ascii="Times New Roman" w:hAnsi="Times New Roman" w:eastAsia="宋体" w:cs="Times New Roman"/>
          <w:color w:val="000000" w:themeColor="text1"/>
          <w:highlight w:val="none"/>
          <w:lang w:val="en-US" w:eastAsia="zh-CN"/>
        </w:rPr>
        <w:t xml:space="preserve"> </w:t>
      </w:r>
      <w:r>
        <w:rPr>
          <w:rFonts w:hint="default" w:ascii="Times New Roman" w:hAnsi="Times New Roman" w:eastAsia="宋体" w:cs="Times New Roman"/>
          <w:color w:val="000000" w:themeColor="text1"/>
          <w:highlight w:val="none"/>
        </w:rPr>
        <w:t>后期处</w:t>
      </w:r>
      <w:bookmarkEnd w:id="255"/>
      <w:bookmarkEnd w:id="256"/>
      <w:bookmarkEnd w:id="257"/>
      <w:bookmarkEnd w:id="258"/>
      <w:bookmarkEnd w:id="259"/>
      <w:bookmarkEnd w:id="260"/>
      <w:bookmarkEnd w:id="261"/>
      <w:bookmarkEnd w:id="262"/>
      <w:r>
        <w:rPr>
          <w:rFonts w:hint="default" w:ascii="Times New Roman" w:hAnsi="Times New Roman" w:eastAsia="宋体" w:cs="Times New Roman"/>
          <w:color w:val="000000" w:themeColor="text1"/>
          <w:highlight w:val="none"/>
          <w:lang w:eastAsia="zh-CN"/>
        </w:rPr>
        <w:t>置</w:t>
      </w:r>
      <w:bookmarkEnd w:id="263"/>
      <w:bookmarkEnd w:id="264"/>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事故单位应协助地方政府部门做好受灾人员的安置工作，对火灾、爆炸、有毒物质泄漏扩散等危险化学品事故的应急处理现场设置洗消站，对应急处置过程中收集的泄漏物、消防废水等进行集中处理，对应急处置人员用过的器具进行洗消。出资对损坏的设备、仪表、管线等进行维修，积极开展灾后重建工作。对抢险救援人员进行健康监护或体检，积极对事故过程中的死伤人员进行医院治疗或发放抚恤金。</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视应急事件处置需要，由社管</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民政</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、监察、环保、安监、卫生、公安、水利等部门</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单位</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组成善后工作组，对突发环境事件造成伤亡的人员及时进行医疗救助或按规定给予抚恤，对造成生产生活困难的群众进行妥善安置，高度重视和及时采取心理咨询、慰问等有效措施，努力消除突发环境事件给人们造成的精神创伤。对紧急调集、征用的人力物力按规定给予补偿。</w:t>
      </w:r>
      <w:r>
        <w:rPr>
          <w:rFonts w:hint="default" w:ascii="Times New Roman" w:hAnsi="Times New Roman" w:eastAsia="宋体" w:cs="Times New Roman"/>
          <w:color w:val="000000" w:themeColor="text1"/>
          <w:sz w:val="24"/>
          <w:szCs w:val="24"/>
          <w:highlight w:val="none"/>
          <w:lang w:eastAsia="zh-CN"/>
        </w:rPr>
        <w:t>铁东区政府</w:t>
      </w:r>
      <w:r>
        <w:rPr>
          <w:rFonts w:hint="default" w:ascii="Times New Roman" w:hAnsi="Times New Roman" w:eastAsia="宋体" w:cs="Times New Roman"/>
          <w:color w:val="000000" w:themeColor="text1"/>
          <w:sz w:val="24"/>
          <w:szCs w:val="24"/>
          <w:highlight w:val="none"/>
        </w:rPr>
        <w:t>等有关部门按规定及时下达救助资金和物资，民政部门应严格管理社会救助资金和物资，监察、财政等部门应加强监督力度，确保政府、社会救助资金和物资的公开公正和合理使用。保险企业快速介入，及时做好理赔工作</w:t>
      </w:r>
      <w:r>
        <w:rPr>
          <w:rFonts w:hint="default" w:ascii="Times New Roman" w:hAnsi="Times New Roman" w:eastAsia="宋体" w:cs="Times New Roman"/>
          <w:color w:val="000000" w:themeColor="text1"/>
          <w:sz w:val="24"/>
          <w:szCs w:val="24"/>
          <w:highlight w:val="none"/>
          <w:lang w:eastAsia="zh-CN"/>
        </w:rPr>
        <w:t>。</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265" w:name="_Toc30724"/>
      <w:r>
        <w:rPr>
          <w:rFonts w:hint="eastAsia" w:cs="Times New Roman"/>
          <w:color w:val="000000" w:themeColor="text1"/>
          <w:szCs w:val="28"/>
          <w:highlight w:val="none"/>
          <w:lang w:val="en-US" w:eastAsia="zh-CN"/>
        </w:rPr>
        <w:t>8</w:t>
      </w:r>
      <w:r>
        <w:rPr>
          <w:rFonts w:hint="default" w:ascii="Times New Roman" w:hAnsi="Times New Roman" w:eastAsia="宋体" w:cs="Times New Roman"/>
          <w:color w:val="000000" w:themeColor="text1"/>
          <w:szCs w:val="28"/>
          <w:highlight w:val="none"/>
          <w:lang w:val="en-US" w:eastAsia="zh-CN"/>
        </w:rPr>
        <w:t>.1 调查评估</w:t>
      </w:r>
      <w:bookmarkEnd w:id="265"/>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事故的调査应在事故抢险结東后7天内开始，调査时间不超过30天，事故调查结束后，应根据要求完成事故调报告。一般突发环境事件的调查评估，由应急指挥部办公室负责实施</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较大突发环境事件的调査评估，由市指挥部办公室负责实施</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重大以上突发环境事件的调查评估，由省指挥部办公室负责实施。可委托环境损害评估机构或有能力进行损害评估的单位，开展环境损害调，评估事件造成的损害和影响，对生态修复和恢复重建等提出建议。调查评估工作应客观、公正、全面，并编写调查评估报告。调评估报告应包括以下主要内容</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1）</w:t>
      </w:r>
      <w:r>
        <w:rPr>
          <w:rFonts w:hint="default" w:ascii="Times New Roman" w:hAnsi="Times New Roman" w:eastAsia="宋体" w:cs="Times New Roman"/>
          <w:color w:val="000000" w:themeColor="text1"/>
          <w:sz w:val="24"/>
          <w:szCs w:val="24"/>
          <w:highlight w:val="none"/>
        </w:rPr>
        <w:t>环境事件的等级、发生原因及造成的影响</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2）</w:t>
      </w:r>
      <w:r>
        <w:rPr>
          <w:rFonts w:hint="default" w:ascii="Times New Roman" w:hAnsi="Times New Roman" w:eastAsia="宋体" w:cs="Times New Roman"/>
          <w:color w:val="000000" w:themeColor="text1"/>
          <w:sz w:val="24"/>
          <w:szCs w:val="24"/>
          <w:highlight w:val="none"/>
        </w:rPr>
        <w:t>环境应急任务完成情况</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3）</w:t>
      </w:r>
      <w:r>
        <w:rPr>
          <w:rFonts w:hint="default" w:ascii="Times New Roman" w:hAnsi="Times New Roman" w:eastAsia="宋体" w:cs="Times New Roman"/>
          <w:color w:val="000000" w:themeColor="text1"/>
          <w:sz w:val="24"/>
          <w:szCs w:val="24"/>
          <w:highlight w:val="none"/>
          <w:lang w:eastAsia="zh-CN"/>
        </w:rPr>
        <w:t>是否符合保护公众、保护环境的总体要求；</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4）</w:t>
      </w:r>
      <w:r>
        <w:rPr>
          <w:rFonts w:hint="default" w:ascii="Times New Roman" w:hAnsi="Times New Roman" w:eastAsia="宋体" w:cs="Times New Roman"/>
          <w:color w:val="000000" w:themeColor="text1"/>
          <w:sz w:val="24"/>
          <w:szCs w:val="24"/>
          <w:highlight w:val="none"/>
          <w:lang w:eastAsia="zh-CN"/>
        </w:rPr>
        <w:t>采取的主要防护措施与方法是否得当；</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5）</w:t>
      </w:r>
      <w:r>
        <w:rPr>
          <w:rFonts w:hint="default" w:ascii="Times New Roman" w:hAnsi="Times New Roman" w:eastAsia="宋体" w:cs="Times New Roman"/>
          <w:color w:val="000000" w:themeColor="text1"/>
          <w:sz w:val="24"/>
          <w:szCs w:val="24"/>
          <w:highlight w:val="none"/>
          <w:lang w:eastAsia="zh-CN"/>
        </w:rPr>
        <w:t>环境应急组织各小组的出动、仪器装备的使用、应急物资的调配是否与任务相适应；</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6）</w:t>
      </w:r>
      <w:r>
        <w:rPr>
          <w:rFonts w:hint="default" w:ascii="Times New Roman" w:hAnsi="Times New Roman" w:eastAsia="宋体" w:cs="Times New Roman"/>
          <w:color w:val="000000" w:themeColor="text1"/>
          <w:sz w:val="24"/>
          <w:szCs w:val="24"/>
          <w:highlight w:val="none"/>
          <w:lang w:eastAsia="zh-CN"/>
        </w:rPr>
        <w:t>事件造成的直接和间接影响；</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7）</w:t>
      </w:r>
      <w:r>
        <w:rPr>
          <w:rFonts w:hint="default" w:ascii="Times New Roman" w:hAnsi="Times New Roman" w:eastAsia="宋体" w:cs="Times New Roman"/>
          <w:color w:val="000000" w:themeColor="text1"/>
          <w:sz w:val="24"/>
          <w:szCs w:val="24"/>
          <w:highlight w:val="none"/>
          <w:lang w:eastAsia="zh-CN"/>
        </w:rPr>
        <w:t>避免或减轻此类事件的意见和建议，以及需要得出的其他结论等。突发环境应急事件处理结東后，应急组织对抢险过程、应急能力等进行总结评估，找出应急预案及抢险过程存在的不足，加强应急管理并对应急预案进行及时修订。</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266" w:name="_Toc22930"/>
      <w:r>
        <w:rPr>
          <w:rFonts w:hint="eastAsia" w:cs="Times New Roman"/>
          <w:color w:val="000000" w:themeColor="text1"/>
          <w:szCs w:val="28"/>
          <w:highlight w:val="none"/>
          <w:lang w:val="en-US" w:eastAsia="zh-CN"/>
        </w:rPr>
        <w:t>8</w:t>
      </w:r>
      <w:r>
        <w:rPr>
          <w:rFonts w:hint="default" w:ascii="Times New Roman" w:hAnsi="Times New Roman" w:eastAsia="宋体" w:cs="Times New Roman"/>
          <w:color w:val="000000" w:themeColor="text1"/>
          <w:szCs w:val="28"/>
          <w:highlight w:val="none"/>
          <w:lang w:val="en-US" w:eastAsia="zh-CN"/>
        </w:rPr>
        <w:t>.2 责任追究</w:t>
      </w:r>
      <w:bookmarkEnd w:id="266"/>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事件的责任调查处理工作由环境应急指挥机构或铁东区政府及时开展。对较大以上的突发环境事件或市指挥部认为有要的，由市指挥部单独或者配合省有关部门负责调查处理。对生产经营单位、相关行政管理部门和应急救援队伍在应急过程中的履职情况进行调查，发现违纪行为的，按照规定处理。发现违法行为的，移送司法机关，依法追究责任。</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267" w:name="_Toc6985"/>
      <w:r>
        <w:rPr>
          <w:rFonts w:hint="eastAsia" w:cs="Times New Roman"/>
          <w:color w:val="000000" w:themeColor="text1"/>
          <w:szCs w:val="28"/>
          <w:highlight w:val="none"/>
          <w:lang w:val="en-US" w:eastAsia="zh-CN"/>
        </w:rPr>
        <w:t>8</w:t>
      </w:r>
      <w:r>
        <w:rPr>
          <w:rFonts w:hint="default" w:ascii="Times New Roman" w:hAnsi="Times New Roman" w:eastAsia="宋体" w:cs="Times New Roman"/>
          <w:color w:val="000000" w:themeColor="text1"/>
          <w:szCs w:val="28"/>
          <w:highlight w:val="none"/>
          <w:lang w:val="en-US" w:eastAsia="zh-CN"/>
        </w:rPr>
        <w:t>.3 善后处置</w:t>
      </w:r>
      <w:bookmarkEnd w:id="267"/>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善后处置包括人员安置补偿、征用物资补偿、次生污染物清理和安全处置、应急过程中产生的劳务和设备租赁费用清算、污染造成的直接和间接经济损失赔偿以及受污染和破坏的生态环境恢复等事项。</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善后处置工作由铁东区政府负责，其中次生污染物清理和安全处置、受污染和破坏的生态环境恢复须定工作方案，特别是突发环境事件造成土壤污染的，在生态修复方案中须调查评估土壤污染的程度和范围，确保所有受污染的土壤清理彻底，防止污染扩散。生态修复方案由上级环保部门审核并监督事发地政府实施。善后处置费用由造成该事件的生产经营单位承担，按照属地负责原则，不足部分由铁东区政府和上级政府承担。</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8</w:t>
      </w:r>
      <w:r>
        <w:rPr>
          <w:rFonts w:hint="default" w:ascii="Times New Roman" w:hAnsi="Times New Roman" w:eastAsia="宋体" w:cs="Times New Roman"/>
          <w:b/>
          <w:bCs/>
          <w:kern w:val="0"/>
          <w:sz w:val="28"/>
          <w:szCs w:val="28"/>
          <w:lang w:val="en-US" w:eastAsia="zh-CN" w:bidi="ar-SA"/>
        </w:rPr>
        <w:t>.3.1人员安置</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1）</w:t>
      </w:r>
      <w:r>
        <w:rPr>
          <w:rFonts w:hint="default" w:ascii="Times New Roman" w:hAnsi="Times New Roman" w:eastAsia="宋体" w:cs="Times New Roman"/>
          <w:color w:val="000000" w:themeColor="text1"/>
          <w:sz w:val="24"/>
          <w:szCs w:val="24"/>
          <w:highlight w:val="none"/>
          <w:lang w:eastAsia="zh-CN"/>
        </w:rPr>
        <w:t>对在事故中受灾企业和人群由铁东区政府结合实际情况作出受灾人群的居住饮食等安排，落实救灾物资发放，做好探望和慰问工作。</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2）</w:t>
      </w:r>
      <w:r>
        <w:rPr>
          <w:rFonts w:hint="default" w:ascii="Times New Roman" w:hAnsi="Times New Roman" w:eastAsia="宋体" w:cs="Times New Roman"/>
          <w:color w:val="000000" w:themeColor="text1"/>
          <w:sz w:val="24"/>
          <w:szCs w:val="24"/>
          <w:highlight w:val="none"/>
          <w:lang w:eastAsia="zh-CN"/>
        </w:rPr>
        <w:t>对于事故中受到伤害的人员及时送就近或者对口的医院进行治疗，确保人生安全，并由铁东区政府安排专人进行跟踪监护和慰问。</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8</w:t>
      </w:r>
      <w:r>
        <w:rPr>
          <w:rFonts w:hint="default" w:ascii="Times New Roman" w:hAnsi="Times New Roman" w:eastAsia="宋体" w:cs="Times New Roman"/>
          <w:b/>
          <w:bCs/>
          <w:kern w:val="0"/>
          <w:sz w:val="28"/>
          <w:szCs w:val="28"/>
          <w:lang w:val="en-US" w:eastAsia="zh-CN" w:bidi="ar-SA"/>
        </w:rPr>
        <w:t>.3.2事故损失核算与补偿工作</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对于造成大面积区域污染的事故，应由铁东区政府将核定缴纳的补偿资金通报铁东区财政局，报请市政府汇同相关环保部门和物价部门结合实际情况对受污染区域的单位、个人进行核算并作出相应的补偿。</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8</w:t>
      </w:r>
      <w:r>
        <w:rPr>
          <w:rFonts w:hint="default" w:ascii="Times New Roman" w:hAnsi="Times New Roman" w:eastAsia="宋体" w:cs="Times New Roman"/>
          <w:b/>
          <w:bCs/>
          <w:kern w:val="0"/>
          <w:sz w:val="28"/>
          <w:szCs w:val="28"/>
          <w:lang w:val="en-US" w:eastAsia="zh-CN" w:bidi="ar-SA"/>
        </w:rPr>
        <w:t>.3.3环境影响评估</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1、应急跟踪监测</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对受影响区域要进行连续环境监测，并根据应急等级、受影响的区域和影响程度，制定相应的环境监测计划。监测计划应包括监测点位、监测频次、监测内容、监测方法、监测因子是否超标等内容，监测时段当地的气象条件等，做好监测记录，并应在环境保护目标和环境感点附近增强监点位和次。事故后环境监报告应及时上报给突发环境事件应急指挥部，为突发环境事件应急指挥部提供科学依据与决策。</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2、应急终止后的评估方案</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由铁东区突发环境事件应急指挥部组织有关专家、技术人员实施应急终止后的评估方案。</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（1）评估的基本依据</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①环境应急过程记录；</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②现场各专业应急救援队伍的总结报告；</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③现场应急救援指挥部掌握的应急情况；</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④环境应急救援行动的实际效果及产生的社会影响；</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⑤公众的反映等。</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（2）评估得出的主要结论应涵盖以下内容</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①环境事件等级；</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②环境应急总任务及部分任务完成情况；</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③是否符合保护公众、保护环境的总要求；</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④环境损害程度认定；</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⑤采取的重要防护措施与方法是否得当；</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color w:val="000000" w:themeColor="text1"/>
          <w:sz w:val="24"/>
          <w:szCs w:val="24"/>
          <w:highlight w:val="none"/>
          <w:lang w:eastAsia="zh-CN"/>
        </w:rPr>
        <w:t>⑥</w:t>
      </w:r>
      <w:r>
        <w:rPr>
          <w:rFonts w:hint="default" w:ascii="Times New Roman" w:hAnsi="Times New Roman" w:eastAsia="宋体" w:cs="Times New Roman"/>
          <w:lang w:val="en-US" w:eastAsia="zh-CN"/>
        </w:rPr>
        <w:t>出动环境应急队伍的规模、仪器装备的使用、环境应急程度与速度是否与任务相适应；</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⑦环境应急处置中对利益与代价、风险、困难关系的处理是否科学合理；</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⑧对事故造成的损失进行认定，明确本次事故的责任主体；</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⑨发布的公告及公众信息的内容是否真实，时机是否得当，对公众心理产生了何种影响；</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lang w:val="en-US" w:eastAsia="zh-CN"/>
        </w:rPr>
        <w:t>⑩成功或失败的典型事例</w:t>
      </w:r>
      <w:r>
        <w:rPr>
          <w:rFonts w:hint="default" w:ascii="Times New Roman" w:hAnsi="Times New Roman" w:eastAsia="宋体" w:cs="Times New Roman"/>
          <w:color w:val="000000" w:themeColor="text1"/>
          <w:sz w:val="24"/>
          <w:szCs w:val="24"/>
          <w:highlight w:val="none"/>
          <w:lang w:eastAsia="zh-CN"/>
        </w:rPr>
        <w:t>事故过后，铁东区政府配合有关部门制定监测计划，对事故造成的影响进行长期环境影评估。</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8</w:t>
      </w:r>
      <w:r>
        <w:rPr>
          <w:rFonts w:hint="default" w:ascii="Times New Roman" w:hAnsi="Times New Roman" w:eastAsia="宋体" w:cs="Times New Roman"/>
          <w:b/>
          <w:bCs/>
          <w:kern w:val="0"/>
          <w:sz w:val="28"/>
          <w:szCs w:val="28"/>
          <w:lang w:val="en-US" w:eastAsia="zh-CN" w:bidi="ar-SA"/>
        </w:rPr>
        <w:t>.3.4生态环境补偿工作</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生态修复应根据突发环境事件对环境造成的污染分析结论，结合铁东区目前的实际情况，对大的生态环境问题采取积极的应对措施，努力减少对区域内生产、生活的危害和影响，并组织专家对突发环境事件中长期环境影响进行评估，提出补偿和对遭受污染的生态环境进行恢复的建议。</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8</w:t>
      </w:r>
      <w:r>
        <w:rPr>
          <w:rFonts w:hint="default" w:ascii="Times New Roman" w:hAnsi="Times New Roman" w:eastAsia="宋体" w:cs="Times New Roman"/>
          <w:b/>
          <w:bCs/>
          <w:kern w:val="0"/>
          <w:sz w:val="28"/>
          <w:szCs w:val="28"/>
          <w:lang w:val="en-US" w:eastAsia="zh-CN" w:bidi="ar-SA"/>
        </w:rPr>
        <w:t>.3.5现场清洁净化和环境恢复</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制定现场清洁净化、污染控和环境恢复工作需要的设备工具盒物资清单；制定事故后对现场受污染设备的清洁化的方法和程序；在应急终止后，对受污染环境进行恢复的方法和程序。内容包括：</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1）</w:t>
      </w:r>
      <w:r>
        <w:rPr>
          <w:rFonts w:hint="default" w:ascii="Times New Roman" w:hAnsi="Times New Roman" w:eastAsia="宋体" w:cs="Times New Roman"/>
          <w:color w:val="000000" w:themeColor="text1"/>
          <w:sz w:val="24"/>
          <w:szCs w:val="24"/>
          <w:highlight w:val="none"/>
          <w:lang w:eastAsia="zh-CN"/>
        </w:rPr>
        <w:t>事故现场的保护措施；</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2）</w:t>
      </w:r>
      <w:r>
        <w:rPr>
          <w:rFonts w:hint="default" w:ascii="Times New Roman" w:hAnsi="Times New Roman" w:eastAsia="宋体" w:cs="Times New Roman"/>
          <w:color w:val="000000" w:themeColor="text1"/>
          <w:sz w:val="24"/>
          <w:szCs w:val="24"/>
          <w:highlight w:val="none"/>
          <w:lang w:eastAsia="zh-CN"/>
        </w:rPr>
        <w:t>确定现场净化的方式、方法；</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3）</w:t>
      </w:r>
      <w:r>
        <w:rPr>
          <w:rFonts w:hint="default" w:ascii="Times New Roman" w:hAnsi="Times New Roman" w:eastAsia="宋体" w:cs="Times New Roman"/>
          <w:color w:val="000000" w:themeColor="text1"/>
          <w:sz w:val="24"/>
          <w:szCs w:val="24"/>
          <w:highlight w:val="none"/>
          <w:lang w:eastAsia="zh-CN"/>
        </w:rPr>
        <w:t>明确事故现场洗消工作的负责人和专业队伍；</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4）</w:t>
      </w:r>
      <w:r>
        <w:rPr>
          <w:rFonts w:hint="default" w:ascii="Times New Roman" w:hAnsi="Times New Roman" w:eastAsia="宋体" w:cs="Times New Roman"/>
          <w:color w:val="000000" w:themeColor="text1"/>
          <w:sz w:val="24"/>
          <w:szCs w:val="24"/>
          <w:highlight w:val="none"/>
          <w:lang w:eastAsia="zh-CN"/>
        </w:rPr>
        <w:t>事故后的生态环境恢复措施。</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268" w:name="_Toc5620"/>
      <w:r>
        <w:rPr>
          <w:rFonts w:hint="eastAsia" w:cs="Times New Roman"/>
          <w:color w:val="000000" w:themeColor="text1"/>
          <w:szCs w:val="28"/>
          <w:highlight w:val="none"/>
          <w:lang w:val="en-US" w:eastAsia="zh-CN"/>
        </w:rPr>
        <w:t>8</w:t>
      </w:r>
      <w:r>
        <w:rPr>
          <w:rFonts w:hint="default" w:ascii="Times New Roman" w:hAnsi="Times New Roman" w:eastAsia="宋体" w:cs="Times New Roman"/>
          <w:color w:val="000000" w:themeColor="text1"/>
          <w:szCs w:val="28"/>
          <w:highlight w:val="none"/>
          <w:lang w:val="en-US" w:eastAsia="zh-CN"/>
        </w:rPr>
        <w:t>.4 恢复重建</w:t>
      </w:r>
      <w:bookmarkEnd w:id="268"/>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在现场处理结束后，对在事故中损坏的生产设施进行修复，并组织进行恢复生产。</w:t>
      </w:r>
    </w:p>
    <w:p>
      <w:pPr>
        <w:pStyle w:val="2"/>
        <w:rPr>
          <w:rFonts w:hint="default" w:ascii="Times New Roman" w:hAnsi="Times New Roman" w:eastAsia="宋体" w:cs="Times New Roman"/>
          <w:color w:val="000000" w:themeColor="text1"/>
          <w:sz w:val="24"/>
          <w:szCs w:val="24"/>
          <w:highlight w:val="none"/>
          <w:lang w:eastAsia="zh-CN"/>
        </w:rPr>
      </w:pPr>
    </w:p>
    <w:p>
      <w:pPr>
        <w:rPr>
          <w:rFonts w:hint="default" w:ascii="Times New Roman" w:hAnsi="Times New Roman" w:eastAsia="宋体" w:cs="Times New Roman"/>
          <w:color w:val="000000" w:themeColor="text1"/>
          <w:sz w:val="24"/>
          <w:szCs w:val="24"/>
          <w:highlight w:val="none"/>
          <w:lang w:eastAsia="zh-CN"/>
        </w:rPr>
      </w:pPr>
    </w:p>
    <w:p>
      <w:pPr>
        <w:pStyle w:val="2"/>
        <w:rPr>
          <w:rFonts w:hint="default" w:ascii="Times New Roman" w:hAnsi="Times New Roman" w:eastAsia="宋体" w:cs="Times New Roman"/>
          <w:color w:val="000000" w:themeColor="text1"/>
          <w:sz w:val="24"/>
          <w:szCs w:val="24"/>
          <w:highlight w:val="none"/>
          <w:lang w:eastAsia="zh-CN"/>
        </w:rPr>
      </w:pPr>
    </w:p>
    <w:p>
      <w:pPr>
        <w:rPr>
          <w:rFonts w:hint="default"/>
          <w:lang w:eastAsia="zh-CN"/>
        </w:rPr>
      </w:pPr>
    </w:p>
    <w:p>
      <w:pPr>
        <w:rPr>
          <w:rFonts w:hint="default" w:ascii="Times New Roman" w:hAnsi="Times New Roman" w:eastAsia="宋体" w:cs="Times New Roman"/>
          <w:color w:val="000000" w:themeColor="text1"/>
          <w:sz w:val="24"/>
          <w:szCs w:val="24"/>
          <w:highlight w:val="none"/>
          <w:lang w:eastAsia="zh-CN"/>
        </w:rPr>
      </w:pPr>
    </w:p>
    <w:p>
      <w:pPr>
        <w:pStyle w:val="2"/>
        <w:rPr>
          <w:rFonts w:hint="default" w:ascii="Times New Roman" w:hAnsi="Times New Roman" w:eastAsia="宋体" w:cs="Times New Roman"/>
          <w:color w:val="000000" w:themeColor="text1"/>
          <w:sz w:val="24"/>
          <w:szCs w:val="24"/>
          <w:highlight w:val="none"/>
          <w:lang w:eastAsia="zh-CN"/>
        </w:rPr>
      </w:pPr>
    </w:p>
    <w:p>
      <w:pPr>
        <w:rPr>
          <w:rFonts w:hint="default" w:ascii="Times New Roman" w:hAnsi="Times New Roman" w:eastAsia="宋体" w:cs="Times New Roman"/>
          <w:color w:val="000000" w:themeColor="text1"/>
          <w:sz w:val="24"/>
          <w:szCs w:val="24"/>
          <w:highlight w:val="none"/>
          <w:lang w:eastAsia="zh-CN"/>
        </w:rPr>
      </w:pPr>
    </w:p>
    <w:p>
      <w:pPr>
        <w:pStyle w:val="2"/>
        <w:rPr>
          <w:rFonts w:hint="default" w:ascii="Times New Roman" w:hAnsi="Times New Roman" w:eastAsia="宋体" w:cs="Times New Roman"/>
          <w:color w:val="000000" w:themeColor="text1"/>
          <w:sz w:val="24"/>
          <w:szCs w:val="24"/>
          <w:highlight w:val="none"/>
          <w:lang w:eastAsia="zh-CN"/>
        </w:rPr>
      </w:pPr>
    </w:p>
    <w:p>
      <w:pPr>
        <w:rPr>
          <w:rFonts w:hint="default" w:ascii="Times New Roman" w:hAnsi="Times New Roman" w:eastAsia="宋体" w:cs="Times New Roman"/>
          <w:color w:val="000000" w:themeColor="text1"/>
          <w:sz w:val="24"/>
          <w:szCs w:val="24"/>
          <w:highlight w:val="none"/>
          <w:lang w:eastAsia="zh-CN"/>
        </w:rPr>
      </w:pPr>
    </w:p>
    <w:p>
      <w:pPr>
        <w:pStyle w:val="2"/>
        <w:rPr>
          <w:rFonts w:hint="default" w:ascii="Times New Roman" w:hAnsi="Times New Roman" w:eastAsia="宋体" w:cs="Times New Roman"/>
          <w:color w:val="000000" w:themeColor="text1"/>
          <w:sz w:val="24"/>
          <w:szCs w:val="24"/>
          <w:highlight w:val="none"/>
          <w:lang w:eastAsia="zh-CN"/>
        </w:rPr>
      </w:pPr>
    </w:p>
    <w:p>
      <w:pPr>
        <w:rPr>
          <w:rFonts w:hint="default" w:ascii="Times New Roman" w:hAnsi="Times New Roman" w:eastAsia="宋体" w:cs="Times New Roman"/>
          <w:color w:val="000000" w:themeColor="text1"/>
          <w:sz w:val="24"/>
          <w:szCs w:val="24"/>
          <w:highlight w:val="none"/>
          <w:lang w:eastAsia="zh-CN"/>
        </w:rPr>
      </w:pPr>
    </w:p>
    <w:p>
      <w:pPr>
        <w:pStyle w:val="2"/>
        <w:rPr>
          <w:rFonts w:hint="default" w:ascii="Times New Roman" w:hAnsi="Times New Roman" w:eastAsia="宋体" w:cs="Times New Roman"/>
          <w:color w:val="000000" w:themeColor="text1"/>
          <w:sz w:val="24"/>
          <w:szCs w:val="24"/>
          <w:highlight w:val="none"/>
          <w:lang w:eastAsia="zh-CN"/>
        </w:rPr>
      </w:pPr>
    </w:p>
    <w:p>
      <w:pPr>
        <w:rPr>
          <w:rFonts w:hint="default"/>
          <w:lang w:eastAsia="zh-CN"/>
        </w:rPr>
      </w:pPr>
    </w:p>
    <w:p>
      <w:pPr>
        <w:pStyle w:val="3"/>
        <w:pageBreakBefore w:val="0"/>
        <w:kinsoku/>
        <w:wordWrap/>
        <w:topLinePunct w:val="0"/>
        <w:bidi w:val="0"/>
        <w:ind w:firstLine="0" w:firstLineChars="0"/>
        <w:rPr>
          <w:rFonts w:hint="default" w:ascii="Times New Roman" w:hAnsi="Times New Roman" w:eastAsia="宋体" w:cs="Times New Roman"/>
          <w:color w:val="000000" w:themeColor="text1"/>
          <w:highlight w:val="none"/>
        </w:rPr>
      </w:pPr>
      <w:bookmarkStart w:id="269" w:name="_Toc409786863"/>
      <w:bookmarkStart w:id="270" w:name="_Toc440734593"/>
      <w:bookmarkStart w:id="271" w:name="_Toc401967356"/>
      <w:bookmarkStart w:id="272" w:name="_Toc7820"/>
      <w:bookmarkStart w:id="273" w:name="_Toc409760806"/>
      <w:bookmarkStart w:id="274" w:name="_Toc402174751"/>
      <w:bookmarkStart w:id="275" w:name="_Toc16153"/>
      <w:bookmarkStart w:id="276" w:name="_Toc29672"/>
      <w:bookmarkStart w:id="277" w:name="_Toc24272"/>
      <w:bookmarkStart w:id="278" w:name="_Toc10952"/>
      <w:bookmarkStart w:id="279" w:name="_Toc14254"/>
      <w:bookmarkStart w:id="280" w:name="_Toc8652"/>
      <w:bookmarkStart w:id="281" w:name="_Toc19889"/>
      <w:r>
        <w:rPr>
          <w:rFonts w:hint="eastAsia" w:cs="Times New Roman"/>
          <w:color w:val="000000" w:themeColor="text1"/>
          <w:highlight w:val="none"/>
          <w:lang w:val="en-US" w:eastAsia="zh-CN"/>
        </w:rPr>
        <w:t>9</w:t>
      </w:r>
      <w:r>
        <w:rPr>
          <w:rFonts w:hint="default" w:ascii="Times New Roman" w:hAnsi="Times New Roman" w:eastAsia="宋体" w:cs="Times New Roman"/>
          <w:color w:val="000000" w:themeColor="text1"/>
          <w:highlight w:val="none"/>
          <w:lang w:val="en-US" w:eastAsia="zh-CN"/>
        </w:rPr>
        <w:t xml:space="preserve"> </w:t>
      </w:r>
      <w:r>
        <w:rPr>
          <w:rFonts w:hint="default" w:ascii="Times New Roman" w:hAnsi="Times New Roman" w:eastAsia="宋体" w:cs="Times New Roman"/>
          <w:color w:val="000000" w:themeColor="text1"/>
          <w:highlight w:val="none"/>
        </w:rPr>
        <w:t>应急保障</w:t>
      </w:r>
      <w:bookmarkEnd w:id="269"/>
      <w:bookmarkEnd w:id="270"/>
      <w:bookmarkEnd w:id="271"/>
      <w:bookmarkEnd w:id="272"/>
      <w:bookmarkEnd w:id="273"/>
      <w:bookmarkEnd w:id="274"/>
      <w:bookmarkEnd w:id="275"/>
      <w:bookmarkEnd w:id="276"/>
      <w:bookmarkEnd w:id="277"/>
      <w:bookmarkEnd w:id="278"/>
      <w:bookmarkEnd w:id="279"/>
      <w:bookmarkEnd w:id="280"/>
      <w:bookmarkEnd w:id="281"/>
    </w:p>
    <w:p>
      <w:pPr>
        <w:pageBreakBefore w:val="0"/>
        <w:kinsoku/>
        <w:wordWrap/>
        <w:topLinePunct w:val="0"/>
        <w:bidi w:val="0"/>
        <w:ind w:firstLine="456"/>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eastAsia="zh-CN"/>
        </w:rPr>
        <w:t>铁东区政府</w:t>
      </w:r>
      <w:r>
        <w:rPr>
          <w:rFonts w:hint="default" w:ascii="Times New Roman" w:hAnsi="Times New Roman" w:eastAsia="宋体" w:cs="Times New Roman"/>
          <w:color w:val="000000" w:themeColor="text1"/>
          <w:sz w:val="24"/>
          <w:szCs w:val="24"/>
          <w:highlight w:val="none"/>
        </w:rPr>
        <w:t>要结合</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color w:val="000000" w:themeColor="text1"/>
          <w:sz w:val="24"/>
          <w:szCs w:val="24"/>
          <w:highlight w:val="none"/>
        </w:rPr>
        <w:t>区各企业单位特点，根据国家规定，配备较为齐全的应急指、应急处置、安全防护、通信及抢险设备做好突发环境事件应急处置队伍的建设和相关知识、技能的培训，建立健全值班制度，保证人员、装备等常年处于良好状态。</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可能发生突发环境事件的企业单位要针对本企业单位特点，配备必要的应急抢险和救护装备</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eastAsia="zh-CN"/>
        </w:rPr>
        <w:t>铁东区政府</w:t>
      </w:r>
      <w:r>
        <w:rPr>
          <w:rFonts w:hint="default" w:ascii="Times New Roman" w:hAnsi="Times New Roman" w:eastAsia="宋体" w:cs="Times New Roman"/>
          <w:color w:val="000000" w:themeColor="text1"/>
          <w:sz w:val="24"/>
          <w:szCs w:val="24"/>
          <w:highlight w:val="none"/>
        </w:rPr>
        <w:t>要建立多渠道筹资机制或设置专项资金，保障突发环境事件应急指挥系统建设及运行、应急装备配备、应急技术支持、应急处置培训的资金需求。</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282" w:name="_Toc14764"/>
      <w:r>
        <w:rPr>
          <w:rFonts w:hint="eastAsia" w:cs="Times New Roman"/>
          <w:color w:val="000000" w:themeColor="text1"/>
          <w:szCs w:val="28"/>
          <w:highlight w:val="none"/>
          <w:lang w:val="en-US" w:eastAsia="zh-CN"/>
        </w:rPr>
        <w:t>9</w:t>
      </w:r>
      <w:r>
        <w:rPr>
          <w:rFonts w:hint="default" w:ascii="Times New Roman" w:hAnsi="Times New Roman" w:eastAsia="宋体" w:cs="Times New Roman"/>
          <w:color w:val="000000" w:themeColor="text1"/>
          <w:szCs w:val="28"/>
          <w:highlight w:val="none"/>
          <w:lang w:val="en-US" w:eastAsia="zh-CN"/>
        </w:rPr>
        <w:t>.1 通信保障</w:t>
      </w:r>
      <w:bookmarkEnd w:id="282"/>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突发环境污染事件应急处置工作所需的通信保障工作体系，由应急通讯联络组等有关部门负责建立。</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要求区域内各企事业单位、周边敏感目标单位进行专人负责，配置专项通信工具，保障环境污染事故应急通信24小时通畅，能随时联系，随时反应。</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建立和完善环境安全预警系统和环境安全应急指挥系统，完善公用通信网络和信息传输渠道，配备必要的通讯器材，及时、准确收集、处理和传递应急信息与指令，提高应急处置效率。</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建立信息通信系统及维护方案，确保应急期间信息通畅</w:t>
      </w:r>
      <w:r>
        <w:rPr>
          <w:rFonts w:hint="default" w:ascii="Times New Roman" w:hAnsi="Times New Roman" w:eastAsia="宋体" w:cs="Times New Roman"/>
          <w:color w:val="000000" w:themeColor="text1"/>
          <w:sz w:val="24"/>
          <w:szCs w:val="24"/>
          <w:highlight w:val="none"/>
          <w:lang w:eastAsia="zh-CN"/>
        </w:rPr>
        <w:t>。</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283" w:name="_Toc23769"/>
      <w:r>
        <w:rPr>
          <w:rFonts w:hint="eastAsia" w:cs="Times New Roman"/>
          <w:color w:val="000000" w:themeColor="text1"/>
          <w:szCs w:val="28"/>
          <w:highlight w:val="none"/>
          <w:lang w:val="en-US" w:eastAsia="zh-CN"/>
        </w:rPr>
        <w:t>9</w:t>
      </w:r>
      <w:r>
        <w:rPr>
          <w:rFonts w:hint="default" w:ascii="Times New Roman" w:hAnsi="Times New Roman" w:eastAsia="宋体" w:cs="Times New Roman"/>
          <w:color w:val="000000" w:themeColor="text1"/>
          <w:szCs w:val="28"/>
          <w:highlight w:val="none"/>
          <w:lang w:val="en-US" w:eastAsia="zh-CN"/>
        </w:rPr>
        <w:t>.2 应急队伍保障</w:t>
      </w:r>
      <w:bookmarkEnd w:id="283"/>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明确</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color w:val="000000" w:themeColor="text1"/>
          <w:sz w:val="24"/>
          <w:szCs w:val="24"/>
          <w:highlight w:val="none"/>
        </w:rPr>
        <w:t>区各类应急响应队伍，包括专业应急队伍和非专业应急队伍，确保</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color w:val="000000" w:themeColor="text1"/>
          <w:sz w:val="24"/>
          <w:szCs w:val="24"/>
          <w:highlight w:val="none"/>
        </w:rPr>
        <w:t>区企业内环境应急队伍、</w:t>
      </w:r>
      <w:r>
        <w:rPr>
          <w:rFonts w:hint="default" w:ascii="Times New Roman" w:hAnsi="Times New Roman" w:eastAsia="宋体" w:cs="Times New Roman"/>
          <w:color w:val="000000" w:themeColor="text1"/>
          <w:sz w:val="24"/>
          <w:szCs w:val="24"/>
          <w:highlight w:val="none"/>
          <w:lang w:eastAsia="zh-CN"/>
        </w:rPr>
        <w:t>铁东区</w:t>
      </w:r>
      <w:r>
        <w:rPr>
          <w:rFonts w:hint="default" w:ascii="Times New Roman" w:hAnsi="Times New Roman" w:eastAsia="宋体" w:cs="Times New Roman"/>
          <w:color w:val="000000" w:themeColor="text1"/>
          <w:sz w:val="24"/>
          <w:szCs w:val="24"/>
          <w:highlight w:val="none"/>
        </w:rPr>
        <w:t>突发环境事件应急指挥组织依托的各类应急队伍在突发环境事件发生时都能各司其职，协同作战。</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9</w:t>
      </w:r>
      <w:r>
        <w:rPr>
          <w:rFonts w:hint="default" w:ascii="Times New Roman" w:hAnsi="Times New Roman" w:eastAsia="宋体" w:cs="Times New Roman"/>
          <w:b/>
          <w:bCs/>
          <w:kern w:val="0"/>
          <w:sz w:val="28"/>
          <w:szCs w:val="28"/>
          <w:lang w:val="en-US" w:eastAsia="zh-CN" w:bidi="ar-SA"/>
        </w:rPr>
        <w:t>.2.1企业应急队伍保障</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color w:val="000000" w:themeColor="text1"/>
          <w:sz w:val="24"/>
          <w:szCs w:val="24"/>
          <w:highlight w:val="none"/>
        </w:rPr>
        <w:t>区内各企业配备的环境应急人力资源，遇到突发环境事件时第一时间赶赴现场，根据企业突发环境事件应急预案对现场进行处理处置</w:t>
      </w:r>
      <w:r>
        <w:rPr>
          <w:rFonts w:hint="default" w:ascii="Times New Roman" w:hAnsi="Times New Roman" w:eastAsia="宋体" w:cs="Times New Roman"/>
          <w:color w:val="000000" w:themeColor="text1"/>
          <w:sz w:val="24"/>
          <w:szCs w:val="24"/>
          <w:highlight w:val="none"/>
          <w:lang w:eastAsia="zh-CN"/>
        </w:rPr>
        <w:t>。</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9</w:t>
      </w:r>
      <w:r>
        <w:rPr>
          <w:rFonts w:hint="default" w:ascii="Times New Roman" w:hAnsi="Times New Roman" w:eastAsia="宋体" w:cs="Times New Roman"/>
          <w:b/>
          <w:bCs/>
          <w:kern w:val="0"/>
          <w:sz w:val="28"/>
          <w:szCs w:val="28"/>
          <w:lang w:val="en-US" w:eastAsia="zh-CN" w:bidi="ar-SA"/>
        </w:rPr>
        <w:t>.2.2铁东区应急队伍保障</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color w:val="000000" w:themeColor="text1"/>
          <w:sz w:val="24"/>
          <w:szCs w:val="24"/>
          <w:highlight w:val="none"/>
        </w:rPr>
        <w:t>区突发环境事件应急指挥部是突发环境事件应急管理工作的专项指挥机构。由总指挥、副总指挥和应急指挥办公室成员组成。应急指挥办公室成员直接领导各下属应急专业救援队，并向总指挥汇报，由总指挥协调各队工作的进行。应急救援队由紧急救援组、通讯联络组、物资保障组、环境</w:t>
      </w:r>
      <w:r>
        <w:rPr>
          <w:rFonts w:hint="default" w:ascii="Times New Roman" w:hAnsi="Times New Roman" w:eastAsia="宋体" w:cs="Times New Roman"/>
          <w:color w:val="000000" w:themeColor="text1"/>
          <w:sz w:val="24"/>
          <w:szCs w:val="24"/>
          <w:highlight w:val="none"/>
          <w:lang w:eastAsia="zh-CN"/>
        </w:rPr>
        <w:t>监测</w:t>
      </w:r>
      <w:r>
        <w:rPr>
          <w:rFonts w:hint="default" w:ascii="Times New Roman" w:hAnsi="Times New Roman" w:eastAsia="宋体" w:cs="Times New Roman"/>
          <w:color w:val="000000" w:themeColor="text1"/>
          <w:sz w:val="24"/>
          <w:szCs w:val="24"/>
          <w:highlight w:val="none"/>
        </w:rPr>
        <w:t>组、疏散引导组技术专家组组成，各小组在突发事件中承担不同的职能。</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9</w:t>
      </w:r>
      <w:r>
        <w:rPr>
          <w:rFonts w:hint="default" w:ascii="Times New Roman" w:hAnsi="Times New Roman" w:eastAsia="宋体" w:cs="Times New Roman"/>
          <w:b/>
          <w:bCs/>
          <w:kern w:val="0"/>
          <w:sz w:val="28"/>
          <w:szCs w:val="28"/>
          <w:lang w:val="en-US" w:eastAsia="zh-CN" w:bidi="ar-SA"/>
        </w:rPr>
        <w:t>.2.3依托应急队伍保障</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color w:val="000000" w:themeColor="text1"/>
          <w:sz w:val="24"/>
          <w:szCs w:val="24"/>
          <w:highlight w:val="none"/>
        </w:rPr>
        <w:t>区</w:t>
      </w:r>
      <w:r>
        <w:rPr>
          <w:rFonts w:hint="default" w:ascii="Times New Roman" w:hAnsi="Times New Roman" w:eastAsia="宋体" w:cs="Times New Roman"/>
          <w:color w:val="000000" w:themeColor="text1"/>
          <w:sz w:val="24"/>
          <w:szCs w:val="24"/>
          <w:highlight w:val="none"/>
          <w:lang w:eastAsia="zh-CN"/>
        </w:rPr>
        <w:t>内</w:t>
      </w:r>
      <w:r>
        <w:rPr>
          <w:rFonts w:hint="default" w:ascii="Times New Roman" w:hAnsi="Times New Roman" w:eastAsia="宋体" w:cs="Times New Roman"/>
          <w:color w:val="000000" w:themeColor="text1"/>
          <w:sz w:val="24"/>
          <w:szCs w:val="24"/>
          <w:highlight w:val="none"/>
        </w:rPr>
        <w:t>有成熟的公安、消防、医疗等专业化机构及队伍，</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color w:val="000000" w:themeColor="text1"/>
          <w:sz w:val="24"/>
          <w:szCs w:val="24"/>
          <w:highlight w:val="none"/>
        </w:rPr>
        <w:t>区</w:t>
      </w:r>
      <w:r>
        <w:rPr>
          <w:rFonts w:hint="default" w:ascii="Times New Roman" w:hAnsi="Times New Roman" w:eastAsia="宋体" w:cs="Times New Roman"/>
          <w:color w:val="000000" w:themeColor="text1"/>
          <w:sz w:val="24"/>
          <w:szCs w:val="24"/>
          <w:highlight w:val="none"/>
          <w:lang w:eastAsia="zh-CN"/>
        </w:rPr>
        <w:t>突发</w:t>
      </w:r>
      <w:r>
        <w:rPr>
          <w:rFonts w:hint="default" w:ascii="Times New Roman" w:hAnsi="Times New Roman" w:eastAsia="宋体" w:cs="Times New Roman"/>
          <w:color w:val="000000" w:themeColor="text1"/>
          <w:sz w:val="24"/>
          <w:szCs w:val="24"/>
          <w:highlight w:val="none"/>
        </w:rPr>
        <w:t>环境事件发生后的应急救援过程中，可请求相关部门或应急服务机构进行支援。</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284" w:name="_Toc7143"/>
      <w:r>
        <w:rPr>
          <w:rFonts w:hint="eastAsia" w:cs="Times New Roman"/>
          <w:color w:val="000000" w:themeColor="text1"/>
          <w:szCs w:val="28"/>
          <w:highlight w:val="none"/>
          <w:lang w:val="en-US" w:eastAsia="zh-CN"/>
        </w:rPr>
        <w:t>9</w:t>
      </w:r>
      <w:r>
        <w:rPr>
          <w:rFonts w:hint="default" w:ascii="Times New Roman" w:hAnsi="Times New Roman" w:eastAsia="宋体" w:cs="Times New Roman"/>
          <w:color w:val="000000" w:themeColor="text1"/>
          <w:szCs w:val="28"/>
          <w:highlight w:val="none"/>
          <w:lang w:val="en-US" w:eastAsia="zh-CN"/>
        </w:rPr>
        <w:t>.3 应急物资保障</w:t>
      </w:r>
      <w:bookmarkEnd w:id="284"/>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eastAsia="zh-CN"/>
        </w:rPr>
        <w:t>铁东区政府</w:t>
      </w:r>
      <w:r>
        <w:rPr>
          <w:rFonts w:hint="default" w:ascii="Times New Roman" w:hAnsi="Times New Roman" w:eastAsia="宋体" w:cs="Times New Roman"/>
          <w:color w:val="000000" w:themeColor="text1"/>
          <w:sz w:val="24"/>
          <w:szCs w:val="24"/>
          <w:highlight w:val="none"/>
        </w:rPr>
        <w:t>应根据本辖区突发环境事件应急处置需要，有计划、有针对性地配置应急装备和物资，以协议储备和实物储备相结合的方式，有效降低储备费用，提高处置效能。</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明确</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color w:val="000000" w:themeColor="text1"/>
          <w:sz w:val="24"/>
          <w:szCs w:val="24"/>
          <w:highlight w:val="none"/>
        </w:rPr>
        <w:t>区各类应急物资，包括个人防护类、仪器检类、污染处置类、交通通讯类等数量、性能、存放位置、管理责任人及其联系方式等内容</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确保</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color w:val="000000" w:themeColor="text1"/>
          <w:sz w:val="24"/>
          <w:szCs w:val="24"/>
          <w:highlight w:val="none"/>
        </w:rPr>
        <w:t>区企业内环境应急物资、</w:t>
      </w:r>
      <w:r>
        <w:rPr>
          <w:rFonts w:hint="default" w:ascii="Times New Roman" w:hAnsi="Times New Roman" w:eastAsia="宋体" w:cs="Times New Roman"/>
          <w:color w:val="000000" w:themeColor="text1"/>
          <w:sz w:val="24"/>
          <w:szCs w:val="24"/>
          <w:highlight w:val="none"/>
          <w:lang w:eastAsia="zh-CN"/>
        </w:rPr>
        <w:t>铁东区政府</w:t>
      </w:r>
      <w:r>
        <w:rPr>
          <w:rFonts w:hint="default" w:ascii="Times New Roman" w:hAnsi="Times New Roman" w:eastAsia="宋体" w:cs="Times New Roman"/>
          <w:color w:val="000000" w:themeColor="text1"/>
          <w:sz w:val="24"/>
          <w:szCs w:val="24"/>
          <w:highlight w:val="none"/>
        </w:rPr>
        <w:t>管理的应急物资、依托的各单位的应急物资在突发环境事件发生时都能立即调用</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铁东区现没有应急装备和物资，</w:t>
      </w:r>
      <w:r>
        <w:rPr>
          <w:rFonts w:hint="eastAsia" w:cs="Times New Roman"/>
          <w:color w:val="000000" w:themeColor="text1"/>
          <w:sz w:val="24"/>
          <w:szCs w:val="24"/>
          <w:highlight w:val="none"/>
          <w:lang w:eastAsia="zh-CN"/>
        </w:rPr>
        <w:t>依托</w:t>
      </w:r>
      <w:r>
        <w:rPr>
          <w:rFonts w:hint="eastAsia" w:cs="Times New Roman"/>
          <w:highlight w:val="none"/>
          <w:lang w:val="en-US" w:eastAsia="zh-CN"/>
        </w:rPr>
        <w:t>辽宁诚信味邦肉类加工有限公司</w:t>
      </w:r>
      <w:r>
        <w:rPr>
          <w:rFonts w:hint="default" w:ascii="Times New Roman" w:hAnsi="Times New Roman" w:eastAsia="宋体" w:cs="Times New Roman"/>
          <w:highlight w:val="none"/>
          <w:lang w:val="en-US" w:eastAsia="zh-CN"/>
        </w:rPr>
        <w:t>和</w:t>
      </w:r>
      <w:r>
        <w:rPr>
          <w:rFonts w:hint="eastAsia" w:cs="Times New Roman"/>
          <w:highlight w:val="none"/>
          <w:lang w:val="en-US" w:eastAsia="zh-CN"/>
        </w:rPr>
        <w:t>华信华方国际环保科技（北京）有限公司鞍山分公司应急物资库</w:t>
      </w:r>
      <w:r>
        <w:rPr>
          <w:rFonts w:hint="default" w:ascii="Times New Roman" w:hAnsi="Times New Roman" w:eastAsia="宋体" w:cs="Times New Roman"/>
          <w:color w:val="000000" w:themeColor="text1"/>
          <w:sz w:val="24"/>
          <w:szCs w:val="24"/>
          <w:highlight w:val="none"/>
          <w:lang w:eastAsia="zh-CN"/>
        </w:rPr>
        <w:t>。</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9</w:t>
      </w:r>
      <w:r>
        <w:rPr>
          <w:rFonts w:hint="default" w:ascii="Times New Roman" w:hAnsi="Times New Roman" w:eastAsia="宋体" w:cs="Times New Roman"/>
          <w:b/>
          <w:bCs/>
          <w:kern w:val="0"/>
          <w:sz w:val="28"/>
          <w:szCs w:val="28"/>
          <w:lang w:val="en-US" w:eastAsia="zh-CN" w:bidi="ar-SA"/>
        </w:rPr>
        <w:t>.3.1企业应急装备保障</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铁东区企业配备的相应的环境应急物质，遇到突发环境事件时首先调取使用，根据事故现场情况选取相应物资进行处理处置。</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9</w:t>
      </w:r>
      <w:r>
        <w:rPr>
          <w:rFonts w:hint="default" w:ascii="Times New Roman" w:hAnsi="Times New Roman" w:eastAsia="宋体" w:cs="Times New Roman"/>
          <w:b/>
          <w:bCs/>
          <w:kern w:val="0"/>
          <w:sz w:val="28"/>
          <w:szCs w:val="28"/>
          <w:lang w:val="en-US" w:eastAsia="zh-CN" w:bidi="ar-SA"/>
        </w:rPr>
        <w:t>.3.2铁东区应急装备保障</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明确铁东区应急救援需要使用的应急物资和装备的类型、数量、性能、存放位置、管理责任人及其联系方式等内容，铁东区配备的应急物资委托铁东区消防救援大队负责。根据突发环境事件情况，应急物资由铁东区政府应急救援指挥部指挥调用。</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9</w:t>
      </w:r>
      <w:r>
        <w:rPr>
          <w:rFonts w:hint="default" w:ascii="Times New Roman" w:hAnsi="Times New Roman" w:eastAsia="宋体" w:cs="Times New Roman"/>
          <w:b/>
          <w:bCs/>
          <w:kern w:val="0"/>
          <w:sz w:val="28"/>
          <w:szCs w:val="28"/>
          <w:lang w:val="en-US" w:eastAsia="zh-CN" w:bidi="ar-SA"/>
        </w:rPr>
        <w:t>.3.3依托应急物资保障</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铁东区</w:t>
      </w:r>
      <w:r>
        <w:rPr>
          <w:rFonts w:hint="eastAsia" w:cs="Times New Roman"/>
          <w:color w:val="000000" w:themeColor="text1"/>
          <w:sz w:val="24"/>
          <w:szCs w:val="24"/>
          <w:highlight w:val="none"/>
          <w:lang w:eastAsia="zh-CN"/>
        </w:rPr>
        <w:t>生态环境局</w:t>
      </w:r>
      <w:r>
        <w:rPr>
          <w:rFonts w:hint="default" w:ascii="Times New Roman" w:hAnsi="Times New Roman" w:eastAsia="宋体" w:cs="Times New Roman"/>
          <w:color w:val="000000" w:themeColor="text1"/>
          <w:sz w:val="24"/>
          <w:szCs w:val="24"/>
          <w:highlight w:val="none"/>
          <w:lang w:eastAsia="zh-CN"/>
        </w:rPr>
        <w:t>与区内的企业签订了应急物资联盟，发生突发环境事件时可以随时调用；铁东区应急物资还依托消防站的应急救援物资和公安部门视频监控系统。</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285" w:name="_Toc2865"/>
      <w:r>
        <w:rPr>
          <w:rFonts w:hint="eastAsia" w:cs="Times New Roman"/>
          <w:color w:val="000000" w:themeColor="text1"/>
          <w:szCs w:val="28"/>
          <w:highlight w:val="none"/>
          <w:lang w:val="en-US" w:eastAsia="zh-CN"/>
        </w:rPr>
        <w:t>9</w:t>
      </w:r>
      <w:r>
        <w:rPr>
          <w:rFonts w:hint="default" w:ascii="Times New Roman" w:hAnsi="Times New Roman" w:eastAsia="宋体" w:cs="Times New Roman"/>
          <w:color w:val="000000" w:themeColor="text1"/>
          <w:szCs w:val="28"/>
          <w:highlight w:val="none"/>
          <w:lang w:val="en-US" w:eastAsia="zh-CN"/>
        </w:rPr>
        <w:t>.4 宣传、培训与演练</w:t>
      </w:r>
      <w:bookmarkEnd w:id="285"/>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铁东区突发环境应急指挥部有关成员单位及各办事处应充分利用各种媒体，广泛宣传环境安全的重要意义，普及环境应急预防、避险自救、互救等常识，公布突发环境事件信息报告渠道，强公众的防范意识，提高公众的防范能力。铁东区突发环境应急指挥部有关成员单位及环境风险源单位，应加强重点单位、重点部位和重点基础设施等重要目标工作人员的培训和管理，有计划地开展突发环境事件应急培训，提高环境应急专业技术人员的专业技能和应急处置能力。</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铁东区突发环境应急指挥部各有关成员单位、各办事处、环境风险源单位应按照应急预案并结合实际，有计划、有重点地组织突发环境事件应急演练，加强各部门之间的协同能力，提高防范和处置突发环境事件的技能，増强实战能力。</w:t>
      </w:r>
      <w:r>
        <w:rPr>
          <w:rStyle w:val="51"/>
          <w:rFonts w:hint="eastAsia" w:cs="Times New Roman"/>
          <w:lang w:val="en-US" w:eastAsia="zh-CN"/>
        </w:rPr>
        <w:t>9</w:t>
      </w:r>
      <w:r>
        <w:rPr>
          <w:rStyle w:val="51"/>
          <w:rFonts w:hint="default" w:ascii="Times New Roman" w:hAnsi="Times New Roman" w:eastAsia="宋体" w:cs="Times New Roman"/>
          <w:lang w:val="en-US" w:eastAsia="zh-CN"/>
        </w:rPr>
        <w:t>.5 交通运输保障</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交通局和公安局等相关部门建立交通运工具动态数据库，明确各类交通运输工具数量、分布、功能、使用状态，制定交通运输工具调用方案。并会同公安交警部门规划应急交通管制线路，确保环境突发污染事件发生时交通安全与通畅。</w:t>
      </w:r>
    </w:p>
    <w:p>
      <w:pPr>
        <w:pStyle w:val="4"/>
        <w:bidi w:val="0"/>
        <w:ind w:left="0" w:leftChars="0" w:firstLine="0" w:firstLineChars="0"/>
        <w:rPr>
          <w:rFonts w:hint="default" w:ascii="Times New Roman" w:hAnsi="Times New Roman" w:eastAsia="宋体" w:cs="Times New Roman"/>
          <w:lang w:val="en-US" w:eastAsia="zh-CN"/>
        </w:rPr>
      </w:pPr>
      <w:bookmarkStart w:id="286" w:name="_Toc1380"/>
      <w:r>
        <w:rPr>
          <w:rFonts w:hint="eastAsia" w:cs="Times New Roman"/>
          <w:lang w:val="en-US" w:eastAsia="zh-CN"/>
        </w:rPr>
        <w:t>9</w:t>
      </w:r>
      <w:r>
        <w:rPr>
          <w:rFonts w:hint="default" w:ascii="Times New Roman" w:hAnsi="Times New Roman" w:eastAsia="宋体" w:cs="Times New Roman"/>
          <w:lang w:val="en-US" w:eastAsia="zh-CN"/>
        </w:rPr>
        <w:t>.6 治安保障</w:t>
      </w:r>
      <w:bookmarkEnd w:id="286"/>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铁东区公安局应制定维持治安秩序、实行警戒和交通管制的警力集结、布控执勤等工作方案，加强对重点地区、重点场所、重点人群、重要物质设备的保护，依法打击突发环境污染事件发生过程中的违法犯罪活动，维护社会正常秩序。</w:t>
      </w:r>
    </w:p>
    <w:p>
      <w:pPr>
        <w:pStyle w:val="4"/>
        <w:bidi w:val="0"/>
        <w:ind w:left="0" w:leftChars="0" w:firstLine="0" w:firstLineChars="0"/>
        <w:rPr>
          <w:rFonts w:hint="default" w:ascii="Times New Roman" w:hAnsi="Times New Roman" w:eastAsia="宋体" w:cs="Times New Roman"/>
          <w:lang w:eastAsia="zh-CN"/>
        </w:rPr>
      </w:pPr>
      <w:bookmarkStart w:id="287" w:name="_Toc5702"/>
      <w:r>
        <w:rPr>
          <w:rFonts w:hint="eastAsia" w:cs="Times New Roman"/>
          <w:lang w:val="en-US" w:eastAsia="zh-CN"/>
        </w:rPr>
        <w:t>9</w:t>
      </w:r>
      <w:r>
        <w:rPr>
          <w:rFonts w:hint="default" w:ascii="Times New Roman" w:hAnsi="Times New Roman" w:eastAsia="宋体" w:cs="Times New Roman"/>
          <w:lang w:eastAsia="zh-CN"/>
        </w:rPr>
        <w:t>.7</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技术保障</w:t>
      </w:r>
      <w:bookmarkEnd w:id="287"/>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铁东区政府及环保部门应不断改进技术装备，根据环境处置工作的需要，应急技术专家组同有关部门调集有关专家和技术队伍支持应急处置工作。气象局负责气象信息的收集和监测，建立气象灾害预警通报平台，完善气象灾害防御等相关制度，为环境应急处置提供气象支持和服务。</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铁东区政府及环保部门在有需要的情况下，应提请地方科技部门、高校及科研院所进行突发环境事件预防、预警、预测和应急处置技术额研究开发。</w:t>
      </w:r>
    </w:p>
    <w:p>
      <w:pPr>
        <w:pStyle w:val="4"/>
        <w:bidi w:val="0"/>
        <w:ind w:left="0" w:leftChars="0" w:firstLine="0" w:firstLineChars="0"/>
        <w:rPr>
          <w:rFonts w:hint="default" w:ascii="Times New Roman" w:hAnsi="Times New Roman" w:eastAsia="宋体" w:cs="Times New Roman"/>
          <w:lang w:eastAsia="zh-CN"/>
        </w:rPr>
      </w:pPr>
      <w:bookmarkStart w:id="288" w:name="_Toc7713"/>
      <w:r>
        <w:rPr>
          <w:rFonts w:hint="eastAsia" w:cs="Times New Roman"/>
          <w:lang w:val="en-US" w:eastAsia="zh-CN"/>
        </w:rPr>
        <w:t>9</w:t>
      </w:r>
      <w:r>
        <w:rPr>
          <w:rFonts w:hint="default" w:ascii="Times New Roman" w:hAnsi="Times New Roman" w:eastAsia="宋体" w:cs="Times New Roman"/>
          <w:lang w:eastAsia="zh-CN"/>
        </w:rPr>
        <w:t>.8</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经费保障</w:t>
      </w:r>
      <w:bookmarkEnd w:id="288"/>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铁东区突发环境应急指挥部办公室及有关成员单位，根据突发环境事件应急需要，编制相应的环境应急能力建设规划，提出应急能力建设、应急物资储备和应急培训与演练等经费预算，由财政统盘考虑。铁东区政府和上级政府应对环境应急能力建设和突发环境事件应对工作予以资金支持，在年度经费预算中合理安排突发环境事件应急与善后处置经费，并确保及时拨付到位。</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突发环境污染事件应急准备和救援工作所需资金由两部分构成，一是事故单位的资金保障，二是铁东区政府的资金保障。</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事故单位的资金保障由事故单位按照其可能发生的环境污染事故等级、危害和预防情况，提存企业事故预防资金，并且该资金转款专用，不能做他用。</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铁东区突发环境污染事件应急准备和救援资金由铁东区政府提出预算并汇总，经同级财政部门审核后列入同级政府突发公共事件应急准备和紧急处置总体经费。由财政局审核后，列入铁东区政府突发公共事件应急准备和紧急处置总体经费和本年度财政资金预算。铁东区财政部门负责保障环境事件应急费用，建立应急经费快速拨付机制。财政部门要加强对环境突发事件财政应急资金的监督管理，保证专款专用，提高资金使用效益。</w:t>
      </w:r>
    </w:p>
    <w:p>
      <w:pPr>
        <w:pStyle w:val="4"/>
        <w:bidi w:val="0"/>
        <w:ind w:left="0" w:leftChars="0" w:firstLine="0" w:firstLineChars="0"/>
        <w:rPr>
          <w:rFonts w:hint="default" w:ascii="Times New Roman" w:hAnsi="Times New Roman" w:eastAsia="宋体" w:cs="Times New Roman"/>
          <w:lang w:eastAsia="zh-CN"/>
        </w:rPr>
      </w:pPr>
      <w:bookmarkStart w:id="289" w:name="_Toc27702"/>
      <w:r>
        <w:rPr>
          <w:rFonts w:hint="eastAsia" w:cs="Times New Roman"/>
          <w:lang w:val="en-US" w:eastAsia="zh-CN"/>
        </w:rPr>
        <w:t>9</w:t>
      </w:r>
      <w:r>
        <w:rPr>
          <w:rFonts w:hint="default" w:ascii="Times New Roman" w:hAnsi="Times New Roman" w:eastAsia="宋体" w:cs="Times New Roman"/>
          <w:lang w:eastAsia="zh-CN"/>
        </w:rPr>
        <w:t>.9</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保险</w:t>
      </w:r>
      <w:bookmarkEnd w:id="289"/>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建立和完善突发环境事件社会保险机制。应急指挥部办公室为铁东区环境应急救援队伍和技术支撑队伍工作人员免费办理意外伤害保险。加快推进环境污染责任保险，对于环境风险源单位，特别是发生过突发环境事件的，应办理环境污染责任保险。</w:t>
      </w:r>
    </w:p>
    <w:p>
      <w:pPr>
        <w:bidi w:val="0"/>
        <w:rPr>
          <w:rFonts w:hint="default" w:ascii="Times New Roman" w:hAnsi="Times New Roman" w:eastAsia="宋体" w:cs="Times New Roman"/>
        </w:rPr>
      </w:pPr>
      <w:bookmarkStart w:id="290" w:name="_Toc12062"/>
      <w:bookmarkStart w:id="291" w:name="_Toc402174758"/>
      <w:bookmarkStart w:id="292" w:name="_Toc440734600"/>
      <w:bookmarkStart w:id="293" w:name="_Toc10170"/>
      <w:bookmarkStart w:id="294" w:name="_Toc409760813"/>
      <w:bookmarkStart w:id="295" w:name="_Toc409786870"/>
      <w:bookmarkStart w:id="296" w:name="_Toc8395"/>
      <w:bookmarkStart w:id="297" w:name="_Toc401967363"/>
      <w:bookmarkStart w:id="298" w:name="_Toc14256"/>
      <w:bookmarkStart w:id="299" w:name="_Toc24416"/>
      <w:bookmarkStart w:id="300" w:name="_Toc21291"/>
      <w:r>
        <w:rPr>
          <w:rFonts w:hint="default" w:ascii="Times New Roman" w:hAnsi="Times New Roman" w:eastAsia="宋体" w:cs="Times New Roman"/>
        </w:rPr>
        <w:br w:type="page"/>
      </w:r>
    </w:p>
    <w:p>
      <w:pPr>
        <w:pStyle w:val="3"/>
        <w:pageBreakBefore w:val="0"/>
        <w:kinsoku/>
        <w:wordWrap/>
        <w:topLinePunct w:val="0"/>
        <w:bidi w:val="0"/>
        <w:ind w:firstLine="0" w:firstLineChars="0"/>
        <w:rPr>
          <w:rFonts w:hint="default" w:ascii="Times New Roman" w:hAnsi="Times New Roman" w:eastAsia="宋体" w:cs="Times New Roman"/>
          <w:color w:val="000000" w:themeColor="text1"/>
          <w:highlight w:val="none"/>
        </w:rPr>
      </w:pPr>
      <w:bookmarkStart w:id="301" w:name="_Toc2424"/>
      <w:bookmarkStart w:id="302" w:name="_Toc20857"/>
      <w:r>
        <w:rPr>
          <w:rFonts w:hint="eastAsia" w:cs="Times New Roman"/>
          <w:color w:val="000000" w:themeColor="text1"/>
          <w:highlight w:val="none"/>
          <w:lang w:val="en-US" w:eastAsia="zh-CN"/>
        </w:rPr>
        <w:t>10</w:t>
      </w:r>
      <w:r>
        <w:rPr>
          <w:rFonts w:hint="default" w:ascii="Times New Roman" w:hAnsi="Times New Roman" w:eastAsia="宋体" w:cs="Times New Roman"/>
          <w:color w:val="000000" w:themeColor="text1"/>
          <w:highlight w:val="none"/>
          <w:lang w:val="en-US" w:eastAsia="zh-CN"/>
        </w:rPr>
        <w:t xml:space="preserve"> </w:t>
      </w:r>
      <w:r>
        <w:rPr>
          <w:rFonts w:hint="default" w:ascii="Times New Roman" w:hAnsi="Times New Roman" w:eastAsia="宋体" w:cs="Times New Roman"/>
          <w:color w:val="000000" w:themeColor="text1"/>
          <w:highlight w:val="none"/>
        </w:rPr>
        <w:t>应急培训和演练</w:t>
      </w:r>
      <w:bookmarkEnd w:id="290"/>
      <w:bookmarkEnd w:id="291"/>
      <w:bookmarkEnd w:id="292"/>
      <w:bookmarkEnd w:id="293"/>
      <w:bookmarkEnd w:id="294"/>
      <w:bookmarkEnd w:id="295"/>
      <w:bookmarkEnd w:id="296"/>
      <w:bookmarkEnd w:id="297"/>
      <w:bookmarkEnd w:id="298"/>
      <w:bookmarkEnd w:id="299"/>
      <w:bookmarkEnd w:id="300"/>
      <w:bookmarkEnd w:id="301"/>
      <w:bookmarkEnd w:id="302"/>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303" w:name="_Toc29151"/>
      <w:r>
        <w:rPr>
          <w:rFonts w:hint="eastAsia" w:cs="Times New Roman"/>
          <w:color w:val="000000" w:themeColor="text1"/>
          <w:szCs w:val="28"/>
          <w:highlight w:val="none"/>
          <w:lang w:val="en-US" w:eastAsia="zh-CN"/>
        </w:rPr>
        <w:t>10</w:t>
      </w:r>
      <w:r>
        <w:rPr>
          <w:rFonts w:hint="default" w:ascii="Times New Roman" w:hAnsi="Times New Roman" w:eastAsia="宋体" w:cs="Times New Roman"/>
          <w:color w:val="000000" w:themeColor="text1"/>
          <w:szCs w:val="28"/>
          <w:highlight w:val="none"/>
          <w:lang w:val="en-US" w:eastAsia="zh-CN"/>
        </w:rPr>
        <w:t>.1 应急培训计划</w:t>
      </w:r>
      <w:bookmarkEnd w:id="303"/>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10</w:t>
      </w:r>
      <w:r>
        <w:rPr>
          <w:rFonts w:hint="default" w:ascii="Times New Roman" w:hAnsi="Times New Roman" w:eastAsia="宋体" w:cs="Times New Roman"/>
          <w:b/>
          <w:bCs/>
          <w:kern w:val="0"/>
          <w:sz w:val="28"/>
          <w:szCs w:val="28"/>
          <w:lang w:val="en-US" w:eastAsia="zh-CN" w:bidi="ar-SA"/>
        </w:rPr>
        <w:t>.1.1应急救援指挥部成员的培训</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本预案制实施后，突发环境事件应急指挥部成员应认真学习本预案内容，明确在救援现场所担负的责任和义务。为了加强对环境应急管理人员、专业救援抢险队伍等应急专业技术人员的培训和交流，提高应急救援能力，每年组织突发环境事件应急指挥部成员进行一次应急响应培训和安全技术知识培训，主要培训内容为</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1）</w:t>
      </w:r>
      <w:r>
        <w:rPr>
          <w:rFonts w:hint="default" w:ascii="Times New Roman" w:hAnsi="Times New Roman" w:eastAsia="宋体" w:cs="Times New Roman"/>
          <w:color w:val="000000" w:themeColor="text1"/>
          <w:sz w:val="24"/>
          <w:szCs w:val="24"/>
          <w:highlight w:val="none"/>
        </w:rPr>
        <w:t>应急救援人员的专业培训内容和方法</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1)</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color w:val="000000" w:themeColor="text1"/>
          <w:sz w:val="24"/>
          <w:szCs w:val="24"/>
          <w:highlight w:val="none"/>
        </w:rPr>
        <w:t>区企业等基本安全生产规章制度、安全操作规程等</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2)防火、防爆、防毒的基本知识，危险重点部位的分布与事故风险</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3)厂区、车间、装置等异常情的排除、处理方法，火灾、泄漏的抢险处理措施</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4)事故报警与报告程序、方式</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5)各种应急设备设施及防护用品的使用与正确佩戴，事故发生后如何开展自救和互救</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6)应急疏散程序与事故现场的保护</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7)医疗急救知识与技能。</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2）</w:t>
      </w:r>
      <w:r>
        <w:rPr>
          <w:rFonts w:hint="default" w:ascii="Times New Roman" w:hAnsi="Times New Roman" w:eastAsia="宋体" w:cs="Times New Roman"/>
          <w:color w:val="000000" w:themeColor="text1"/>
          <w:sz w:val="24"/>
          <w:szCs w:val="24"/>
          <w:highlight w:val="none"/>
        </w:rPr>
        <w:t>应急指挥人员、监测人员、运输司机等特别培训的内容和方法邀请有关应急救援专家及行业专家，就企业涉及的环境风险物质危险化学品事故的指挥、决策、各部门配合等内容进行培训。采取的方式</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综合讨论、专家讲座等。</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培训时间</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每年1次。</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3）</w:t>
      </w:r>
      <w:r>
        <w:rPr>
          <w:rFonts w:hint="default" w:ascii="Times New Roman" w:hAnsi="Times New Roman" w:eastAsia="宋体" w:cs="Times New Roman"/>
          <w:color w:val="000000" w:themeColor="text1"/>
          <w:sz w:val="24"/>
          <w:szCs w:val="24"/>
          <w:highlight w:val="none"/>
        </w:rPr>
        <w:t>对专业应急人员的培训内容主要包括以下方面</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1)如何识别风险</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2)如何启动紧急警报系统</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3)环境风险物质</w:t>
      </w:r>
      <w:r>
        <w:rPr>
          <w:rFonts w:hint="default" w:ascii="Times New Roman" w:hAnsi="Times New Roman" w:eastAsia="宋体" w:cs="Times New Roman"/>
          <w:color w:val="000000" w:themeColor="text1"/>
          <w:sz w:val="24"/>
          <w:szCs w:val="24"/>
          <w:highlight w:val="none"/>
          <w:lang w:eastAsia="zh-CN"/>
        </w:rPr>
        <w:t>泄漏</w:t>
      </w:r>
      <w:r>
        <w:rPr>
          <w:rFonts w:hint="default" w:ascii="Times New Roman" w:hAnsi="Times New Roman" w:eastAsia="宋体" w:cs="Times New Roman"/>
          <w:color w:val="000000" w:themeColor="text1"/>
          <w:sz w:val="24"/>
          <w:szCs w:val="24"/>
          <w:highlight w:val="none"/>
        </w:rPr>
        <w:t>控制措施</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4)各种应急设备的使用方法</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5)防护用品的佩戴和使用</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6)受伤人员的救助措施</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7)如何安全疏散人群等。</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10</w:t>
      </w:r>
      <w:r>
        <w:rPr>
          <w:rFonts w:hint="default" w:ascii="Times New Roman" w:hAnsi="Times New Roman" w:eastAsia="宋体" w:cs="Times New Roman"/>
          <w:b/>
          <w:bCs/>
          <w:kern w:val="0"/>
          <w:sz w:val="28"/>
          <w:szCs w:val="28"/>
          <w:lang w:val="en-US" w:eastAsia="zh-CN" w:bidi="ar-SA"/>
        </w:rPr>
        <w:t>.1.2企业应急救援人员的培训</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为了提高</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color w:val="000000" w:themeColor="text1"/>
          <w:sz w:val="24"/>
          <w:szCs w:val="24"/>
          <w:highlight w:val="none"/>
        </w:rPr>
        <w:t>区各企业的应急救援能力，</w:t>
      </w:r>
      <w:r>
        <w:rPr>
          <w:rFonts w:hint="default" w:ascii="Times New Roman" w:hAnsi="Times New Roman" w:eastAsia="宋体" w:cs="Times New Roman"/>
          <w:color w:val="000000" w:themeColor="text1"/>
          <w:sz w:val="24"/>
          <w:szCs w:val="24"/>
          <w:highlight w:val="none"/>
          <w:lang w:eastAsia="zh-CN"/>
        </w:rPr>
        <w:t>铁东区政府</w:t>
      </w:r>
      <w:r>
        <w:rPr>
          <w:rFonts w:hint="default" w:ascii="Times New Roman" w:hAnsi="Times New Roman" w:eastAsia="宋体" w:cs="Times New Roman"/>
          <w:color w:val="000000" w:themeColor="text1"/>
          <w:sz w:val="24"/>
          <w:szCs w:val="24"/>
          <w:highlight w:val="none"/>
        </w:rPr>
        <w:t>应每年组织</w:t>
      </w: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color w:val="000000" w:themeColor="text1"/>
          <w:sz w:val="24"/>
          <w:szCs w:val="24"/>
          <w:highlight w:val="none"/>
        </w:rPr>
        <w:t>区内各企业应急救援指挥部各人员进行一次应急响应培训和安全技术知识培训，主要培训内容</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1)了解、掌握事故应急救援预案内容</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2)熟悉使用各类防护器具</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3)如何展开事故现场抢救、救援及事故处置</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4)事故现场自我防护及监护措施，化学品基本防护知识</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5)可能的重大危险事故及其后果</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6)事故报警与报告</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7)</w:t>
      </w:r>
      <w:r>
        <w:rPr>
          <w:rFonts w:hint="default" w:ascii="Times New Roman" w:hAnsi="Times New Roman" w:eastAsia="宋体" w:cs="Times New Roman"/>
          <w:color w:val="000000" w:themeColor="text1"/>
          <w:sz w:val="24"/>
          <w:szCs w:val="24"/>
          <w:highlight w:val="none"/>
          <w:lang w:eastAsia="zh-CN"/>
        </w:rPr>
        <w:t>疏散</w:t>
      </w:r>
      <w:r>
        <w:rPr>
          <w:rFonts w:hint="default" w:ascii="Times New Roman" w:hAnsi="Times New Roman" w:eastAsia="宋体" w:cs="Times New Roman"/>
          <w:color w:val="000000" w:themeColor="text1"/>
          <w:sz w:val="24"/>
          <w:szCs w:val="24"/>
          <w:highlight w:val="none"/>
        </w:rPr>
        <w:t>撤离的组织、方法和程序</w:t>
      </w:r>
      <w:r>
        <w:rPr>
          <w:rFonts w:hint="default" w:ascii="Times New Roman" w:hAnsi="Times New Roman" w:eastAsia="宋体" w:cs="Times New Roman"/>
          <w:color w:val="000000" w:themeColor="text1"/>
          <w:sz w:val="24"/>
          <w:szCs w:val="24"/>
          <w:highlight w:val="none"/>
          <w:lang w:eastAsia="zh-CN"/>
        </w:rPr>
        <w:t>；</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8)自救与互救的基本常识等</w:t>
      </w:r>
      <w:r>
        <w:rPr>
          <w:rFonts w:hint="default" w:ascii="Times New Roman" w:hAnsi="Times New Roman" w:eastAsia="宋体" w:cs="Times New Roman"/>
          <w:color w:val="000000" w:themeColor="text1"/>
          <w:sz w:val="24"/>
          <w:szCs w:val="24"/>
          <w:highlight w:val="none"/>
          <w:lang w:eastAsia="zh-CN"/>
        </w:rPr>
        <w:t>。</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10</w:t>
      </w:r>
      <w:r>
        <w:rPr>
          <w:rFonts w:hint="default" w:ascii="Times New Roman" w:hAnsi="Times New Roman" w:eastAsia="宋体" w:cs="Times New Roman"/>
          <w:b/>
          <w:bCs/>
          <w:kern w:val="0"/>
          <w:sz w:val="28"/>
          <w:szCs w:val="28"/>
          <w:lang w:val="en-US" w:eastAsia="zh-CN" w:bidi="ar-SA"/>
        </w:rPr>
        <w:t>.1.3外部公众应急响应的培训</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通过多种媒体和形式，向外部公众（周边企业、人口聚居区等）广泛宣传环境污染事件应急预案和相关的应急法律法规，让外部公众正确认识如何应对突发环境污染事件，以及如何做好个人防护。</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针对疏散、个体防护等内容，向周边群众进行宣传，使事故波及到的区域都能对危险化学品事故应急救援的基本程序、应该采取的措施等内容有全面了解。</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1)可能的重大危险事故及其后果；</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2)事故报警与报告；</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3)灭火器的使用与基本灭火方法；</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4)泄漏处置与化学品基本防护知识；</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5)琉散撤离的组织、方法和程序；</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6)自救与互救的基本常识。</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采取的方式：口头宣传、应急救援知识讲座等。时间：每年1次。</w:t>
      </w:r>
    </w:p>
    <w:p>
      <w:pPr>
        <w:pStyle w:val="4"/>
        <w:pageBreakBefore w:val="0"/>
        <w:kinsoku/>
        <w:wordWrap/>
        <w:topLinePunct w:val="0"/>
        <w:bidi w:val="0"/>
        <w:ind w:firstLine="0" w:firstLineChars="0"/>
        <w:rPr>
          <w:rFonts w:hint="default" w:ascii="Times New Roman" w:hAnsi="Times New Roman" w:eastAsia="宋体" w:cs="Times New Roman"/>
          <w:color w:val="000000" w:themeColor="text1"/>
          <w:szCs w:val="28"/>
          <w:highlight w:val="none"/>
          <w:lang w:val="en-US" w:eastAsia="zh-CN"/>
        </w:rPr>
      </w:pPr>
      <w:bookmarkStart w:id="304" w:name="_Toc9229"/>
      <w:r>
        <w:rPr>
          <w:rFonts w:hint="eastAsia" w:cs="Times New Roman"/>
          <w:color w:val="000000" w:themeColor="text1"/>
          <w:szCs w:val="28"/>
          <w:highlight w:val="none"/>
          <w:lang w:val="en-US" w:eastAsia="zh-CN"/>
        </w:rPr>
        <w:t>10</w:t>
      </w:r>
      <w:r>
        <w:rPr>
          <w:rFonts w:hint="default" w:ascii="Times New Roman" w:hAnsi="Times New Roman" w:eastAsia="宋体" w:cs="Times New Roman"/>
          <w:color w:val="000000" w:themeColor="text1"/>
          <w:szCs w:val="28"/>
          <w:highlight w:val="none"/>
          <w:lang w:val="en-US" w:eastAsia="zh-CN"/>
        </w:rPr>
        <w:t>.2 应急演练计划</w:t>
      </w:r>
      <w:bookmarkEnd w:id="304"/>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铁东区政府定期组织突发环境事件应急实战演练，磨合机制、锻炼队伍、完善预案，演练从实战角度出发，深入发动群众参与，达到普及应急知识和提高环境应急技能的目的，切实提高防范和处置突发环境事件的实战能力。</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10</w:t>
      </w:r>
      <w:r>
        <w:rPr>
          <w:rFonts w:hint="default" w:ascii="Times New Roman" w:hAnsi="Times New Roman" w:eastAsia="宋体" w:cs="Times New Roman"/>
          <w:b/>
          <w:bCs/>
          <w:kern w:val="0"/>
          <w:sz w:val="28"/>
          <w:szCs w:val="28"/>
          <w:lang w:val="en-US" w:eastAsia="zh-CN" w:bidi="ar-SA"/>
        </w:rPr>
        <w:t>.2.1演练要求</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通过演练，锻炼和提高相关人员在突发事故情况下的快速抢险救援，及时营救伤员、正确指导和帮助员工防护和撤离、有效消除危害后果、提高现场急救和伤员转送等应急救援技能和应急反应综合素质、有效降低事故危害，减少事故损失。</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若演练类型涉及周边企业和居民撤离，应考虑与铁东区生态环境局共同组织。</w:t>
      </w: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演练结束后，由应急指挥部对演练效果进行分析评估，总结演练时对各部门应急反应能力及演戏效果，解决演练中暴露的问题。演练过程、评估结果和问题整改结果要以文字形式记录并保存。应急演练相关记录表如下所示。</w:t>
      </w:r>
    </w:p>
    <w:p>
      <w:pPr>
        <w:pageBreakBefore w:val="0"/>
        <w:numPr>
          <w:ilvl w:val="0"/>
          <w:numId w:val="5"/>
        </w:numPr>
        <w:kinsoku/>
        <w:wordWrap/>
        <w:topLinePunct w:val="0"/>
        <w:bidi w:val="0"/>
        <w:ind w:left="240" w:leftChars="0" w:firstLine="480" w:firstLineChars="0"/>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应急救援培训记录表：</w:t>
      </w:r>
    </w:p>
    <w:p>
      <w:pPr>
        <w:pageBreakBefore w:val="0"/>
        <w:numPr>
          <w:ilvl w:val="0"/>
          <w:numId w:val="0"/>
        </w:numPr>
        <w:kinsoku/>
        <w:wordWrap/>
        <w:topLinePunct w:val="0"/>
        <w:bidi w:val="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部门名称：</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064"/>
        <w:gridCol w:w="1064"/>
        <w:gridCol w:w="1064"/>
        <w:gridCol w:w="1065"/>
        <w:gridCol w:w="1065"/>
        <w:gridCol w:w="106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4" w:type="dxa"/>
            <w:vMerge w:val="restart"/>
            <w:vAlign w:val="top"/>
          </w:tcPr>
          <w:p>
            <w:pPr>
              <w:bidi w:val="0"/>
              <w:spacing w:line="240" w:lineRule="auto"/>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序号</w:t>
            </w:r>
          </w:p>
        </w:tc>
        <w:tc>
          <w:tcPr>
            <w:tcW w:w="1064" w:type="dxa"/>
            <w:vMerge w:val="restart"/>
            <w:vAlign w:val="top"/>
          </w:tcPr>
          <w:p>
            <w:pPr>
              <w:bidi w:val="0"/>
              <w:spacing w:line="240" w:lineRule="auto"/>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培训</w:t>
            </w:r>
          </w:p>
          <w:p>
            <w:pPr>
              <w:bidi w:val="0"/>
              <w:spacing w:line="240" w:lineRule="auto"/>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时间</w:t>
            </w:r>
          </w:p>
        </w:tc>
        <w:tc>
          <w:tcPr>
            <w:tcW w:w="1064" w:type="dxa"/>
            <w:vMerge w:val="restart"/>
            <w:vAlign w:val="top"/>
          </w:tcPr>
          <w:p>
            <w:pPr>
              <w:bidi w:val="0"/>
              <w:spacing w:line="240" w:lineRule="auto"/>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培训</w:t>
            </w:r>
          </w:p>
          <w:p>
            <w:pPr>
              <w:bidi w:val="0"/>
              <w:spacing w:line="240" w:lineRule="auto"/>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地点</w:t>
            </w:r>
          </w:p>
        </w:tc>
        <w:tc>
          <w:tcPr>
            <w:tcW w:w="1064" w:type="dxa"/>
            <w:vMerge w:val="restart"/>
            <w:vAlign w:val="top"/>
          </w:tcPr>
          <w:p>
            <w:pPr>
              <w:bidi w:val="0"/>
              <w:spacing w:line="240" w:lineRule="auto"/>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培训</w:t>
            </w:r>
          </w:p>
          <w:p>
            <w:pPr>
              <w:bidi w:val="0"/>
              <w:spacing w:line="240" w:lineRule="auto"/>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内容</w:t>
            </w:r>
          </w:p>
        </w:tc>
        <w:tc>
          <w:tcPr>
            <w:tcW w:w="4260" w:type="dxa"/>
            <w:gridSpan w:val="4"/>
            <w:vAlign w:val="top"/>
          </w:tcPr>
          <w:p>
            <w:pPr>
              <w:bidi w:val="0"/>
              <w:spacing w:line="240" w:lineRule="auto"/>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受培训人情况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4" w:type="dxa"/>
            <w:vMerge w:val="continue"/>
            <w:vAlign w:val="top"/>
          </w:tcPr>
          <w:p>
            <w:pPr>
              <w:bidi w:val="0"/>
              <w:jc w:val="center"/>
              <w:rPr>
                <w:rFonts w:hint="default" w:ascii="Times New Roman" w:hAnsi="Times New Roman" w:eastAsia="宋体" w:cs="Times New Roman"/>
                <w:vertAlign w:val="baseline"/>
              </w:rPr>
            </w:pPr>
          </w:p>
        </w:tc>
        <w:tc>
          <w:tcPr>
            <w:tcW w:w="1064" w:type="dxa"/>
            <w:vMerge w:val="continue"/>
            <w:vAlign w:val="top"/>
          </w:tcPr>
          <w:p>
            <w:pPr>
              <w:bidi w:val="0"/>
              <w:jc w:val="center"/>
              <w:rPr>
                <w:rFonts w:hint="default" w:ascii="Times New Roman" w:hAnsi="Times New Roman" w:eastAsia="宋体" w:cs="Times New Roman"/>
                <w:vertAlign w:val="baseline"/>
              </w:rPr>
            </w:pPr>
          </w:p>
        </w:tc>
        <w:tc>
          <w:tcPr>
            <w:tcW w:w="1064" w:type="dxa"/>
            <w:vMerge w:val="continue"/>
            <w:vAlign w:val="top"/>
          </w:tcPr>
          <w:p>
            <w:pPr>
              <w:bidi w:val="0"/>
              <w:jc w:val="center"/>
              <w:rPr>
                <w:rFonts w:hint="default" w:ascii="Times New Roman" w:hAnsi="Times New Roman" w:eastAsia="宋体" w:cs="Times New Roman"/>
                <w:vertAlign w:val="baseline"/>
              </w:rPr>
            </w:pPr>
          </w:p>
        </w:tc>
        <w:tc>
          <w:tcPr>
            <w:tcW w:w="1064" w:type="dxa"/>
            <w:vMerge w:val="continue"/>
            <w:vAlign w:val="top"/>
          </w:tcPr>
          <w:p>
            <w:pPr>
              <w:bidi w:val="0"/>
              <w:jc w:val="center"/>
              <w:rPr>
                <w:rFonts w:hint="default" w:ascii="Times New Roman" w:hAnsi="Times New Roman" w:eastAsia="宋体" w:cs="Times New Roman"/>
                <w:vertAlign w:val="baseline"/>
              </w:rPr>
            </w:pPr>
          </w:p>
        </w:tc>
        <w:tc>
          <w:tcPr>
            <w:tcW w:w="1065" w:type="dxa"/>
            <w:vAlign w:val="top"/>
          </w:tcPr>
          <w:p>
            <w:pPr>
              <w:bidi w:val="0"/>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年龄</w:t>
            </w:r>
          </w:p>
        </w:tc>
        <w:tc>
          <w:tcPr>
            <w:tcW w:w="1065" w:type="dxa"/>
            <w:vAlign w:val="top"/>
          </w:tcPr>
          <w:p>
            <w:pPr>
              <w:bidi w:val="0"/>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工种</w:t>
            </w:r>
          </w:p>
        </w:tc>
        <w:tc>
          <w:tcPr>
            <w:tcW w:w="1065" w:type="dxa"/>
            <w:vAlign w:val="top"/>
          </w:tcPr>
          <w:p>
            <w:pPr>
              <w:bidi w:val="0"/>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职务</w:t>
            </w:r>
          </w:p>
        </w:tc>
        <w:tc>
          <w:tcPr>
            <w:tcW w:w="1065" w:type="dxa"/>
            <w:vAlign w:val="top"/>
          </w:tcPr>
          <w:p>
            <w:pPr>
              <w:bidi w:val="0"/>
              <w:jc w:val="center"/>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eastAsia="zh-CN"/>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4" w:type="dxa"/>
            <w:vAlign w:val="top"/>
          </w:tcPr>
          <w:p>
            <w:pPr>
              <w:bidi w:val="0"/>
              <w:jc w:val="both"/>
              <w:rPr>
                <w:rFonts w:hint="default" w:ascii="Times New Roman" w:hAnsi="Times New Roman" w:eastAsia="宋体" w:cs="Times New Roman"/>
                <w:vertAlign w:val="baseline"/>
              </w:rPr>
            </w:pPr>
          </w:p>
        </w:tc>
        <w:tc>
          <w:tcPr>
            <w:tcW w:w="1064" w:type="dxa"/>
            <w:vAlign w:val="top"/>
          </w:tcPr>
          <w:p>
            <w:pPr>
              <w:bidi w:val="0"/>
              <w:jc w:val="both"/>
              <w:rPr>
                <w:rFonts w:hint="default" w:ascii="Times New Roman" w:hAnsi="Times New Roman" w:eastAsia="宋体" w:cs="Times New Roman"/>
                <w:vertAlign w:val="baseline"/>
              </w:rPr>
            </w:pPr>
          </w:p>
        </w:tc>
        <w:tc>
          <w:tcPr>
            <w:tcW w:w="1064" w:type="dxa"/>
            <w:vAlign w:val="top"/>
          </w:tcPr>
          <w:p>
            <w:pPr>
              <w:bidi w:val="0"/>
              <w:jc w:val="both"/>
              <w:rPr>
                <w:rFonts w:hint="default" w:ascii="Times New Roman" w:hAnsi="Times New Roman" w:eastAsia="宋体" w:cs="Times New Roman"/>
                <w:vertAlign w:val="baseline"/>
              </w:rPr>
            </w:pPr>
          </w:p>
        </w:tc>
        <w:tc>
          <w:tcPr>
            <w:tcW w:w="1064" w:type="dxa"/>
            <w:vAlign w:val="top"/>
          </w:tcPr>
          <w:p>
            <w:pPr>
              <w:bidi w:val="0"/>
              <w:jc w:val="both"/>
              <w:rPr>
                <w:rFonts w:hint="default" w:ascii="Times New Roman" w:hAnsi="Times New Roman" w:eastAsia="宋体" w:cs="Times New Roman"/>
                <w:vertAlign w:val="baseline"/>
              </w:rPr>
            </w:pPr>
          </w:p>
        </w:tc>
        <w:tc>
          <w:tcPr>
            <w:tcW w:w="1065" w:type="dxa"/>
            <w:vAlign w:val="top"/>
          </w:tcPr>
          <w:p>
            <w:pPr>
              <w:bidi w:val="0"/>
              <w:jc w:val="both"/>
              <w:rPr>
                <w:rFonts w:hint="default" w:ascii="Times New Roman" w:hAnsi="Times New Roman" w:eastAsia="宋体" w:cs="Times New Roman"/>
                <w:vertAlign w:val="baseline"/>
              </w:rPr>
            </w:pPr>
          </w:p>
        </w:tc>
        <w:tc>
          <w:tcPr>
            <w:tcW w:w="1065" w:type="dxa"/>
            <w:vAlign w:val="top"/>
          </w:tcPr>
          <w:p>
            <w:pPr>
              <w:bidi w:val="0"/>
              <w:jc w:val="both"/>
              <w:rPr>
                <w:rFonts w:hint="default" w:ascii="Times New Roman" w:hAnsi="Times New Roman" w:eastAsia="宋体" w:cs="Times New Roman"/>
                <w:vertAlign w:val="baseline"/>
              </w:rPr>
            </w:pPr>
          </w:p>
        </w:tc>
        <w:tc>
          <w:tcPr>
            <w:tcW w:w="1065" w:type="dxa"/>
            <w:vAlign w:val="top"/>
          </w:tcPr>
          <w:p>
            <w:pPr>
              <w:bidi w:val="0"/>
              <w:jc w:val="both"/>
              <w:rPr>
                <w:rFonts w:hint="default" w:ascii="Times New Roman" w:hAnsi="Times New Roman" w:eastAsia="宋体" w:cs="Times New Roman"/>
                <w:vertAlign w:val="baseline"/>
              </w:rPr>
            </w:pPr>
          </w:p>
        </w:tc>
        <w:tc>
          <w:tcPr>
            <w:tcW w:w="1065" w:type="dxa"/>
            <w:vAlign w:val="top"/>
          </w:tcPr>
          <w:p>
            <w:pPr>
              <w:bidi w:val="0"/>
              <w:jc w:val="both"/>
              <w:rPr>
                <w:rFonts w:hint="default" w:ascii="Times New Roman" w:hAnsi="Times New Roman" w:eastAsia="宋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4" w:type="dxa"/>
            <w:vAlign w:val="top"/>
          </w:tcPr>
          <w:p>
            <w:pPr>
              <w:bidi w:val="0"/>
              <w:jc w:val="both"/>
              <w:rPr>
                <w:rFonts w:hint="default" w:ascii="Times New Roman" w:hAnsi="Times New Roman" w:eastAsia="宋体" w:cs="Times New Roman"/>
                <w:vertAlign w:val="baseline"/>
              </w:rPr>
            </w:pPr>
          </w:p>
        </w:tc>
        <w:tc>
          <w:tcPr>
            <w:tcW w:w="1064" w:type="dxa"/>
            <w:vAlign w:val="top"/>
          </w:tcPr>
          <w:p>
            <w:pPr>
              <w:bidi w:val="0"/>
              <w:jc w:val="both"/>
              <w:rPr>
                <w:rFonts w:hint="default" w:ascii="Times New Roman" w:hAnsi="Times New Roman" w:eastAsia="宋体" w:cs="Times New Roman"/>
                <w:vertAlign w:val="baseline"/>
              </w:rPr>
            </w:pPr>
          </w:p>
        </w:tc>
        <w:tc>
          <w:tcPr>
            <w:tcW w:w="1064" w:type="dxa"/>
            <w:vAlign w:val="top"/>
          </w:tcPr>
          <w:p>
            <w:pPr>
              <w:bidi w:val="0"/>
              <w:jc w:val="both"/>
              <w:rPr>
                <w:rFonts w:hint="default" w:ascii="Times New Roman" w:hAnsi="Times New Roman" w:eastAsia="宋体" w:cs="Times New Roman"/>
                <w:vertAlign w:val="baseline"/>
              </w:rPr>
            </w:pPr>
          </w:p>
        </w:tc>
        <w:tc>
          <w:tcPr>
            <w:tcW w:w="1064" w:type="dxa"/>
            <w:vAlign w:val="top"/>
          </w:tcPr>
          <w:p>
            <w:pPr>
              <w:bidi w:val="0"/>
              <w:jc w:val="both"/>
              <w:rPr>
                <w:rFonts w:hint="default" w:ascii="Times New Roman" w:hAnsi="Times New Roman" w:eastAsia="宋体" w:cs="Times New Roman"/>
                <w:vertAlign w:val="baseline"/>
              </w:rPr>
            </w:pPr>
          </w:p>
        </w:tc>
        <w:tc>
          <w:tcPr>
            <w:tcW w:w="1065" w:type="dxa"/>
            <w:vAlign w:val="top"/>
          </w:tcPr>
          <w:p>
            <w:pPr>
              <w:bidi w:val="0"/>
              <w:jc w:val="both"/>
              <w:rPr>
                <w:rFonts w:hint="default" w:ascii="Times New Roman" w:hAnsi="Times New Roman" w:eastAsia="宋体" w:cs="Times New Roman"/>
                <w:vertAlign w:val="baseline"/>
              </w:rPr>
            </w:pPr>
          </w:p>
        </w:tc>
        <w:tc>
          <w:tcPr>
            <w:tcW w:w="1065" w:type="dxa"/>
            <w:vAlign w:val="top"/>
          </w:tcPr>
          <w:p>
            <w:pPr>
              <w:bidi w:val="0"/>
              <w:jc w:val="both"/>
              <w:rPr>
                <w:rFonts w:hint="default" w:ascii="Times New Roman" w:hAnsi="Times New Roman" w:eastAsia="宋体" w:cs="Times New Roman"/>
                <w:vertAlign w:val="baseline"/>
              </w:rPr>
            </w:pPr>
          </w:p>
        </w:tc>
        <w:tc>
          <w:tcPr>
            <w:tcW w:w="1065" w:type="dxa"/>
            <w:vAlign w:val="top"/>
          </w:tcPr>
          <w:p>
            <w:pPr>
              <w:bidi w:val="0"/>
              <w:jc w:val="both"/>
              <w:rPr>
                <w:rFonts w:hint="default" w:ascii="Times New Roman" w:hAnsi="Times New Roman" w:eastAsia="宋体" w:cs="Times New Roman"/>
                <w:vertAlign w:val="baseline"/>
              </w:rPr>
            </w:pPr>
          </w:p>
        </w:tc>
        <w:tc>
          <w:tcPr>
            <w:tcW w:w="1065" w:type="dxa"/>
            <w:vAlign w:val="top"/>
          </w:tcPr>
          <w:p>
            <w:pPr>
              <w:bidi w:val="0"/>
              <w:jc w:val="both"/>
              <w:rPr>
                <w:rFonts w:hint="default" w:ascii="Times New Roman" w:hAnsi="Times New Roman" w:eastAsia="宋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4" w:type="dxa"/>
            <w:vAlign w:val="top"/>
          </w:tcPr>
          <w:p>
            <w:pPr>
              <w:bidi w:val="0"/>
              <w:jc w:val="both"/>
              <w:rPr>
                <w:rFonts w:hint="default" w:ascii="Times New Roman" w:hAnsi="Times New Roman" w:eastAsia="宋体" w:cs="Times New Roman"/>
                <w:vertAlign w:val="baseline"/>
              </w:rPr>
            </w:pPr>
          </w:p>
        </w:tc>
        <w:tc>
          <w:tcPr>
            <w:tcW w:w="1064" w:type="dxa"/>
            <w:vAlign w:val="top"/>
          </w:tcPr>
          <w:p>
            <w:pPr>
              <w:bidi w:val="0"/>
              <w:jc w:val="both"/>
              <w:rPr>
                <w:rFonts w:hint="default" w:ascii="Times New Roman" w:hAnsi="Times New Roman" w:eastAsia="宋体" w:cs="Times New Roman"/>
                <w:vertAlign w:val="baseline"/>
              </w:rPr>
            </w:pPr>
          </w:p>
        </w:tc>
        <w:tc>
          <w:tcPr>
            <w:tcW w:w="1064" w:type="dxa"/>
            <w:vAlign w:val="top"/>
          </w:tcPr>
          <w:p>
            <w:pPr>
              <w:bidi w:val="0"/>
              <w:jc w:val="both"/>
              <w:rPr>
                <w:rFonts w:hint="default" w:ascii="Times New Roman" w:hAnsi="Times New Roman" w:eastAsia="宋体" w:cs="Times New Roman"/>
                <w:vertAlign w:val="baseline"/>
              </w:rPr>
            </w:pPr>
          </w:p>
        </w:tc>
        <w:tc>
          <w:tcPr>
            <w:tcW w:w="1064" w:type="dxa"/>
            <w:vAlign w:val="top"/>
          </w:tcPr>
          <w:p>
            <w:pPr>
              <w:bidi w:val="0"/>
              <w:jc w:val="both"/>
              <w:rPr>
                <w:rFonts w:hint="default" w:ascii="Times New Roman" w:hAnsi="Times New Roman" w:eastAsia="宋体" w:cs="Times New Roman"/>
                <w:vertAlign w:val="baseline"/>
              </w:rPr>
            </w:pPr>
          </w:p>
        </w:tc>
        <w:tc>
          <w:tcPr>
            <w:tcW w:w="1065" w:type="dxa"/>
            <w:vAlign w:val="top"/>
          </w:tcPr>
          <w:p>
            <w:pPr>
              <w:bidi w:val="0"/>
              <w:jc w:val="both"/>
              <w:rPr>
                <w:rFonts w:hint="default" w:ascii="Times New Roman" w:hAnsi="Times New Roman" w:eastAsia="宋体" w:cs="Times New Roman"/>
                <w:vertAlign w:val="baseline"/>
              </w:rPr>
            </w:pPr>
          </w:p>
        </w:tc>
        <w:tc>
          <w:tcPr>
            <w:tcW w:w="1065" w:type="dxa"/>
            <w:vAlign w:val="top"/>
          </w:tcPr>
          <w:p>
            <w:pPr>
              <w:bidi w:val="0"/>
              <w:jc w:val="both"/>
              <w:rPr>
                <w:rFonts w:hint="default" w:ascii="Times New Roman" w:hAnsi="Times New Roman" w:eastAsia="宋体" w:cs="Times New Roman"/>
                <w:vertAlign w:val="baseline"/>
              </w:rPr>
            </w:pPr>
          </w:p>
        </w:tc>
        <w:tc>
          <w:tcPr>
            <w:tcW w:w="1065" w:type="dxa"/>
            <w:vAlign w:val="top"/>
          </w:tcPr>
          <w:p>
            <w:pPr>
              <w:bidi w:val="0"/>
              <w:jc w:val="both"/>
              <w:rPr>
                <w:rFonts w:hint="default" w:ascii="Times New Roman" w:hAnsi="Times New Roman" w:eastAsia="宋体" w:cs="Times New Roman"/>
                <w:vertAlign w:val="baseline"/>
              </w:rPr>
            </w:pPr>
          </w:p>
        </w:tc>
        <w:tc>
          <w:tcPr>
            <w:tcW w:w="1065" w:type="dxa"/>
            <w:vAlign w:val="top"/>
          </w:tcPr>
          <w:p>
            <w:pPr>
              <w:bidi w:val="0"/>
              <w:jc w:val="both"/>
              <w:rPr>
                <w:rFonts w:hint="default" w:ascii="Times New Roman" w:hAnsi="Times New Roman" w:eastAsia="宋体"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6" w:type="dxa"/>
            <w:gridSpan w:val="8"/>
            <w:vAlign w:val="top"/>
          </w:tcPr>
          <w:p>
            <w:pPr>
              <w:bidi w:val="0"/>
              <w:jc w:val="both"/>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eastAsia="zh-CN"/>
              </w:rPr>
              <w:t>主讲人签字：</w:t>
            </w:r>
            <w:r>
              <w:rPr>
                <w:rFonts w:hint="default" w:ascii="Times New Roman" w:hAnsi="Times New Roman" w:eastAsia="宋体" w:cs="Times New Roman"/>
                <w:vertAlign w:val="baseline"/>
                <w:lang w:val="en-US" w:eastAsia="zh-CN"/>
              </w:rPr>
              <w:t xml:space="preserve">       填表人：                 填表日期：  年   月   日</w:t>
            </w:r>
          </w:p>
        </w:tc>
      </w:tr>
    </w:tbl>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2）应急救援演练记录表</w:t>
      </w:r>
    </w:p>
    <w:p>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单位名称：</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9" w:type="dxa"/>
            <w:vAlign w:val="top"/>
          </w:tcPr>
          <w:p>
            <w:pPr>
              <w:bidi w:val="0"/>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预案名称</w:t>
            </w:r>
          </w:p>
        </w:tc>
        <w:tc>
          <w:tcPr>
            <w:tcW w:w="1419" w:type="dxa"/>
            <w:vAlign w:val="top"/>
          </w:tcPr>
          <w:p>
            <w:pPr>
              <w:bidi w:val="0"/>
              <w:spacing w:line="240" w:lineRule="auto"/>
              <w:jc w:val="center"/>
              <w:rPr>
                <w:rFonts w:hint="default" w:ascii="Times New Roman" w:hAnsi="Times New Roman" w:eastAsia="宋体" w:cs="Times New Roman"/>
                <w:vertAlign w:val="baseline"/>
                <w:lang w:val="en-US" w:eastAsia="zh-CN"/>
              </w:rPr>
            </w:pPr>
          </w:p>
        </w:tc>
        <w:tc>
          <w:tcPr>
            <w:tcW w:w="1419" w:type="dxa"/>
            <w:vAlign w:val="top"/>
          </w:tcPr>
          <w:p>
            <w:pPr>
              <w:bidi w:val="0"/>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演练时间</w:t>
            </w:r>
          </w:p>
        </w:tc>
        <w:tc>
          <w:tcPr>
            <w:tcW w:w="1419" w:type="dxa"/>
            <w:vAlign w:val="top"/>
          </w:tcPr>
          <w:p>
            <w:pPr>
              <w:bidi w:val="0"/>
              <w:spacing w:line="240" w:lineRule="auto"/>
              <w:jc w:val="center"/>
              <w:rPr>
                <w:rFonts w:hint="default" w:ascii="Times New Roman" w:hAnsi="Times New Roman" w:eastAsia="宋体" w:cs="Times New Roman"/>
                <w:vertAlign w:val="baseline"/>
                <w:lang w:val="en-US" w:eastAsia="zh-CN"/>
              </w:rPr>
            </w:pPr>
          </w:p>
        </w:tc>
        <w:tc>
          <w:tcPr>
            <w:tcW w:w="1420" w:type="dxa"/>
            <w:vAlign w:val="top"/>
          </w:tcPr>
          <w:p>
            <w:pPr>
              <w:bidi w:val="0"/>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演练地点</w:t>
            </w:r>
          </w:p>
        </w:tc>
        <w:tc>
          <w:tcPr>
            <w:tcW w:w="1420" w:type="dxa"/>
            <w:vAlign w:val="top"/>
          </w:tcPr>
          <w:p>
            <w:pPr>
              <w:bidi w:val="0"/>
              <w:spacing w:line="240" w:lineRule="auto"/>
              <w:jc w:val="both"/>
              <w:rPr>
                <w:rFonts w:hint="default" w:ascii="Times New Roman" w:hAnsi="Times New Roman" w:eastAsia="宋体"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9" w:type="dxa"/>
            <w:vAlign w:val="top"/>
          </w:tcPr>
          <w:p>
            <w:pPr>
              <w:bidi w:val="0"/>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演练总指挥</w:t>
            </w:r>
          </w:p>
        </w:tc>
        <w:tc>
          <w:tcPr>
            <w:tcW w:w="1419" w:type="dxa"/>
            <w:vAlign w:val="top"/>
          </w:tcPr>
          <w:p>
            <w:pPr>
              <w:bidi w:val="0"/>
              <w:spacing w:line="240" w:lineRule="auto"/>
              <w:jc w:val="center"/>
              <w:rPr>
                <w:rFonts w:hint="default" w:ascii="Times New Roman" w:hAnsi="Times New Roman" w:eastAsia="宋体" w:cs="Times New Roman"/>
                <w:vertAlign w:val="baseline"/>
                <w:lang w:val="en-US" w:eastAsia="zh-CN"/>
              </w:rPr>
            </w:pPr>
          </w:p>
        </w:tc>
        <w:tc>
          <w:tcPr>
            <w:tcW w:w="1419" w:type="dxa"/>
            <w:vAlign w:val="top"/>
          </w:tcPr>
          <w:p>
            <w:pPr>
              <w:bidi w:val="0"/>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参演部门及人数</w:t>
            </w:r>
          </w:p>
        </w:tc>
        <w:tc>
          <w:tcPr>
            <w:tcW w:w="1419" w:type="dxa"/>
            <w:vAlign w:val="top"/>
          </w:tcPr>
          <w:p>
            <w:pPr>
              <w:bidi w:val="0"/>
              <w:spacing w:line="240" w:lineRule="auto"/>
              <w:jc w:val="center"/>
              <w:rPr>
                <w:rFonts w:hint="default" w:ascii="Times New Roman" w:hAnsi="Times New Roman" w:eastAsia="宋体" w:cs="Times New Roman"/>
                <w:vertAlign w:val="baseline"/>
                <w:lang w:val="en-US" w:eastAsia="zh-CN"/>
              </w:rPr>
            </w:pPr>
          </w:p>
        </w:tc>
        <w:tc>
          <w:tcPr>
            <w:tcW w:w="1420" w:type="dxa"/>
            <w:vAlign w:val="top"/>
          </w:tcPr>
          <w:p>
            <w:pPr>
              <w:bidi w:val="0"/>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演练目的</w:t>
            </w:r>
          </w:p>
        </w:tc>
        <w:tc>
          <w:tcPr>
            <w:tcW w:w="1420" w:type="dxa"/>
            <w:vAlign w:val="top"/>
          </w:tcPr>
          <w:p>
            <w:pPr>
              <w:bidi w:val="0"/>
              <w:spacing w:line="240" w:lineRule="auto"/>
              <w:jc w:val="both"/>
              <w:rPr>
                <w:rFonts w:hint="default" w:ascii="Times New Roman" w:hAnsi="Times New Roman" w:eastAsia="宋体"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6" w:type="dxa"/>
            <w:gridSpan w:val="6"/>
            <w:vAlign w:val="top"/>
          </w:tcPr>
          <w:p>
            <w:pPr>
              <w:bidi w:val="0"/>
              <w:spacing w:line="240" w:lineRule="auto"/>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演练流程图：</w:t>
            </w:r>
          </w:p>
          <w:p>
            <w:pPr>
              <w:pStyle w:val="2"/>
              <w:spacing w:line="240" w:lineRule="auto"/>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16" w:type="dxa"/>
            <w:gridSpan w:val="6"/>
            <w:vAlign w:val="top"/>
          </w:tcPr>
          <w:p>
            <w:pPr>
              <w:bidi w:val="0"/>
              <w:spacing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演练效果评估（存在的问题和不足，修订预案的建议）：</w:t>
            </w:r>
          </w:p>
          <w:p>
            <w:pPr>
              <w:pStyle w:val="2"/>
              <w:spacing w:line="240" w:lineRule="auto"/>
              <w:jc w:val="center"/>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9" w:type="dxa"/>
            <w:vAlign w:val="top"/>
          </w:tcPr>
          <w:p>
            <w:pPr>
              <w:bidi w:val="0"/>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演练负责人</w:t>
            </w:r>
          </w:p>
        </w:tc>
        <w:tc>
          <w:tcPr>
            <w:tcW w:w="1419" w:type="dxa"/>
            <w:vAlign w:val="top"/>
          </w:tcPr>
          <w:p>
            <w:pPr>
              <w:bidi w:val="0"/>
              <w:spacing w:line="240" w:lineRule="auto"/>
              <w:jc w:val="center"/>
              <w:rPr>
                <w:rFonts w:hint="default" w:ascii="Times New Roman" w:hAnsi="Times New Roman" w:eastAsia="宋体" w:cs="Times New Roman"/>
                <w:vertAlign w:val="baseline"/>
                <w:lang w:val="en-US" w:eastAsia="zh-CN"/>
              </w:rPr>
            </w:pPr>
          </w:p>
        </w:tc>
        <w:tc>
          <w:tcPr>
            <w:tcW w:w="1419" w:type="dxa"/>
            <w:vAlign w:val="top"/>
          </w:tcPr>
          <w:p>
            <w:pPr>
              <w:bidi w:val="0"/>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填表人</w:t>
            </w:r>
          </w:p>
        </w:tc>
        <w:tc>
          <w:tcPr>
            <w:tcW w:w="1419" w:type="dxa"/>
            <w:vAlign w:val="top"/>
          </w:tcPr>
          <w:p>
            <w:pPr>
              <w:bidi w:val="0"/>
              <w:spacing w:line="240" w:lineRule="auto"/>
              <w:jc w:val="center"/>
              <w:rPr>
                <w:rFonts w:hint="default" w:ascii="Times New Roman" w:hAnsi="Times New Roman" w:eastAsia="宋体" w:cs="Times New Roman"/>
                <w:vertAlign w:val="baseline"/>
                <w:lang w:val="en-US" w:eastAsia="zh-CN"/>
              </w:rPr>
            </w:pPr>
          </w:p>
        </w:tc>
        <w:tc>
          <w:tcPr>
            <w:tcW w:w="1420" w:type="dxa"/>
            <w:vAlign w:val="top"/>
          </w:tcPr>
          <w:p>
            <w:pPr>
              <w:bidi w:val="0"/>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联系电话</w:t>
            </w:r>
          </w:p>
        </w:tc>
        <w:tc>
          <w:tcPr>
            <w:tcW w:w="1420" w:type="dxa"/>
            <w:vAlign w:val="top"/>
          </w:tcPr>
          <w:p>
            <w:pPr>
              <w:bidi w:val="0"/>
              <w:spacing w:line="240" w:lineRule="auto"/>
              <w:jc w:val="center"/>
              <w:rPr>
                <w:rFonts w:hint="default" w:ascii="Times New Roman" w:hAnsi="Times New Roman" w:eastAsia="宋体" w:cs="Times New Roman"/>
                <w:vertAlign w:val="baseline"/>
                <w:lang w:val="en-US" w:eastAsia="zh-CN"/>
              </w:rPr>
            </w:pPr>
          </w:p>
        </w:tc>
      </w:tr>
    </w:tbl>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10</w:t>
      </w:r>
      <w:r>
        <w:rPr>
          <w:rFonts w:hint="default" w:ascii="Times New Roman" w:hAnsi="Times New Roman" w:eastAsia="宋体" w:cs="Times New Roman"/>
          <w:b/>
          <w:bCs/>
          <w:kern w:val="0"/>
          <w:sz w:val="28"/>
          <w:szCs w:val="28"/>
          <w:lang w:val="en-US" w:eastAsia="zh-CN" w:bidi="ar-SA"/>
        </w:rPr>
        <w:t>.2.2演练对象和目的</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演练对象包括铁东区应急救援指挥部、应急救援办公室以及铁东区各企业应急教援人员，演练目的是为了在保证安全的前提下能够把各级应急救援力量和应该配备的器材组成统一的整体，使指挥人员、各专业救援队伍、各企业熟悉自己的职责和任务。</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10</w:t>
      </w:r>
      <w:r>
        <w:rPr>
          <w:rFonts w:hint="default" w:ascii="Times New Roman" w:hAnsi="Times New Roman" w:eastAsia="宋体" w:cs="Times New Roman"/>
          <w:b/>
          <w:bCs/>
          <w:kern w:val="0"/>
          <w:sz w:val="28"/>
          <w:szCs w:val="28"/>
          <w:lang w:val="en-US" w:eastAsia="zh-CN" w:bidi="ar-SA"/>
        </w:rPr>
        <w:t>.2.3演练准备内容</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演练确定年度工作计划时，订演练方案，按演练级别报应急指挥负责人审批；</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演练前应落实所需的各种器材装备与物资、交通车辆、防护器材的准备，以确保演练顺利进行；</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演练前应通知周边社区、铁东区企业人员，必要时与新闻媒体沟通，以避免造成不必要的影响。包括：</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（1）通信及报警信号的联络；</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（2）急救及医疗；</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（3）消毒及洗消处理；</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（4）染毒空气监测与化验；</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（5）防护指导，包括专业人员的个人防护及员工的自我防护；</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（6）各种标志、设置警戒范围及人员控制；</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（7）铁东区周边交通控制及管理；</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（8）泄漏污染区域内人员的疏散撤离及人员清查；</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（9）向上级报告情况；</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（10）事故的善后工作。</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10</w:t>
      </w:r>
      <w:r>
        <w:rPr>
          <w:rFonts w:hint="default" w:ascii="Times New Roman" w:hAnsi="Times New Roman" w:eastAsia="宋体" w:cs="Times New Roman"/>
          <w:b/>
          <w:bCs/>
          <w:kern w:val="0"/>
          <w:sz w:val="28"/>
          <w:szCs w:val="28"/>
          <w:lang w:val="en-US" w:eastAsia="zh-CN" w:bidi="ar-SA"/>
        </w:rPr>
        <w:t>.2.4演练范围、组织与频次</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1、演练范围、组织</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演练范围、演练组织主要是根据预案应急事故的等级来确定，具体见表</w:t>
      </w:r>
    </w:p>
    <w:p>
      <w:pPr>
        <w:bidi w:val="0"/>
        <w:rPr>
          <w:rFonts w:hint="default" w:ascii="Times New Roman" w:hAnsi="Times New Roman" w:eastAsia="宋体" w:cs="Times New Roman"/>
          <w:lang w:val="en-US" w:eastAsia="zh-CN"/>
        </w:rPr>
      </w:pPr>
      <w:r>
        <w:rPr>
          <w:rFonts w:hint="eastAsia" w:cs="Times New Roman"/>
          <w:lang w:val="en-US" w:eastAsia="zh-CN"/>
        </w:rPr>
        <w:t>10</w:t>
      </w:r>
      <w:r>
        <w:rPr>
          <w:rFonts w:hint="default" w:ascii="Times New Roman" w:hAnsi="Times New Roman" w:eastAsia="宋体" w:cs="Times New Roman"/>
          <w:lang w:val="en-US" w:eastAsia="zh-CN"/>
        </w:rPr>
        <w:t>.2-1。此外，铁东区应急指挥部还应参与、指导相关企业（或事业）单位环境应急预案的演练。</w:t>
      </w:r>
    </w:p>
    <w:p>
      <w:pPr>
        <w:pStyle w:val="105"/>
        <w:pageBreakBefore w:val="0"/>
        <w:kinsoku/>
        <w:wordWrap/>
        <w:topLinePunct w:val="0"/>
        <w:bidi w:val="0"/>
        <w:spacing w:line="360" w:lineRule="auto"/>
        <w:ind w:left="360" w:firstLine="0" w:firstLineChars="0"/>
        <w:jc w:val="center"/>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highlight w:val="none"/>
        </w:rPr>
        <w:t>表</w:t>
      </w:r>
      <w:r>
        <w:rPr>
          <w:rFonts w:hint="eastAsia" w:ascii="Times New Roman" w:hAnsi="Times New Roman" w:cs="Times New Roman"/>
          <w:b/>
          <w:bCs/>
          <w:color w:val="000000" w:themeColor="text1"/>
          <w:sz w:val="21"/>
          <w:szCs w:val="21"/>
          <w:highlight w:val="none"/>
          <w:lang w:val="en-US" w:eastAsia="zh-CN"/>
        </w:rPr>
        <w:t>10</w:t>
      </w:r>
      <w:r>
        <w:rPr>
          <w:rFonts w:hint="default" w:ascii="Times New Roman" w:hAnsi="Times New Roman" w:eastAsia="宋体" w:cs="Times New Roman"/>
          <w:b/>
          <w:bCs/>
          <w:color w:val="000000" w:themeColor="text1"/>
          <w:sz w:val="21"/>
          <w:szCs w:val="21"/>
          <w:highlight w:val="none"/>
          <w:lang w:val="en-US" w:eastAsia="zh-CN"/>
        </w:rPr>
        <w:t>.2-1</w:t>
      </w:r>
      <w:r>
        <w:rPr>
          <w:rFonts w:hint="default" w:ascii="Times New Roman" w:hAnsi="Times New Roman" w:eastAsia="宋体" w:cs="Times New Roman"/>
          <w:b/>
          <w:bCs/>
          <w:color w:val="000000" w:themeColor="text1"/>
          <w:sz w:val="21"/>
          <w:szCs w:val="21"/>
          <w:highlight w:val="none"/>
        </w:rPr>
        <w:t xml:space="preserve">  </w:t>
      </w:r>
      <w:r>
        <w:rPr>
          <w:rFonts w:hint="default" w:ascii="Times New Roman" w:hAnsi="Times New Roman" w:eastAsia="宋体" w:cs="Times New Roman"/>
          <w:b/>
          <w:bCs/>
          <w:color w:val="000000" w:themeColor="text1"/>
          <w:sz w:val="21"/>
          <w:szCs w:val="21"/>
          <w:lang w:val="en-US" w:eastAsia="zh-CN"/>
        </w:rPr>
        <w:t>演练组织及演练范围一览表</w:t>
      </w:r>
    </w:p>
    <w:tbl>
      <w:tblPr>
        <w:tblStyle w:val="4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880"/>
        <w:gridCol w:w="49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7" w:type="dxa"/>
            <w:noWrap w:val="0"/>
            <w:vAlign w:val="center"/>
          </w:tcPr>
          <w:p>
            <w:pPr>
              <w:spacing w:beforeLines="0" w:afterLines="0" w:line="240" w:lineRule="auto"/>
              <w:jc w:val="center"/>
              <w:rPr>
                <w:rFonts w:hint="default" w:ascii="Times New Roman" w:hAnsi="Times New Roman" w:eastAsia="宋体" w:cs="Times New Roman"/>
                <w:kern w:val="0"/>
                <w:sz w:val="21"/>
                <w:szCs w:val="24"/>
                <w:highlight w:val="none"/>
                <w:lang w:eastAsia="zh-CN"/>
              </w:rPr>
            </w:pPr>
            <w:r>
              <w:rPr>
                <w:rFonts w:hint="default" w:ascii="Times New Roman" w:hAnsi="Times New Roman" w:eastAsia="宋体" w:cs="Times New Roman"/>
                <w:kern w:val="0"/>
                <w:sz w:val="21"/>
                <w:szCs w:val="24"/>
                <w:highlight w:val="none"/>
                <w:lang w:eastAsia="zh-CN"/>
              </w:rPr>
              <w:t>应急事故等级</w:t>
            </w:r>
          </w:p>
        </w:tc>
        <w:tc>
          <w:tcPr>
            <w:tcW w:w="1880" w:type="dxa"/>
            <w:noWrap w:val="0"/>
            <w:vAlign w:val="center"/>
          </w:tcPr>
          <w:p>
            <w:pPr>
              <w:spacing w:beforeLines="0" w:afterLines="0" w:line="240" w:lineRule="auto"/>
              <w:jc w:val="center"/>
              <w:rPr>
                <w:rFonts w:hint="default" w:ascii="Times New Roman" w:hAnsi="Times New Roman" w:eastAsia="宋体" w:cs="Times New Roman"/>
                <w:kern w:val="0"/>
                <w:sz w:val="21"/>
                <w:szCs w:val="24"/>
                <w:highlight w:val="none"/>
                <w:lang w:eastAsia="zh-CN"/>
              </w:rPr>
            </w:pPr>
            <w:r>
              <w:rPr>
                <w:rFonts w:hint="default" w:ascii="Times New Roman" w:hAnsi="Times New Roman" w:eastAsia="宋体" w:cs="Times New Roman"/>
                <w:kern w:val="0"/>
                <w:sz w:val="21"/>
                <w:szCs w:val="24"/>
                <w:highlight w:val="none"/>
                <w:lang w:eastAsia="zh-CN"/>
              </w:rPr>
              <w:t>演练范围</w:t>
            </w:r>
          </w:p>
        </w:tc>
        <w:tc>
          <w:tcPr>
            <w:tcW w:w="4919" w:type="dxa"/>
            <w:noWrap w:val="0"/>
            <w:vAlign w:val="center"/>
          </w:tcPr>
          <w:p>
            <w:pPr>
              <w:spacing w:beforeLines="0" w:afterLines="0" w:line="240" w:lineRule="auto"/>
              <w:jc w:val="center"/>
              <w:rPr>
                <w:rFonts w:hint="default" w:ascii="Times New Roman" w:hAnsi="Times New Roman" w:eastAsia="宋体" w:cs="Times New Roman"/>
                <w:kern w:val="0"/>
                <w:sz w:val="21"/>
                <w:szCs w:val="24"/>
                <w:highlight w:val="none"/>
                <w:lang w:eastAsia="zh-CN"/>
              </w:rPr>
            </w:pPr>
            <w:r>
              <w:rPr>
                <w:rFonts w:hint="default" w:ascii="Times New Roman" w:hAnsi="Times New Roman" w:eastAsia="宋体" w:cs="Times New Roman"/>
                <w:kern w:val="0"/>
                <w:sz w:val="21"/>
                <w:szCs w:val="24"/>
                <w:highlight w:val="none"/>
                <w:lang w:eastAsia="zh-CN"/>
              </w:rPr>
              <w:t>演练组织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7" w:type="dxa"/>
            <w:noWrap w:val="0"/>
            <w:vAlign w:val="center"/>
          </w:tcPr>
          <w:p>
            <w:pPr>
              <w:spacing w:beforeLines="0" w:afterLines="0" w:line="240" w:lineRule="auto"/>
              <w:jc w:val="center"/>
              <w:rPr>
                <w:rFonts w:hint="default" w:ascii="Times New Roman" w:hAnsi="Times New Roman" w:eastAsia="宋体" w:cs="Times New Roman"/>
                <w:kern w:val="0"/>
                <w:sz w:val="21"/>
                <w:szCs w:val="24"/>
                <w:highlight w:val="none"/>
                <w:lang w:val="en-US" w:eastAsia="zh-CN" w:bidi="ar-SA"/>
              </w:rPr>
            </w:pPr>
            <w:r>
              <w:rPr>
                <w:rFonts w:hint="default" w:ascii="Times New Roman" w:hAnsi="Times New Roman" w:eastAsia="宋体" w:cs="Times New Roman"/>
                <w:kern w:val="0"/>
                <w:sz w:val="21"/>
                <w:szCs w:val="24"/>
                <w:highlight w:val="none"/>
                <w:lang w:eastAsia="zh-CN"/>
              </w:rPr>
              <w:t>一般环境事件（Ⅳ级）</w:t>
            </w:r>
          </w:p>
        </w:tc>
        <w:tc>
          <w:tcPr>
            <w:tcW w:w="1880" w:type="dxa"/>
            <w:noWrap w:val="0"/>
            <w:vAlign w:val="center"/>
          </w:tcPr>
          <w:p>
            <w:pPr>
              <w:spacing w:beforeLines="0" w:afterLines="0" w:line="240" w:lineRule="auto"/>
              <w:jc w:val="center"/>
              <w:rPr>
                <w:rFonts w:hint="default" w:ascii="Times New Roman" w:hAnsi="Times New Roman" w:eastAsia="宋体" w:cs="Times New Roman"/>
                <w:kern w:val="0"/>
                <w:sz w:val="21"/>
                <w:szCs w:val="24"/>
                <w:highlight w:val="none"/>
                <w:lang w:val="en-US" w:eastAsia="zh-CN" w:bidi="ar-SA"/>
              </w:rPr>
            </w:pPr>
            <w:r>
              <w:rPr>
                <w:rFonts w:hint="eastAsia" w:ascii="Times New Roman" w:hAnsi="Times New Roman" w:cs="Times New Roman"/>
                <w:kern w:val="0"/>
                <w:sz w:val="21"/>
                <w:szCs w:val="24"/>
                <w:highlight w:val="none"/>
                <w:lang w:val="en-US" w:eastAsia="zh-CN"/>
              </w:rPr>
              <w:t>铁东区</w:t>
            </w:r>
          </w:p>
        </w:tc>
        <w:tc>
          <w:tcPr>
            <w:tcW w:w="4919" w:type="dxa"/>
            <w:noWrap w:val="0"/>
            <w:vAlign w:val="center"/>
          </w:tcPr>
          <w:p>
            <w:pPr>
              <w:spacing w:beforeLines="0" w:afterLines="0" w:line="240" w:lineRule="auto"/>
              <w:jc w:val="center"/>
              <w:rPr>
                <w:rFonts w:hint="default" w:ascii="Times New Roman" w:hAnsi="Times New Roman" w:eastAsia="宋体" w:cs="Times New Roman"/>
                <w:kern w:val="0"/>
                <w:sz w:val="21"/>
                <w:szCs w:val="24"/>
                <w:highlight w:val="none"/>
                <w:lang w:val="en-US" w:eastAsia="zh-CN" w:bidi="ar-SA"/>
              </w:rPr>
            </w:pPr>
            <w:r>
              <w:rPr>
                <w:rFonts w:hint="default" w:ascii="Times New Roman" w:hAnsi="Times New Roman" w:eastAsia="宋体" w:cs="Times New Roman"/>
                <w:kern w:val="0"/>
                <w:sz w:val="21"/>
                <w:szCs w:val="24"/>
                <w:highlight w:val="none"/>
                <w:lang w:eastAsia="zh-CN"/>
              </w:rPr>
              <w:t>由</w:t>
            </w:r>
            <w:r>
              <w:rPr>
                <w:rFonts w:hint="eastAsia" w:ascii="Times New Roman" w:hAnsi="Times New Roman" w:cs="Times New Roman"/>
                <w:kern w:val="0"/>
                <w:sz w:val="21"/>
                <w:szCs w:val="24"/>
                <w:highlight w:val="none"/>
                <w:lang w:val="en-US" w:eastAsia="zh-CN"/>
              </w:rPr>
              <w:t>应急指挥</w:t>
            </w:r>
            <w:r>
              <w:rPr>
                <w:rFonts w:hint="default" w:ascii="Times New Roman" w:hAnsi="Times New Roman" w:eastAsia="宋体" w:cs="Times New Roman"/>
                <w:kern w:val="0"/>
                <w:sz w:val="21"/>
                <w:szCs w:val="24"/>
                <w:highlight w:val="none"/>
                <w:lang w:eastAsia="zh-CN"/>
              </w:rPr>
              <w:t>部组织</w:t>
            </w:r>
          </w:p>
        </w:tc>
      </w:tr>
    </w:tbl>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2、演练频次</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相关单位每年至少组织一次实战演练。</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10</w:t>
      </w:r>
      <w:r>
        <w:rPr>
          <w:rFonts w:hint="default" w:ascii="Times New Roman" w:hAnsi="Times New Roman" w:eastAsia="宋体" w:cs="Times New Roman"/>
          <w:b/>
          <w:bCs/>
          <w:kern w:val="0"/>
          <w:sz w:val="28"/>
          <w:szCs w:val="28"/>
          <w:lang w:val="en-US" w:eastAsia="zh-CN" w:bidi="ar-SA"/>
        </w:rPr>
        <w:t>.2.5应急演练暴露问题及解决措施</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一、应急演练暴露问题</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演练后及时发现事故应急救援预案中的问题，并从中找到改进的措施。演练发现的主要问题从以下几个方面查找：</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（1）各部门及企业岗位员工熟悉自己应履行的职责，掌握事件应急救援技能；</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（2）铁东区及企业演练准备情况；</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（3）部门间的工作安排衔接不好；</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（4）演习工作布置不够及时、到位；</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（5）事件报警、疏散，到泄漏物的处理方法；</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（6）演练的形式、程序和时间；</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（7）演练内容的建议和改进意见；</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（8）铁东区及企业内部体系训练、防护器具使用、抢救设置；</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（9）对演练指挥部门的意见和建议等。</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二、解决措施</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演练前演练人员进行系统正规培训，演练部门应做好演练全过程的详细计划、部门协调、联系方式、物质准各、处理能力、外界救援能力补充评估等预演练过程中可能发生的突发状况、应急措施、突发情况及时上报等情况。预演后及时总结等。</w:t>
      </w:r>
    </w:p>
    <w:p>
      <w:pPr>
        <w:bidi w:val="0"/>
        <w:rPr>
          <w:rFonts w:hint="default" w:ascii="Times New Roman" w:hAnsi="Times New Roman" w:eastAsia="宋体" w:cs="Times New Roman"/>
          <w:b/>
          <w:bCs/>
          <w:kern w:val="0"/>
          <w:sz w:val="28"/>
          <w:szCs w:val="28"/>
          <w:lang w:val="en-US" w:eastAsia="zh-CN" w:bidi="ar-SA"/>
        </w:rPr>
      </w:pPr>
      <w:r>
        <w:rPr>
          <w:rFonts w:hint="eastAsia" w:cs="Times New Roman"/>
          <w:b/>
          <w:bCs/>
          <w:kern w:val="0"/>
          <w:sz w:val="28"/>
          <w:szCs w:val="28"/>
          <w:lang w:val="en-US" w:eastAsia="zh-CN" w:bidi="ar-SA"/>
        </w:rPr>
        <w:t>10</w:t>
      </w:r>
      <w:r>
        <w:rPr>
          <w:rFonts w:hint="default" w:ascii="Times New Roman" w:hAnsi="Times New Roman" w:eastAsia="宋体" w:cs="Times New Roman"/>
          <w:b/>
          <w:bCs/>
          <w:kern w:val="0"/>
          <w:sz w:val="28"/>
          <w:szCs w:val="28"/>
          <w:lang w:val="en-US" w:eastAsia="zh-CN" w:bidi="ar-SA"/>
        </w:rPr>
        <w:t>.2.6应急演练的评价、总结与追踪</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1、演练评价与总结</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应急救援指部应做好演练方案的策划，演练结束后好总结，总结内容包括参加演练的单位、部门、人员和演练的地点；起止时间；演练项目和内容；演练过程中的环境条件；演练动用物资是否储备充足、品种齐全、保管完好；演练动用物资设备是否处于完好备用状态；演练效果；持续改进的建议；演练过程记的文字、音像资料等。</w:t>
      </w:r>
    </w:p>
    <w:p>
      <w:pPr>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2、应急演练的追踪</w:t>
      </w:r>
    </w:p>
    <w:p>
      <w:pPr>
        <w:bidi w:val="0"/>
        <w:ind w:firstLine="480" w:firstLineChars="200"/>
        <w:rPr>
          <w:rFonts w:hint="default" w:ascii="Times New Roman" w:hAnsi="Times New Roman" w:eastAsia="宋体" w:cs="Times New Roman"/>
          <w:color w:val="000000" w:themeColor="text1"/>
          <w:sz w:val="28"/>
          <w:szCs w:val="28"/>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linePitch="312" w:charSpace="0"/>
        </w:sectPr>
      </w:pPr>
      <w:r>
        <w:rPr>
          <w:rFonts w:hint="default" w:ascii="Times New Roman" w:hAnsi="Times New Roman" w:eastAsia="宋体" w:cs="Times New Roman"/>
          <w:lang w:val="en-US" w:eastAsia="zh-CN"/>
        </w:rPr>
        <w:t>应急演练应及时追踪，对演练过程中遇到的问题和解决方法不断提出改进意见，并对相似的演练进行追踪和后续关注，总结出现的问题，不断完善应急预案的内容、程序和管理等，努力提高应急能力，强化风险管理，进步减少风险事故发生概率，完善环境风险应急救援体系，增强突发环境风险事故应急响应措施。</w:t>
      </w:r>
      <w:r>
        <w:rPr>
          <w:rFonts w:hint="default" w:ascii="Times New Roman" w:hAnsi="Times New Roman" w:eastAsia="宋体" w:cs="Times New Roman"/>
          <w:color w:val="000000" w:themeColor="text1"/>
          <w:sz w:val="28"/>
          <w:szCs w:val="28"/>
          <w:highlight w:val="none"/>
        </w:rPr>
        <w:br w:type="page"/>
      </w:r>
    </w:p>
    <w:p>
      <w:pPr>
        <w:pStyle w:val="3"/>
        <w:pageBreakBefore w:val="0"/>
        <w:widowControl w:val="0"/>
        <w:kinsoku/>
        <w:wordWrap/>
        <w:topLinePunct w:val="0"/>
        <w:bidi w:val="0"/>
        <w:snapToGrid/>
        <w:ind w:left="0" w:leftChars="0" w:firstLine="0" w:firstLineChars="0"/>
        <w:rPr>
          <w:rFonts w:hint="default" w:ascii="Times New Roman" w:hAnsi="Times New Roman" w:eastAsia="宋体" w:cs="Times New Roman"/>
          <w:color w:val="000000" w:themeColor="text1"/>
          <w:highlight w:val="none"/>
        </w:rPr>
      </w:pPr>
      <w:bookmarkStart w:id="305" w:name="_Toc1941"/>
      <w:r>
        <w:rPr>
          <w:rFonts w:hint="default" w:ascii="Times New Roman" w:hAnsi="Times New Roman" w:eastAsia="宋体" w:cs="Times New Roman"/>
          <w:color w:val="000000" w:themeColor="text1"/>
          <w:highlight w:val="none"/>
        </w:rPr>
        <w:t>1</w:t>
      </w:r>
      <w:r>
        <w:rPr>
          <w:rFonts w:hint="eastAsia" w:cs="Times New Roman"/>
          <w:color w:val="000000" w:themeColor="text1"/>
          <w:highlight w:val="none"/>
          <w:lang w:val="en-US" w:eastAsia="zh-CN"/>
        </w:rPr>
        <w:t>1</w:t>
      </w:r>
      <w:r>
        <w:rPr>
          <w:rFonts w:hint="default" w:ascii="Times New Roman" w:hAnsi="Times New Roman" w:eastAsia="宋体" w:cs="Times New Roman"/>
          <w:color w:val="000000" w:themeColor="text1"/>
          <w:highlight w:val="none"/>
        </w:rPr>
        <w:t>奖惩措施</w:t>
      </w:r>
      <w:bookmarkEnd w:id="305"/>
    </w:p>
    <w:p>
      <w:pPr>
        <w:pStyle w:val="4"/>
        <w:keepNext w:val="0"/>
        <w:keepLines w:val="0"/>
        <w:pageBreakBefore w:val="0"/>
        <w:widowControl w:val="0"/>
        <w:kinsoku/>
        <w:wordWrap/>
        <w:overflowPunct w:val="0"/>
        <w:topLinePunct w:val="0"/>
        <w:autoSpaceDE w:val="0"/>
        <w:autoSpaceDN w:val="0"/>
        <w:bidi w:val="0"/>
        <w:adjustRightInd w:val="0"/>
        <w:snapToGrid/>
        <w:ind w:firstLine="0" w:firstLineChars="0"/>
        <w:textAlignment w:val="baseline"/>
        <w:outlineLvl w:val="1"/>
        <w:rPr>
          <w:rFonts w:hint="default" w:ascii="Times New Roman" w:hAnsi="Times New Roman" w:eastAsia="宋体" w:cs="Times New Roman"/>
          <w:color w:val="000000" w:themeColor="text1"/>
          <w:szCs w:val="28"/>
          <w:highlight w:val="none"/>
        </w:rPr>
      </w:pPr>
      <w:bookmarkStart w:id="306" w:name="_Toc4661"/>
      <w:r>
        <w:rPr>
          <w:rFonts w:hint="default" w:ascii="Times New Roman" w:hAnsi="Times New Roman" w:eastAsia="宋体" w:cs="Times New Roman"/>
          <w:color w:val="000000" w:themeColor="text1"/>
          <w:szCs w:val="28"/>
          <w:highlight w:val="none"/>
        </w:rPr>
        <w:t>1</w:t>
      </w:r>
      <w:r>
        <w:rPr>
          <w:rFonts w:hint="eastAsia" w:cs="Times New Roman"/>
          <w:color w:val="000000" w:themeColor="text1"/>
          <w:szCs w:val="28"/>
          <w:highlight w:val="none"/>
          <w:lang w:val="en-US" w:eastAsia="zh-CN"/>
        </w:rPr>
        <w:t>1</w:t>
      </w:r>
      <w:r>
        <w:rPr>
          <w:rFonts w:hint="default" w:ascii="Times New Roman" w:hAnsi="Times New Roman" w:eastAsia="宋体" w:cs="Times New Roman"/>
          <w:color w:val="000000" w:themeColor="text1"/>
          <w:szCs w:val="28"/>
          <w:highlight w:val="none"/>
          <w:lang w:val="en-US" w:eastAsia="zh-CN"/>
        </w:rPr>
        <w:t xml:space="preserve">.1 </w:t>
      </w:r>
      <w:r>
        <w:rPr>
          <w:rFonts w:hint="default" w:ascii="Times New Roman" w:hAnsi="Times New Roman" w:eastAsia="宋体" w:cs="Times New Roman"/>
          <w:color w:val="000000" w:themeColor="text1"/>
          <w:szCs w:val="28"/>
          <w:highlight w:val="none"/>
        </w:rPr>
        <w:t>奖励</w:t>
      </w:r>
      <w:bookmarkEnd w:id="306"/>
    </w:p>
    <w:p>
      <w:pPr>
        <w:bidi w:val="0"/>
        <w:ind w:firstLine="480" w:firstLineChars="200"/>
        <w:rPr>
          <w:rFonts w:hint="default" w:ascii="Times New Roman" w:hAnsi="Times New Roman" w:eastAsia="宋体" w:cs="Times New Roman"/>
        </w:rPr>
      </w:pPr>
      <w:r>
        <w:rPr>
          <w:rFonts w:hint="default" w:ascii="Times New Roman" w:hAnsi="Times New Roman" w:eastAsia="宋体" w:cs="Times New Roman"/>
        </w:rPr>
        <w:t>在突发环境事件救援工作中，有下列事迹之一的单位或个人，依据有关规定给予奖励。奖励内容应由突发环境事件应急指挥部视具体情况而定。</w:t>
      </w:r>
    </w:p>
    <w:p>
      <w:pPr>
        <w:bidi w:val="0"/>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rPr>
        <w:t>出色完成应急处置任务，成绩显著的</w:t>
      </w:r>
      <w:r>
        <w:rPr>
          <w:rFonts w:hint="default" w:ascii="Times New Roman" w:hAnsi="Times New Roman" w:eastAsia="宋体" w:cs="Times New Roman"/>
          <w:lang w:eastAsia="zh-CN"/>
        </w:rPr>
        <w:t>；</w:t>
      </w:r>
    </w:p>
    <w:p>
      <w:pPr>
        <w:bidi w:val="0"/>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rPr>
        <w:t>对防止或挽救环境污染和生态破坏事故有功，使国家、集体和人民群众的生命财产免受或减少损失的</w:t>
      </w:r>
      <w:r>
        <w:rPr>
          <w:rFonts w:hint="default" w:ascii="Times New Roman" w:hAnsi="Times New Roman" w:eastAsia="宋体" w:cs="Times New Roman"/>
          <w:lang w:eastAsia="zh-CN"/>
        </w:rPr>
        <w:t>；</w:t>
      </w:r>
    </w:p>
    <w:p>
      <w:pPr>
        <w:bidi w:val="0"/>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3）</w:t>
      </w:r>
      <w:r>
        <w:rPr>
          <w:rFonts w:hint="default" w:ascii="Times New Roman" w:hAnsi="Times New Roman" w:eastAsia="宋体" w:cs="Times New Roman"/>
        </w:rPr>
        <w:t>对事故应急准备与响应提出重大意见、建议，实施效果显著的</w:t>
      </w:r>
      <w:r>
        <w:rPr>
          <w:rFonts w:hint="default" w:ascii="Times New Roman" w:hAnsi="Times New Roman" w:eastAsia="宋体" w:cs="Times New Roman"/>
          <w:lang w:eastAsia="zh-CN"/>
        </w:rPr>
        <w:t>；</w:t>
      </w:r>
    </w:p>
    <w:p>
      <w:pPr>
        <w:bidi w:val="0"/>
        <w:ind w:firstLine="480" w:firstLineChars="200"/>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4）</w:t>
      </w:r>
      <w:r>
        <w:rPr>
          <w:rFonts w:hint="default" w:ascii="Times New Roman" w:hAnsi="Times New Roman" w:eastAsia="宋体" w:cs="Times New Roman"/>
        </w:rPr>
        <w:t>有其他特殊贡献的。</w:t>
      </w:r>
    </w:p>
    <w:p>
      <w:pPr>
        <w:pStyle w:val="4"/>
        <w:keepNext w:val="0"/>
        <w:keepLines w:val="0"/>
        <w:pageBreakBefore w:val="0"/>
        <w:widowControl w:val="0"/>
        <w:kinsoku/>
        <w:wordWrap/>
        <w:overflowPunct w:val="0"/>
        <w:topLinePunct w:val="0"/>
        <w:autoSpaceDE w:val="0"/>
        <w:autoSpaceDN w:val="0"/>
        <w:bidi w:val="0"/>
        <w:adjustRightInd w:val="0"/>
        <w:snapToGrid/>
        <w:ind w:firstLine="0" w:firstLineChars="0"/>
        <w:textAlignment w:val="baseline"/>
        <w:outlineLvl w:val="1"/>
        <w:rPr>
          <w:rFonts w:hint="default" w:ascii="Times New Roman" w:hAnsi="Times New Roman" w:eastAsia="宋体" w:cs="Times New Roman"/>
          <w:color w:val="000000" w:themeColor="text1"/>
          <w:szCs w:val="28"/>
          <w:highlight w:val="none"/>
        </w:rPr>
      </w:pPr>
      <w:bookmarkStart w:id="307" w:name="_Toc10330"/>
      <w:r>
        <w:rPr>
          <w:rFonts w:hint="default" w:ascii="Times New Roman" w:hAnsi="Times New Roman" w:eastAsia="宋体" w:cs="Times New Roman"/>
          <w:color w:val="000000" w:themeColor="text1"/>
          <w:szCs w:val="28"/>
          <w:highlight w:val="none"/>
        </w:rPr>
        <w:t>1</w:t>
      </w:r>
      <w:r>
        <w:rPr>
          <w:rFonts w:hint="eastAsia" w:cs="Times New Roman"/>
          <w:color w:val="000000" w:themeColor="text1"/>
          <w:szCs w:val="28"/>
          <w:highlight w:val="none"/>
          <w:lang w:val="en-US" w:eastAsia="zh-CN"/>
        </w:rPr>
        <w:t>1</w:t>
      </w:r>
      <w:r>
        <w:rPr>
          <w:rFonts w:hint="default" w:ascii="Times New Roman" w:hAnsi="Times New Roman" w:eastAsia="宋体" w:cs="Times New Roman"/>
          <w:color w:val="000000" w:themeColor="text1"/>
          <w:szCs w:val="28"/>
          <w:highlight w:val="none"/>
        </w:rPr>
        <w:t>.2</w:t>
      </w:r>
      <w:r>
        <w:rPr>
          <w:rFonts w:hint="default" w:ascii="Times New Roman" w:hAnsi="Times New Roman" w:eastAsia="宋体" w:cs="Times New Roman"/>
          <w:color w:val="000000" w:themeColor="text1"/>
          <w:szCs w:val="28"/>
          <w:highlight w:val="none"/>
          <w:lang w:val="en-US" w:eastAsia="zh-CN"/>
        </w:rPr>
        <w:t xml:space="preserve"> </w:t>
      </w:r>
      <w:r>
        <w:rPr>
          <w:rFonts w:hint="default" w:ascii="Times New Roman" w:hAnsi="Times New Roman" w:eastAsia="宋体" w:cs="Times New Roman"/>
          <w:color w:val="000000" w:themeColor="text1"/>
          <w:szCs w:val="28"/>
          <w:highlight w:val="none"/>
        </w:rPr>
        <w:t>处罚</w:t>
      </w:r>
      <w:bookmarkEnd w:id="307"/>
    </w:p>
    <w:p>
      <w:pPr>
        <w:bidi w:val="0"/>
        <w:ind w:firstLine="480" w:firstLineChars="200"/>
        <w:rPr>
          <w:rFonts w:hint="default" w:ascii="Times New Roman" w:hAnsi="Times New Roman" w:eastAsia="宋体" w:cs="Times New Roman"/>
        </w:rPr>
      </w:pPr>
      <w:r>
        <w:rPr>
          <w:rFonts w:hint="default" w:ascii="Times New Roman" w:hAnsi="Times New Roman" w:eastAsia="宋体" w:cs="Times New Roman"/>
        </w:rPr>
        <w:t>突发环境事件应急处置工作实行行政领导负责制和责任追究制。</w:t>
      </w:r>
    </w:p>
    <w:p>
      <w:pPr>
        <w:bidi w:val="0"/>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rPr>
        <w:t>事件的责任调查处理工作由环境应急指挥机构或同级政府应及时开展。对重大以上的突发环境事件或省指挥部认为有需要的，由省指挥部单独或者配合国家有关部门负责调处理。对生产经营单位、相关行政管理部门和应急救援队伍在应急过程中的履职情况进行调查，发现违纪行为的，按照规定处理。发现违法行为的，移送司法机关，依法追究责任</w:t>
      </w:r>
      <w:r>
        <w:rPr>
          <w:rFonts w:hint="default" w:ascii="Times New Roman" w:hAnsi="Times New Roman" w:eastAsia="宋体" w:cs="Times New Roman"/>
          <w:lang w:eastAsia="zh-CN"/>
        </w:rPr>
        <w:t>。</w:t>
      </w:r>
    </w:p>
    <w:p>
      <w:pPr>
        <w:bidi w:val="0"/>
        <w:ind w:firstLine="480" w:firstLineChars="200"/>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rPr>
        <w:t>在突发环境事件信息报告工作中报、谎报、瞒报、漏报有关突发环境事件信息的，给予通报批评;造成后果的，对直接负责的主管人员和其他直接责任人员依法依纪给予处分:构成犯罪的，移送司法机关依法追究刑事责任。</w:t>
      </w:r>
    </w:p>
    <w:p>
      <w:pPr>
        <w:bidi w:val="0"/>
        <w:ind w:firstLine="480" w:firstLineChars="200"/>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rPr>
        <w:t>在突发环境事件应急工作中，有下列行为之一的，按照有关法律和规定，对有关责任人视情节和危害后果，由其所在单位或者上级机关给予行政处分其中，对国家公务员和国家行政机关任命的其他人员，分别由任免机关或者监察机关给予行政处分:构成犯罪的，由司法机关依法追究刑事责任。</w:t>
      </w:r>
    </w:p>
    <w:p>
      <w:pPr>
        <w:bidi w:val="0"/>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rPr>
        <w:t>1)不认真履行环保法律、法规，而引发突发环境事件的</w:t>
      </w:r>
      <w:r>
        <w:rPr>
          <w:rFonts w:hint="default" w:ascii="Times New Roman" w:hAnsi="Times New Roman" w:eastAsia="宋体" w:cs="Times New Roman"/>
          <w:lang w:eastAsia="zh-CN"/>
        </w:rPr>
        <w:t>；</w:t>
      </w:r>
    </w:p>
    <w:p>
      <w:pPr>
        <w:bidi w:val="0"/>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rPr>
        <w:t>2)不按照规定制定突发环境事件应急预案，拒绝承担突发环境事件应急准备义务的</w:t>
      </w:r>
      <w:r>
        <w:rPr>
          <w:rFonts w:hint="default" w:ascii="Times New Roman" w:hAnsi="Times New Roman" w:eastAsia="宋体" w:cs="Times New Roman"/>
          <w:lang w:eastAsia="zh-CN"/>
        </w:rPr>
        <w:t>；</w:t>
      </w:r>
    </w:p>
    <w:p>
      <w:pPr>
        <w:bidi w:val="0"/>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rPr>
        <w:t>3)不按规定报告、通报突发环境事件真实情况的</w:t>
      </w:r>
      <w:r>
        <w:rPr>
          <w:rFonts w:hint="default" w:ascii="Times New Roman" w:hAnsi="Times New Roman" w:eastAsia="宋体" w:cs="Times New Roman"/>
          <w:lang w:eastAsia="zh-CN"/>
        </w:rPr>
        <w:t>；</w:t>
      </w:r>
      <w:r>
        <w:rPr>
          <w:rFonts w:hint="default" w:ascii="Times New Roman" w:hAnsi="Times New Roman" w:eastAsia="宋体" w:cs="Times New Roman"/>
        </w:rPr>
        <w:t>有退报、漏报、瞒报和谎报突发环境事件重要情况或者应急管理工作中有其他失职、渎职行为的</w:t>
      </w:r>
      <w:r>
        <w:rPr>
          <w:rFonts w:hint="default" w:ascii="Times New Roman" w:hAnsi="Times New Roman" w:eastAsia="宋体" w:cs="Times New Roman"/>
          <w:lang w:eastAsia="zh-CN"/>
        </w:rPr>
        <w:t>；</w:t>
      </w:r>
    </w:p>
    <w:p>
      <w:pPr>
        <w:bidi w:val="0"/>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rPr>
        <w:t>4)拒不执行应急预案，不服从命令和指挥，或者在事件应急响应时临阵脱逃的</w:t>
      </w:r>
      <w:r>
        <w:rPr>
          <w:rFonts w:hint="default" w:ascii="Times New Roman" w:hAnsi="Times New Roman" w:eastAsia="宋体" w:cs="Times New Roman"/>
          <w:lang w:eastAsia="zh-CN"/>
        </w:rPr>
        <w:t>；</w:t>
      </w:r>
    </w:p>
    <w:p>
      <w:pPr>
        <w:bidi w:val="0"/>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rPr>
        <w:t>5)盗窃、贪污、挪用应急工作资金、装备和物资的</w:t>
      </w:r>
      <w:r>
        <w:rPr>
          <w:rFonts w:hint="default" w:ascii="Times New Roman" w:hAnsi="Times New Roman" w:eastAsia="宋体" w:cs="Times New Roman"/>
          <w:lang w:eastAsia="zh-CN"/>
        </w:rPr>
        <w:t>；</w:t>
      </w:r>
    </w:p>
    <w:p>
      <w:pPr>
        <w:bidi w:val="0"/>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rPr>
        <w:t>6)阻碍应急工作人员依法履行职责或者进行破坏活动的</w:t>
      </w:r>
      <w:r>
        <w:rPr>
          <w:rFonts w:hint="default" w:ascii="Times New Roman" w:hAnsi="Times New Roman" w:eastAsia="宋体" w:cs="Times New Roman"/>
          <w:lang w:eastAsia="zh-CN"/>
        </w:rPr>
        <w:t>；</w:t>
      </w:r>
    </w:p>
    <w:p>
      <w:pPr>
        <w:bidi w:val="0"/>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rPr>
        <w:t>7)</w:t>
      </w:r>
      <w:r>
        <w:rPr>
          <w:rFonts w:hint="default" w:ascii="Times New Roman" w:hAnsi="Times New Roman" w:eastAsia="宋体" w:cs="Times New Roman"/>
          <w:lang w:eastAsia="zh-CN"/>
        </w:rPr>
        <w:t>散布</w:t>
      </w:r>
      <w:r>
        <w:rPr>
          <w:rFonts w:hint="default" w:ascii="Times New Roman" w:hAnsi="Times New Roman" w:eastAsia="宋体" w:cs="Times New Roman"/>
        </w:rPr>
        <w:t>谣言，扰乱社会秩序的</w:t>
      </w:r>
      <w:r>
        <w:rPr>
          <w:rFonts w:hint="default" w:ascii="Times New Roman" w:hAnsi="Times New Roman" w:eastAsia="宋体" w:cs="Times New Roman"/>
          <w:lang w:eastAsia="zh-CN"/>
        </w:rPr>
        <w:t>；</w:t>
      </w:r>
    </w:p>
    <w:p>
      <w:pPr>
        <w:bidi w:val="0"/>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rPr>
        <w:t>8)有其他对环境事件应急工作造成危害行为的</w:t>
      </w:r>
      <w:r>
        <w:rPr>
          <w:rFonts w:hint="default" w:ascii="Times New Roman" w:hAnsi="Times New Roman" w:eastAsia="宋体" w:cs="Times New Roman"/>
          <w:lang w:eastAsia="zh-CN"/>
        </w:rPr>
        <w:t>；</w:t>
      </w:r>
    </w:p>
    <w:p>
      <w:pPr>
        <w:bidi w:val="0"/>
        <w:ind w:firstLine="480" w:firstLineChars="200"/>
        <w:rPr>
          <w:rFonts w:hint="default" w:ascii="Times New Roman" w:hAnsi="Times New Roman" w:eastAsia="宋体" w:cs="Times New Roma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linePitch="312" w:charSpace="0"/>
        </w:sectPr>
      </w:pPr>
      <w:r>
        <w:rPr>
          <w:rFonts w:hint="default" w:ascii="Times New Roman" w:hAnsi="Times New Roman" w:eastAsia="宋体" w:cs="Times New Roman"/>
        </w:rPr>
        <w:t>9)具体的奖励和处罚措施细则可由</w:t>
      </w:r>
      <w:r>
        <w:rPr>
          <w:rFonts w:hint="default" w:ascii="Times New Roman" w:hAnsi="Times New Roman" w:eastAsia="宋体" w:cs="Times New Roman"/>
          <w:lang w:eastAsia="zh-CN"/>
        </w:rPr>
        <w:t>铁东区政府</w:t>
      </w:r>
      <w:r>
        <w:rPr>
          <w:rFonts w:hint="default" w:ascii="Times New Roman" w:hAnsi="Times New Roman" w:eastAsia="宋体" w:cs="Times New Roman"/>
        </w:rPr>
        <w:t>会同相关部门另行制定后，作为本预案的补充文件，另行发布。</w:t>
      </w:r>
    </w:p>
    <w:p>
      <w:pPr>
        <w:pStyle w:val="2"/>
        <w:rPr>
          <w:rFonts w:hint="default" w:ascii="Times New Roman" w:hAnsi="Times New Roman" w:eastAsia="宋体" w:cs="Times New Roman"/>
        </w:rPr>
      </w:pPr>
    </w:p>
    <w:p>
      <w:pPr>
        <w:pStyle w:val="3"/>
        <w:pageBreakBefore w:val="0"/>
        <w:widowControl w:val="0"/>
        <w:kinsoku/>
        <w:wordWrap/>
        <w:topLinePunct w:val="0"/>
        <w:bidi w:val="0"/>
        <w:snapToGrid/>
        <w:ind w:left="0" w:leftChars="0" w:firstLine="0" w:firstLineChars="0"/>
        <w:rPr>
          <w:rFonts w:hint="default" w:ascii="Times New Roman" w:hAnsi="Times New Roman" w:eastAsia="宋体" w:cs="Times New Roman"/>
          <w:color w:val="000000" w:themeColor="text1"/>
          <w:highlight w:val="none"/>
        </w:rPr>
      </w:pPr>
      <w:bookmarkStart w:id="308" w:name="_Toc16554"/>
      <w:bookmarkStart w:id="309" w:name="_Toc440734620"/>
      <w:bookmarkStart w:id="310" w:name="_Toc16259"/>
      <w:bookmarkStart w:id="311" w:name="_Toc21559"/>
      <w:bookmarkStart w:id="312" w:name="_Toc30697"/>
      <w:bookmarkStart w:id="313" w:name="_Toc409786890"/>
      <w:bookmarkStart w:id="314" w:name="_Toc104"/>
      <w:bookmarkStart w:id="315" w:name="_Toc22064"/>
      <w:bookmarkStart w:id="316" w:name="_Toc18424"/>
      <w:bookmarkStart w:id="317" w:name="_Toc722"/>
      <w:r>
        <w:rPr>
          <w:rFonts w:hint="default" w:ascii="Times New Roman" w:hAnsi="Times New Roman" w:eastAsia="宋体" w:cs="Times New Roman"/>
          <w:color w:val="000000" w:themeColor="text1"/>
          <w:highlight w:val="none"/>
        </w:rPr>
        <w:t>1</w:t>
      </w:r>
      <w:r>
        <w:rPr>
          <w:rFonts w:hint="eastAsia" w:cs="Times New Roman"/>
          <w:color w:val="000000" w:themeColor="text1"/>
          <w:highlight w:val="none"/>
          <w:lang w:val="en-US" w:eastAsia="zh-CN"/>
        </w:rPr>
        <w:t>2</w:t>
      </w:r>
      <w:r>
        <w:rPr>
          <w:rFonts w:hint="default" w:ascii="Times New Roman" w:hAnsi="Times New Roman" w:eastAsia="宋体" w:cs="Times New Roman"/>
          <w:color w:val="000000" w:themeColor="text1"/>
          <w:highlight w:val="none"/>
          <w:lang w:val="en-US" w:eastAsia="zh-CN"/>
        </w:rPr>
        <w:t xml:space="preserve"> </w:t>
      </w:r>
      <w:r>
        <w:rPr>
          <w:rFonts w:hint="default" w:ascii="Times New Roman" w:hAnsi="Times New Roman" w:eastAsia="宋体" w:cs="Times New Roman"/>
          <w:color w:val="000000" w:themeColor="text1"/>
          <w:highlight w:val="none"/>
        </w:rPr>
        <w:t>附则</w:t>
      </w:r>
      <w:bookmarkEnd w:id="308"/>
      <w:bookmarkEnd w:id="309"/>
      <w:bookmarkEnd w:id="310"/>
      <w:bookmarkEnd w:id="311"/>
      <w:bookmarkEnd w:id="312"/>
      <w:bookmarkEnd w:id="313"/>
      <w:bookmarkEnd w:id="314"/>
      <w:bookmarkEnd w:id="315"/>
      <w:bookmarkEnd w:id="316"/>
      <w:bookmarkEnd w:id="317"/>
    </w:p>
    <w:p>
      <w:pPr>
        <w:pStyle w:val="4"/>
        <w:keepNext w:val="0"/>
        <w:keepLines w:val="0"/>
        <w:pageBreakBefore w:val="0"/>
        <w:widowControl w:val="0"/>
        <w:kinsoku/>
        <w:wordWrap/>
        <w:overflowPunct w:val="0"/>
        <w:topLinePunct w:val="0"/>
        <w:autoSpaceDE w:val="0"/>
        <w:autoSpaceDN w:val="0"/>
        <w:bidi w:val="0"/>
        <w:adjustRightInd w:val="0"/>
        <w:snapToGrid/>
        <w:ind w:firstLine="0" w:firstLineChars="0"/>
        <w:textAlignment w:val="baseline"/>
        <w:outlineLvl w:val="1"/>
        <w:rPr>
          <w:rFonts w:hint="default" w:ascii="Times New Roman" w:hAnsi="Times New Roman" w:eastAsia="宋体" w:cs="Times New Roman"/>
          <w:color w:val="000000" w:themeColor="text1"/>
          <w:szCs w:val="28"/>
          <w:highlight w:val="none"/>
        </w:rPr>
      </w:pPr>
      <w:bookmarkStart w:id="318" w:name="_Toc8165"/>
      <w:bookmarkStart w:id="319" w:name="_Toc410656042"/>
      <w:r>
        <w:rPr>
          <w:rFonts w:hint="default" w:ascii="Times New Roman" w:hAnsi="Times New Roman" w:eastAsia="宋体" w:cs="Times New Roman"/>
          <w:color w:val="000000" w:themeColor="text1"/>
          <w:szCs w:val="28"/>
          <w:highlight w:val="none"/>
        </w:rPr>
        <w:t>1</w:t>
      </w:r>
      <w:r>
        <w:rPr>
          <w:rFonts w:hint="eastAsia" w:cs="Times New Roman"/>
          <w:color w:val="000000" w:themeColor="text1"/>
          <w:szCs w:val="28"/>
          <w:highlight w:val="none"/>
          <w:lang w:val="en-US" w:eastAsia="zh-CN"/>
        </w:rPr>
        <w:t>2</w:t>
      </w:r>
      <w:r>
        <w:rPr>
          <w:rFonts w:hint="default" w:ascii="Times New Roman" w:hAnsi="Times New Roman" w:eastAsia="宋体" w:cs="Times New Roman"/>
          <w:color w:val="000000" w:themeColor="text1"/>
          <w:szCs w:val="28"/>
          <w:highlight w:val="none"/>
          <w:lang w:val="en-US" w:eastAsia="zh-CN"/>
        </w:rPr>
        <w:t>.</w:t>
      </w:r>
      <w:r>
        <w:rPr>
          <w:rFonts w:hint="default" w:ascii="Times New Roman" w:hAnsi="Times New Roman" w:eastAsia="宋体" w:cs="Times New Roman"/>
          <w:color w:val="000000" w:themeColor="text1"/>
          <w:szCs w:val="28"/>
          <w:highlight w:val="none"/>
        </w:rPr>
        <w:t>1</w:t>
      </w:r>
      <w:r>
        <w:rPr>
          <w:rFonts w:hint="default" w:ascii="Times New Roman" w:hAnsi="Times New Roman" w:eastAsia="宋体" w:cs="Times New Roman"/>
          <w:color w:val="000000" w:themeColor="text1"/>
          <w:szCs w:val="28"/>
          <w:highlight w:val="none"/>
          <w:lang w:val="en-US" w:eastAsia="zh-CN"/>
        </w:rPr>
        <w:t xml:space="preserve"> </w:t>
      </w:r>
      <w:r>
        <w:rPr>
          <w:rFonts w:hint="default" w:ascii="Times New Roman" w:hAnsi="Times New Roman" w:eastAsia="宋体" w:cs="Times New Roman"/>
          <w:color w:val="000000" w:themeColor="text1"/>
          <w:szCs w:val="28"/>
          <w:highlight w:val="none"/>
        </w:rPr>
        <w:t>预案的评审、备案、发布和更新</w:t>
      </w:r>
      <w:bookmarkEnd w:id="318"/>
    </w:p>
    <w:p>
      <w:pPr>
        <w:bidi w:val="0"/>
        <w:rPr>
          <w:rFonts w:hint="default" w:ascii="Times New Roman" w:hAnsi="Times New Roman" w:eastAsia="宋体" w:cs="Times New Roman"/>
          <w:b/>
          <w:bCs/>
          <w:kern w:val="0"/>
          <w:sz w:val="28"/>
          <w:szCs w:val="28"/>
          <w:lang w:val="en-US" w:eastAsia="zh-CN" w:bidi="ar-SA"/>
        </w:rPr>
      </w:pPr>
      <w:r>
        <w:rPr>
          <w:rFonts w:hint="default" w:ascii="Times New Roman" w:hAnsi="Times New Roman" w:eastAsia="宋体" w:cs="Times New Roman"/>
          <w:b/>
          <w:bCs/>
          <w:kern w:val="0"/>
          <w:sz w:val="28"/>
          <w:szCs w:val="28"/>
          <w:lang w:val="en-US" w:eastAsia="zh-CN" w:bidi="ar-SA"/>
        </w:rPr>
        <w:t>1</w:t>
      </w:r>
      <w:r>
        <w:rPr>
          <w:rFonts w:hint="eastAsia" w:cs="Times New Roman"/>
          <w:b/>
          <w:bCs/>
          <w:kern w:val="0"/>
          <w:sz w:val="28"/>
          <w:szCs w:val="28"/>
          <w:lang w:val="en-US" w:eastAsia="zh-CN" w:bidi="ar-SA"/>
        </w:rPr>
        <w:t>2</w:t>
      </w:r>
      <w:r>
        <w:rPr>
          <w:rFonts w:hint="default" w:ascii="Times New Roman" w:hAnsi="Times New Roman" w:eastAsia="宋体" w:cs="Times New Roman"/>
          <w:b/>
          <w:bCs/>
          <w:kern w:val="0"/>
          <w:sz w:val="28"/>
          <w:szCs w:val="28"/>
          <w:lang w:val="en-US" w:eastAsia="zh-CN" w:bidi="ar-SA"/>
        </w:rPr>
        <w:t>.1.1内部评审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应急预案草案编制完成后，</w:t>
      </w:r>
      <w:r>
        <w:rPr>
          <w:rFonts w:hint="default" w:ascii="Times New Roman" w:hAnsi="Times New Roman" w:eastAsia="宋体" w:cs="Times New Roman"/>
          <w:color w:val="000000" w:themeColor="text1"/>
          <w:sz w:val="24"/>
          <w:szCs w:val="24"/>
          <w:highlight w:val="none"/>
          <w:lang w:eastAsia="zh-CN"/>
        </w:rPr>
        <w:t>铁东区政府</w:t>
      </w:r>
      <w:r>
        <w:rPr>
          <w:rFonts w:hint="default" w:ascii="Times New Roman" w:hAnsi="Times New Roman" w:eastAsia="宋体" w:cs="Times New Roman"/>
          <w:color w:val="000000" w:themeColor="text1"/>
          <w:sz w:val="24"/>
          <w:szCs w:val="24"/>
          <w:highlight w:val="none"/>
        </w:rPr>
        <w:t>对应急预案草案进行内部评审，针对应急保障措施的可行性、应急分工是否明确、合理等方面进行讨论，对不合理的地方进行修改，形成预案送审稿</w:t>
      </w:r>
      <w:r>
        <w:rPr>
          <w:rFonts w:hint="default" w:ascii="Times New Roman" w:hAnsi="Times New Roman" w:eastAsia="宋体" w:cs="Times New Roman"/>
          <w:color w:val="000000" w:themeColor="text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同时配合环保部门对</w:t>
      </w:r>
      <w:r>
        <w:rPr>
          <w:rFonts w:hint="default" w:ascii="Times New Roman" w:hAnsi="Times New Roman" w:eastAsia="宋体" w:cs="Times New Roman"/>
          <w:color w:val="000000" w:themeColor="text1"/>
          <w:sz w:val="24"/>
          <w:szCs w:val="24"/>
          <w:highlight w:val="none"/>
          <w:lang w:eastAsia="zh-CN"/>
        </w:rPr>
        <w:t>铁东区</w:t>
      </w:r>
      <w:r>
        <w:rPr>
          <w:rFonts w:hint="default" w:ascii="Times New Roman" w:hAnsi="Times New Roman" w:eastAsia="宋体" w:cs="Times New Roman"/>
          <w:color w:val="000000" w:themeColor="text1"/>
          <w:sz w:val="24"/>
          <w:szCs w:val="24"/>
          <w:highlight w:val="none"/>
        </w:rPr>
        <w:t>内企业进行应急预案评审。对于</w:t>
      </w:r>
      <w:r>
        <w:rPr>
          <w:rFonts w:hint="default" w:ascii="Times New Roman" w:hAnsi="Times New Roman" w:eastAsia="宋体" w:cs="Times New Roman"/>
          <w:color w:val="000000" w:themeColor="text1"/>
          <w:sz w:val="24"/>
          <w:szCs w:val="24"/>
          <w:highlight w:val="none"/>
          <w:lang w:eastAsia="zh-CN"/>
        </w:rPr>
        <w:t>铁东区</w:t>
      </w:r>
      <w:r>
        <w:rPr>
          <w:rFonts w:hint="default" w:ascii="Times New Roman" w:hAnsi="Times New Roman" w:eastAsia="宋体" w:cs="Times New Roman"/>
          <w:color w:val="000000" w:themeColor="text1"/>
          <w:sz w:val="24"/>
          <w:szCs w:val="24"/>
          <w:highlight w:val="none"/>
        </w:rPr>
        <w:t>已建成企业，若未编制环境风险事故应急预案，</w:t>
      </w:r>
      <w:r>
        <w:rPr>
          <w:rFonts w:hint="default" w:ascii="Times New Roman" w:hAnsi="Times New Roman" w:eastAsia="宋体" w:cs="Times New Roman"/>
          <w:color w:val="000000" w:themeColor="text1"/>
          <w:sz w:val="24"/>
          <w:szCs w:val="24"/>
          <w:highlight w:val="none"/>
          <w:lang w:eastAsia="zh-CN"/>
        </w:rPr>
        <w:t>铁东区生态环境局</w:t>
      </w:r>
      <w:r>
        <w:rPr>
          <w:rFonts w:hint="default" w:ascii="Times New Roman" w:hAnsi="Times New Roman" w:eastAsia="宋体" w:cs="Times New Roman"/>
          <w:color w:val="000000" w:themeColor="text1"/>
          <w:sz w:val="24"/>
          <w:szCs w:val="24"/>
          <w:highlight w:val="none"/>
        </w:rPr>
        <w:t>应要求企业补充编制环境风险事故应急预案，预案经区评审后，送环保部门备案。对在建和新建企业，</w:t>
      </w:r>
      <w:r>
        <w:rPr>
          <w:rFonts w:hint="default" w:ascii="Times New Roman" w:hAnsi="Times New Roman" w:eastAsia="宋体" w:cs="Times New Roman"/>
          <w:color w:val="000000" w:themeColor="text1"/>
          <w:sz w:val="24"/>
          <w:szCs w:val="24"/>
          <w:highlight w:val="none"/>
          <w:lang w:eastAsia="zh-CN"/>
        </w:rPr>
        <w:t>铁东区生态环境局</w:t>
      </w:r>
      <w:r>
        <w:rPr>
          <w:rFonts w:hint="default" w:ascii="Times New Roman" w:hAnsi="Times New Roman" w:eastAsia="宋体" w:cs="Times New Roman"/>
          <w:color w:val="000000" w:themeColor="text1"/>
          <w:sz w:val="24"/>
          <w:szCs w:val="24"/>
          <w:highlight w:val="none"/>
        </w:rPr>
        <w:t>应要求其在企业投产前，完成环境风险事故应急预案报告编制，经评审后，送环保部门备案。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eastAsia="zh-CN"/>
        </w:rPr>
        <w:t>铁东区政府</w:t>
      </w:r>
      <w:r>
        <w:rPr>
          <w:rFonts w:hint="default" w:ascii="Times New Roman" w:hAnsi="Times New Roman" w:eastAsia="宋体" w:cs="Times New Roman"/>
          <w:color w:val="000000" w:themeColor="text1"/>
          <w:sz w:val="24"/>
          <w:szCs w:val="24"/>
          <w:highlight w:val="none"/>
        </w:rPr>
        <w:t>至少每3年对应急预案进行一次评审，评审由环保部门会同开发区应急办进行。评审内容包括</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应急机构是否完善、应急资源是否充分、应急措施是否得当，有无需要改进等。</w:t>
      </w:r>
    </w:p>
    <w:p>
      <w:pPr>
        <w:bidi w:val="0"/>
        <w:rPr>
          <w:rFonts w:hint="default" w:ascii="Times New Roman" w:hAnsi="Times New Roman" w:eastAsia="宋体" w:cs="Times New Roman"/>
          <w:b/>
          <w:bCs/>
          <w:kern w:val="0"/>
          <w:sz w:val="28"/>
          <w:szCs w:val="28"/>
          <w:lang w:val="en-US" w:eastAsia="zh-CN" w:bidi="ar-SA"/>
        </w:rPr>
      </w:pPr>
      <w:r>
        <w:rPr>
          <w:rFonts w:hint="default" w:ascii="Times New Roman" w:hAnsi="Times New Roman" w:eastAsia="宋体" w:cs="Times New Roman"/>
          <w:b/>
          <w:bCs/>
          <w:kern w:val="0"/>
          <w:sz w:val="28"/>
          <w:szCs w:val="28"/>
          <w:lang w:val="en-US" w:eastAsia="zh-CN" w:bidi="ar-SA"/>
        </w:rPr>
        <w:t>1</w:t>
      </w:r>
      <w:r>
        <w:rPr>
          <w:rFonts w:hint="eastAsia" w:cs="Times New Roman"/>
          <w:b/>
          <w:bCs/>
          <w:kern w:val="0"/>
          <w:sz w:val="28"/>
          <w:szCs w:val="28"/>
          <w:lang w:val="en-US" w:eastAsia="zh-CN" w:bidi="ar-SA"/>
        </w:rPr>
        <w:t>2</w:t>
      </w:r>
      <w:r>
        <w:rPr>
          <w:rFonts w:hint="default" w:ascii="Times New Roman" w:hAnsi="Times New Roman" w:eastAsia="宋体" w:cs="Times New Roman"/>
          <w:b/>
          <w:bCs/>
          <w:kern w:val="0"/>
          <w:sz w:val="28"/>
          <w:szCs w:val="28"/>
          <w:lang w:val="en-US" w:eastAsia="zh-CN" w:bidi="ar-SA"/>
        </w:rPr>
        <w:t>.1.2外部评审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应急预案外部评审由</w:t>
      </w:r>
      <w:r>
        <w:rPr>
          <w:rFonts w:hint="default" w:ascii="Times New Roman" w:hAnsi="Times New Roman" w:eastAsia="宋体" w:cs="Times New Roman"/>
          <w:color w:val="000000" w:themeColor="text1"/>
          <w:sz w:val="24"/>
          <w:szCs w:val="24"/>
          <w:highlight w:val="none"/>
          <w:lang w:eastAsia="zh-CN"/>
        </w:rPr>
        <w:t>铁东区政府</w:t>
      </w:r>
      <w:r>
        <w:rPr>
          <w:rFonts w:hint="default" w:ascii="Times New Roman" w:hAnsi="Times New Roman" w:eastAsia="宋体" w:cs="Times New Roman"/>
          <w:color w:val="000000" w:themeColor="text1"/>
          <w:sz w:val="24"/>
          <w:szCs w:val="24"/>
          <w:highlight w:val="none"/>
        </w:rPr>
        <w:t>聘请环保应急专家，并邀请环保、安全管理部门、企业等进行评审。评审后，</w:t>
      </w:r>
      <w:r>
        <w:rPr>
          <w:rFonts w:hint="default" w:ascii="Times New Roman" w:hAnsi="Times New Roman" w:eastAsia="宋体" w:cs="Times New Roman"/>
          <w:color w:val="000000" w:themeColor="text1"/>
          <w:sz w:val="24"/>
          <w:szCs w:val="24"/>
          <w:highlight w:val="none"/>
          <w:lang w:eastAsia="zh-CN"/>
        </w:rPr>
        <w:t>铁东区政府</w:t>
      </w:r>
      <w:r>
        <w:rPr>
          <w:rFonts w:hint="default" w:ascii="Times New Roman" w:hAnsi="Times New Roman" w:eastAsia="宋体" w:cs="Times New Roman"/>
          <w:color w:val="000000" w:themeColor="text1"/>
          <w:sz w:val="24"/>
          <w:szCs w:val="24"/>
          <w:highlight w:val="none"/>
        </w:rPr>
        <w:t>主要负责人签署发布</w:t>
      </w:r>
      <w:r>
        <w:rPr>
          <w:rFonts w:hint="default" w:ascii="Times New Roman" w:hAnsi="Times New Roman" w:eastAsia="宋体" w:cs="Times New Roman"/>
          <w:color w:val="000000" w:themeColor="text1"/>
          <w:sz w:val="24"/>
          <w:szCs w:val="24"/>
          <w:highlight w:val="none"/>
          <w:lang w:eastAsia="zh-CN"/>
        </w:rPr>
        <w:t>。</w:t>
      </w:r>
    </w:p>
    <w:p>
      <w:pPr>
        <w:bidi w:val="0"/>
        <w:rPr>
          <w:rFonts w:hint="default" w:ascii="Times New Roman" w:hAnsi="Times New Roman" w:eastAsia="宋体" w:cs="Times New Roman"/>
          <w:b/>
          <w:bCs/>
          <w:kern w:val="0"/>
          <w:sz w:val="28"/>
          <w:szCs w:val="28"/>
          <w:lang w:val="en-US" w:eastAsia="zh-CN" w:bidi="ar-SA"/>
        </w:rPr>
      </w:pPr>
      <w:r>
        <w:rPr>
          <w:rFonts w:hint="default" w:ascii="Times New Roman" w:hAnsi="Times New Roman" w:eastAsia="宋体" w:cs="Times New Roman"/>
          <w:b/>
          <w:bCs/>
          <w:kern w:val="0"/>
          <w:sz w:val="28"/>
          <w:szCs w:val="28"/>
          <w:lang w:val="en-US" w:eastAsia="zh-CN" w:bidi="ar-SA"/>
        </w:rPr>
        <w:t>1</w:t>
      </w:r>
      <w:r>
        <w:rPr>
          <w:rFonts w:hint="eastAsia" w:cs="Times New Roman"/>
          <w:b/>
          <w:bCs/>
          <w:kern w:val="0"/>
          <w:sz w:val="28"/>
          <w:szCs w:val="28"/>
          <w:lang w:val="en-US" w:eastAsia="zh-CN" w:bidi="ar-SA"/>
        </w:rPr>
        <w:t>2</w:t>
      </w:r>
      <w:r>
        <w:rPr>
          <w:rFonts w:hint="default" w:ascii="Times New Roman" w:hAnsi="Times New Roman" w:eastAsia="宋体" w:cs="Times New Roman"/>
          <w:b/>
          <w:bCs/>
          <w:kern w:val="0"/>
          <w:sz w:val="28"/>
          <w:szCs w:val="28"/>
          <w:lang w:val="en-US" w:eastAsia="zh-CN" w:bidi="ar-SA"/>
        </w:rPr>
        <w:t>.1.3发布的时间、抄送部门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铁东区</w:t>
      </w:r>
      <w:r>
        <w:rPr>
          <w:rFonts w:hint="default" w:ascii="Times New Roman" w:hAnsi="Times New Roman" w:eastAsia="宋体" w:cs="Times New Roman"/>
          <w:color w:val="000000" w:themeColor="text1"/>
          <w:sz w:val="24"/>
          <w:szCs w:val="24"/>
          <w:highlight w:val="none"/>
        </w:rPr>
        <w:t>各企业应急预案由公司负责人签署后发布实施，</w:t>
      </w:r>
      <w:r>
        <w:rPr>
          <w:rFonts w:hint="default" w:ascii="Times New Roman" w:hAnsi="Times New Roman" w:eastAsia="宋体" w:cs="Times New Roman"/>
          <w:color w:val="000000" w:themeColor="text1"/>
          <w:sz w:val="24"/>
          <w:szCs w:val="24"/>
          <w:highlight w:val="none"/>
          <w:lang w:eastAsia="zh-CN"/>
        </w:rPr>
        <w:t>铁东区</w:t>
      </w:r>
      <w:r>
        <w:rPr>
          <w:rFonts w:hint="default" w:ascii="Times New Roman" w:hAnsi="Times New Roman" w:eastAsia="宋体" w:cs="Times New Roman"/>
          <w:color w:val="000000" w:themeColor="text1"/>
          <w:sz w:val="24"/>
          <w:szCs w:val="24"/>
          <w:highlight w:val="none"/>
        </w:rPr>
        <w:t>应急预案由</w:t>
      </w:r>
      <w:r>
        <w:rPr>
          <w:rFonts w:hint="default" w:ascii="Times New Roman" w:hAnsi="Times New Roman" w:eastAsia="宋体" w:cs="Times New Roman"/>
          <w:color w:val="000000" w:themeColor="text1"/>
          <w:sz w:val="24"/>
          <w:szCs w:val="24"/>
          <w:highlight w:val="none"/>
          <w:lang w:eastAsia="zh-CN"/>
        </w:rPr>
        <w:t>铁东区政府</w:t>
      </w:r>
      <w:r>
        <w:rPr>
          <w:rFonts w:hint="default" w:ascii="Times New Roman" w:hAnsi="Times New Roman" w:eastAsia="宋体" w:cs="Times New Roman"/>
          <w:color w:val="000000" w:themeColor="text1"/>
          <w:sz w:val="24"/>
          <w:szCs w:val="24"/>
          <w:highlight w:val="none"/>
        </w:rPr>
        <w:t>负责人签署后发布实施，发布时应在文本封面注明生效日期及发布人签名。生效预案应及时抄送至环保部门及周边敏感单位</w:t>
      </w:r>
      <w:r>
        <w:rPr>
          <w:rFonts w:hint="default" w:ascii="Times New Roman" w:hAnsi="Times New Roman" w:eastAsia="宋体" w:cs="Times New Roman"/>
          <w:color w:val="000000" w:themeColor="text1"/>
          <w:sz w:val="24"/>
          <w:szCs w:val="24"/>
          <w:highlight w:val="none"/>
          <w:lang w:eastAsia="zh-CN"/>
        </w:rPr>
        <w:t>。</w:t>
      </w:r>
    </w:p>
    <w:p>
      <w:pPr>
        <w:bidi w:val="0"/>
        <w:rPr>
          <w:rFonts w:hint="default" w:ascii="Times New Roman" w:hAnsi="Times New Roman" w:eastAsia="宋体" w:cs="Times New Roman"/>
          <w:b/>
          <w:bCs/>
          <w:kern w:val="0"/>
          <w:sz w:val="28"/>
          <w:szCs w:val="28"/>
          <w:lang w:val="en-US" w:eastAsia="zh-CN" w:bidi="ar-SA"/>
        </w:rPr>
      </w:pPr>
      <w:r>
        <w:rPr>
          <w:rFonts w:hint="default" w:ascii="Times New Roman" w:hAnsi="Times New Roman" w:eastAsia="宋体" w:cs="Times New Roman"/>
          <w:b/>
          <w:bCs/>
          <w:kern w:val="0"/>
          <w:sz w:val="28"/>
          <w:szCs w:val="28"/>
          <w:lang w:val="en-US" w:eastAsia="zh-CN" w:bidi="ar-SA"/>
        </w:rPr>
        <w:t>1</w:t>
      </w:r>
      <w:r>
        <w:rPr>
          <w:rFonts w:hint="eastAsia" w:cs="Times New Roman"/>
          <w:b/>
          <w:bCs/>
          <w:kern w:val="0"/>
          <w:sz w:val="28"/>
          <w:szCs w:val="28"/>
          <w:lang w:val="en-US" w:eastAsia="zh-CN" w:bidi="ar-SA"/>
        </w:rPr>
        <w:t>2</w:t>
      </w:r>
      <w:r>
        <w:rPr>
          <w:rFonts w:hint="default" w:ascii="Times New Roman" w:hAnsi="Times New Roman" w:eastAsia="宋体" w:cs="Times New Roman"/>
          <w:b/>
          <w:bCs/>
          <w:kern w:val="0"/>
          <w:sz w:val="28"/>
          <w:szCs w:val="28"/>
          <w:lang w:val="en-US" w:eastAsia="zh-CN" w:bidi="ar-SA"/>
        </w:rPr>
        <w:t>.1.4更新计划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铁东区</w:t>
      </w:r>
      <w:r>
        <w:rPr>
          <w:rFonts w:hint="default" w:ascii="Times New Roman" w:hAnsi="Times New Roman" w:eastAsia="宋体" w:cs="Times New Roman"/>
          <w:color w:val="000000" w:themeColor="text1"/>
          <w:sz w:val="24"/>
          <w:szCs w:val="24"/>
          <w:highlight w:val="none"/>
        </w:rPr>
        <w:t>应急救援指挥部应至少每三年组织一次更新与修订，每次更新后及时备案。</w:t>
      </w:r>
      <w:r>
        <w:rPr>
          <w:rFonts w:hint="default" w:ascii="Times New Roman" w:hAnsi="Times New Roman" w:eastAsia="宋体" w:cs="Times New Roman"/>
          <w:color w:val="000000" w:themeColor="text1"/>
          <w:sz w:val="24"/>
          <w:szCs w:val="24"/>
          <w:highlight w:val="none"/>
          <w:lang w:eastAsia="zh-CN"/>
        </w:rPr>
        <w:t>铁东区</w:t>
      </w:r>
      <w:r>
        <w:rPr>
          <w:rFonts w:hint="default" w:ascii="Times New Roman" w:hAnsi="Times New Roman" w:eastAsia="宋体" w:cs="Times New Roman"/>
          <w:color w:val="000000" w:themeColor="text1"/>
          <w:sz w:val="24"/>
          <w:szCs w:val="24"/>
          <w:highlight w:val="none"/>
        </w:rPr>
        <w:t>各企业应急预案所涉及的内容有变化时，企业应组织人员进行修改评审，然后重新发布，并抄送至环保部门。有下列情形之一时，及时修改</w:t>
      </w:r>
      <w:r>
        <w:rPr>
          <w:rFonts w:hint="default" w:ascii="Times New Roman" w:hAnsi="Times New Roman" w:eastAsia="宋体" w:cs="Times New Roman"/>
          <w:color w:val="000000" w:themeColor="text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1)面临的环境风险发生重大变化，需要重新进行环境风险评估的</w:t>
      </w:r>
      <w:r>
        <w:rPr>
          <w:rFonts w:hint="default" w:ascii="Times New Roman" w:hAnsi="Times New Roman" w:eastAsia="宋体" w:cs="Times New Roman"/>
          <w:color w:val="000000" w:themeColor="text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2)应急管理组织指挥体系与职责发生重大变化的</w:t>
      </w:r>
      <w:r>
        <w:rPr>
          <w:rFonts w:hint="default" w:ascii="Times New Roman" w:hAnsi="Times New Roman" w:eastAsia="宋体" w:cs="Times New Roman"/>
          <w:color w:val="000000" w:themeColor="text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3)环境应急监测预警及报告机制、应对流程和措施、应急保障措施发生重大变化的</w:t>
      </w:r>
      <w:r>
        <w:rPr>
          <w:rFonts w:hint="default" w:ascii="Times New Roman" w:hAnsi="Times New Roman" w:eastAsia="宋体" w:cs="Times New Roman"/>
          <w:color w:val="000000" w:themeColor="text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4)重要应急资源发生重大变化的</w:t>
      </w:r>
      <w:r>
        <w:rPr>
          <w:rFonts w:hint="default" w:ascii="Times New Roman" w:hAnsi="Times New Roman" w:eastAsia="宋体" w:cs="Times New Roman"/>
          <w:color w:val="000000" w:themeColor="text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5)在突发事件实际应对和应急演练中发现问题，需要对环境应急预案作出重大调整的</w:t>
      </w:r>
      <w:r>
        <w:rPr>
          <w:rFonts w:hint="default" w:ascii="Times New Roman" w:hAnsi="Times New Roman" w:eastAsia="宋体" w:cs="Times New Roman"/>
          <w:color w:val="000000" w:themeColor="text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6)其他需要修订的情况。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对环境应急预案进行重大修订的，修订工作参照环境应急预案制定步骤进行</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对环境应急预案个别内容进行调整的，修订工作可适当简化。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eastAsia="zh-CN"/>
        </w:rPr>
        <w:t>铁东</w:t>
      </w:r>
      <w:r>
        <w:rPr>
          <w:rFonts w:hint="default" w:ascii="Times New Roman" w:hAnsi="Times New Roman" w:eastAsia="宋体" w:cs="Times New Roman"/>
          <w:color w:val="000000" w:themeColor="text1"/>
          <w:sz w:val="24"/>
          <w:szCs w:val="24"/>
          <w:highlight w:val="none"/>
        </w:rPr>
        <w:t>区应急预案由</w:t>
      </w:r>
      <w:r>
        <w:rPr>
          <w:rFonts w:hint="default" w:ascii="Times New Roman" w:hAnsi="Times New Roman" w:eastAsia="宋体" w:cs="Times New Roman"/>
          <w:color w:val="000000" w:themeColor="text1"/>
          <w:sz w:val="24"/>
          <w:szCs w:val="24"/>
          <w:highlight w:val="none"/>
          <w:lang w:eastAsia="zh-CN"/>
        </w:rPr>
        <w:t>铁东区政府</w:t>
      </w:r>
      <w:r>
        <w:rPr>
          <w:rFonts w:hint="default" w:ascii="Times New Roman" w:hAnsi="Times New Roman" w:eastAsia="宋体" w:cs="Times New Roman"/>
          <w:color w:val="000000" w:themeColor="text1"/>
          <w:sz w:val="24"/>
          <w:szCs w:val="24"/>
          <w:highlight w:val="none"/>
        </w:rPr>
        <w:t>负责牵头制订。随着应急救援相关法律法规的制订、修改和完善，部门职责或应急资源的变化，或者在应急过程中产生新的问题、新的情况，</w:t>
      </w:r>
      <w:r>
        <w:rPr>
          <w:rFonts w:hint="default" w:ascii="Times New Roman" w:hAnsi="Times New Roman" w:eastAsia="宋体" w:cs="Times New Roman"/>
          <w:color w:val="000000" w:themeColor="text1"/>
          <w:sz w:val="24"/>
          <w:szCs w:val="24"/>
          <w:highlight w:val="none"/>
          <w:lang w:eastAsia="zh-CN"/>
        </w:rPr>
        <w:t>铁东区</w:t>
      </w:r>
      <w:r>
        <w:rPr>
          <w:rFonts w:hint="default" w:ascii="Times New Roman" w:hAnsi="Times New Roman" w:eastAsia="宋体" w:cs="Times New Roman"/>
          <w:color w:val="000000" w:themeColor="text1"/>
          <w:sz w:val="24"/>
          <w:szCs w:val="24"/>
          <w:highlight w:val="none"/>
        </w:rPr>
        <w:t>应会同其他成员单位及时修订、完善本预案，并报相关政府批准</w:t>
      </w:r>
      <w:r>
        <w:rPr>
          <w:rFonts w:hint="default" w:ascii="Times New Roman" w:hAnsi="Times New Roman" w:eastAsia="宋体" w:cs="Times New Roman"/>
          <w:color w:val="000000" w:themeColor="text1"/>
          <w:sz w:val="24"/>
          <w:szCs w:val="24"/>
          <w:highlight w:val="none"/>
          <w:lang w:eastAsia="zh-CN"/>
        </w:rPr>
        <w:t>。</w:t>
      </w:r>
    </w:p>
    <w:p>
      <w:pPr>
        <w:bidi w:val="0"/>
        <w:rPr>
          <w:rFonts w:hint="default" w:ascii="Times New Roman" w:hAnsi="Times New Roman" w:eastAsia="宋体" w:cs="Times New Roman"/>
          <w:b/>
          <w:bCs/>
          <w:kern w:val="0"/>
          <w:sz w:val="28"/>
          <w:szCs w:val="28"/>
          <w:lang w:val="en-US" w:eastAsia="zh-CN" w:bidi="ar-SA"/>
        </w:rPr>
      </w:pPr>
      <w:r>
        <w:rPr>
          <w:rFonts w:hint="default" w:ascii="Times New Roman" w:hAnsi="Times New Roman" w:eastAsia="宋体" w:cs="Times New Roman"/>
          <w:b/>
          <w:bCs/>
          <w:kern w:val="0"/>
          <w:sz w:val="28"/>
          <w:szCs w:val="28"/>
          <w:lang w:val="en-US" w:eastAsia="zh-CN" w:bidi="ar-SA"/>
        </w:rPr>
        <w:t>1</w:t>
      </w:r>
      <w:r>
        <w:rPr>
          <w:rFonts w:hint="eastAsia" w:cs="Times New Roman"/>
          <w:b/>
          <w:bCs/>
          <w:kern w:val="0"/>
          <w:sz w:val="28"/>
          <w:szCs w:val="28"/>
          <w:lang w:val="en-US" w:eastAsia="zh-CN" w:bidi="ar-SA"/>
        </w:rPr>
        <w:t>2</w:t>
      </w:r>
      <w:r>
        <w:rPr>
          <w:rFonts w:hint="default" w:ascii="Times New Roman" w:hAnsi="Times New Roman" w:eastAsia="宋体" w:cs="Times New Roman"/>
          <w:b/>
          <w:bCs/>
          <w:kern w:val="0"/>
          <w:sz w:val="28"/>
          <w:szCs w:val="28"/>
          <w:lang w:val="en-US" w:eastAsia="zh-CN" w:bidi="ar-SA"/>
        </w:rPr>
        <w:t>.1.5预案的实施和生效时间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本预案由</w:t>
      </w:r>
      <w:r>
        <w:rPr>
          <w:rFonts w:hint="default" w:ascii="Times New Roman" w:hAnsi="Times New Roman" w:eastAsia="宋体" w:cs="Times New Roman"/>
          <w:color w:val="000000" w:themeColor="text1"/>
          <w:sz w:val="24"/>
          <w:szCs w:val="24"/>
          <w:highlight w:val="none"/>
          <w:lang w:eastAsia="zh-CN"/>
        </w:rPr>
        <w:t>铁东区政府</w:t>
      </w:r>
      <w:r>
        <w:rPr>
          <w:rFonts w:hint="default" w:ascii="Times New Roman" w:hAnsi="Times New Roman" w:eastAsia="宋体" w:cs="Times New Roman"/>
          <w:color w:val="000000" w:themeColor="text1"/>
          <w:sz w:val="24"/>
          <w:szCs w:val="24"/>
          <w:highlight w:val="none"/>
        </w:rPr>
        <w:t>负责解释，并根据实际情况对本预案进行修订。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本预案自印发之日起实施</w:t>
      </w:r>
      <w:r>
        <w:rPr>
          <w:rFonts w:hint="default" w:ascii="Times New Roman" w:hAnsi="Times New Roman" w:eastAsia="宋体" w:cs="Times New Roman"/>
          <w:color w:val="000000" w:themeColor="text1"/>
          <w:sz w:val="24"/>
          <w:szCs w:val="24"/>
          <w:highlight w:val="none"/>
          <w:lang w:eastAsia="zh-CN"/>
        </w:rPr>
        <w:t>。</w:t>
      </w:r>
    </w:p>
    <w:p>
      <w:pPr>
        <w:pStyle w:val="4"/>
        <w:keepNext w:val="0"/>
        <w:keepLines w:val="0"/>
        <w:pageBreakBefore w:val="0"/>
        <w:widowControl w:val="0"/>
        <w:kinsoku/>
        <w:wordWrap/>
        <w:overflowPunct w:val="0"/>
        <w:topLinePunct w:val="0"/>
        <w:autoSpaceDE w:val="0"/>
        <w:autoSpaceDN w:val="0"/>
        <w:bidi w:val="0"/>
        <w:adjustRightInd w:val="0"/>
        <w:snapToGrid/>
        <w:ind w:firstLine="0" w:firstLineChars="0"/>
        <w:textAlignment w:val="baseline"/>
        <w:outlineLvl w:val="1"/>
        <w:rPr>
          <w:rFonts w:hint="default" w:ascii="Times New Roman" w:hAnsi="Times New Roman" w:eastAsia="宋体" w:cs="Times New Roman"/>
          <w:color w:val="000000" w:themeColor="text1"/>
          <w:szCs w:val="28"/>
          <w:highlight w:val="none"/>
        </w:rPr>
      </w:pPr>
      <w:bookmarkStart w:id="320" w:name="_Toc31146"/>
      <w:r>
        <w:rPr>
          <w:rFonts w:hint="default" w:ascii="Times New Roman" w:hAnsi="Times New Roman" w:eastAsia="宋体" w:cs="Times New Roman"/>
          <w:color w:val="000000" w:themeColor="text1"/>
          <w:szCs w:val="28"/>
          <w:highlight w:val="none"/>
          <w:lang w:val="en-US" w:eastAsia="zh-CN"/>
        </w:rPr>
        <w:t>1</w:t>
      </w:r>
      <w:r>
        <w:rPr>
          <w:rFonts w:hint="eastAsia" w:cs="Times New Roman"/>
          <w:color w:val="000000" w:themeColor="text1"/>
          <w:szCs w:val="28"/>
          <w:highlight w:val="none"/>
          <w:lang w:val="en-US" w:eastAsia="zh-CN"/>
        </w:rPr>
        <w:t>2</w:t>
      </w:r>
      <w:r>
        <w:rPr>
          <w:rFonts w:hint="default" w:ascii="Times New Roman" w:hAnsi="Times New Roman" w:eastAsia="宋体" w:cs="Times New Roman"/>
          <w:color w:val="000000" w:themeColor="text1"/>
          <w:szCs w:val="28"/>
          <w:highlight w:val="none"/>
          <w:lang w:val="en-US" w:eastAsia="zh-CN"/>
        </w:rPr>
        <w:t xml:space="preserve">.2 </w:t>
      </w:r>
      <w:r>
        <w:rPr>
          <w:rFonts w:hint="default" w:ascii="Times New Roman" w:hAnsi="Times New Roman" w:eastAsia="宋体" w:cs="Times New Roman"/>
          <w:color w:val="000000" w:themeColor="text1"/>
          <w:szCs w:val="28"/>
          <w:highlight w:val="none"/>
        </w:rPr>
        <w:t>名词术语解释</w:t>
      </w:r>
      <w:bookmarkEnd w:id="320"/>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b/>
          <w:bCs/>
          <w:color w:val="000000" w:themeColor="text1"/>
          <w:sz w:val="24"/>
          <w:szCs w:val="24"/>
          <w:highlight w:val="none"/>
        </w:rPr>
        <w:t>环境事件</w:t>
      </w:r>
      <w:r>
        <w:rPr>
          <w:rFonts w:hint="default" w:ascii="Times New Roman" w:hAnsi="Times New Roman" w:eastAsia="宋体" w:cs="Times New Roman"/>
          <w:b/>
          <w:bCs/>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由于违反环境保护法律法规的经济、社会活动与行为，以及意外因素的影响或不可抗拒的自然灾害等原因致使环境受到污染，人体健康受到危害，社会经济与人民群众财产受到损失，造成不良社会影响的事件</w:t>
      </w:r>
      <w:r>
        <w:rPr>
          <w:rFonts w:hint="default" w:ascii="Times New Roman" w:hAnsi="Times New Roman" w:eastAsia="宋体" w:cs="Times New Roman"/>
          <w:color w:val="000000" w:themeColor="text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b/>
          <w:bCs/>
          <w:color w:val="000000" w:themeColor="text1"/>
          <w:sz w:val="24"/>
          <w:szCs w:val="24"/>
          <w:highlight w:val="none"/>
        </w:rPr>
        <w:t>次生衍生环境事件</w:t>
      </w:r>
      <w:r>
        <w:rPr>
          <w:rFonts w:hint="default" w:ascii="Times New Roman" w:hAnsi="Times New Roman" w:eastAsia="宋体" w:cs="Times New Roman"/>
          <w:b/>
          <w:bCs/>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某一突发事件所派生或因处置不当引发的环境事件</w:t>
      </w:r>
      <w:r>
        <w:rPr>
          <w:rFonts w:hint="default" w:ascii="Times New Roman" w:hAnsi="Times New Roman" w:eastAsia="宋体" w:cs="Times New Roman"/>
          <w:color w:val="000000" w:themeColor="text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突发环境事件</w:t>
      </w:r>
      <w:r>
        <w:rPr>
          <w:rFonts w:hint="default" w:ascii="Times New Roman" w:hAnsi="Times New Roman" w:eastAsia="宋体" w:cs="Times New Roman"/>
          <w:b/>
          <w:bCs/>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突然发生的造成或者可能造成人员伤亡、财产损失和对全国或者某一地区的经济社会稳定、政治安定构成威胁和损害，有社会影响的涉及公共安全的环境事件。</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环境应急</w:t>
      </w:r>
      <w:r>
        <w:rPr>
          <w:rFonts w:hint="default" w:ascii="Times New Roman" w:hAnsi="Times New Roman" w:eastAsia="宋体" w:cs="Times New Roman"/>
          <w:b/>
          <w:bCs/>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针对可能或已发生的突发环境事件需要立即采取某些超出正常工作程序的行动，以避免事件发生或减轻事件后果的状态，也称为紧急状态:同时也泛指立即采取超出正常工作程序的行动。</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b/>
          <w:bCs/>
          <w:color w:val="000000" w:themeColor="text1"/>
          <w:sz w:val="24"/>
          <w:szCs w:val="24"/>
          <w:highlight w:val="none"/>
        </w:rPr>
        <w:t>环境风险</w:t>
      </w:r>
      <w:r>
        <w:rPr>
          <w:rFonts w:hint="default" w:ascii="Times New Roman" w:hAnsi="Times New Roman" w:eastAsia="宋体" w:cs="Times New Roman"/>
          <w:b/>
          <w:bCs/>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是指发生突发环境事件的可能性及突发环境事件造成的危害程度</w:t>
      </w:r>
      <w:r>
        <w:rPr>
          <w:rFonts w:hint="default" w:ascii="Times New Roman" w:hAnsi="Times New Roman" w:eastAsia="宋体" w:cs="Times New Roman"/>
          <w:color w:val="000000" w:themeColor="text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b/>
          <w:bCs/>
          <w:color w:val="000000" w:themeColor="text1"/>
          <w:sz w:val="24"/>
          <w:szCs w:val="24"/>
          <w:highlight w:val="none"/>
        </w:rPr>
        <w:t>环境风险受体</w:t>
      </w:r>
      <w:r>
        <w:rPr>
          <w:rFonts w:hint="default" w:ascii="Times New Roman" w:hAnsi="Times New Roman" w:eastAsia="宋体" w:cs="Times New Roman"/>
          <w:b/>
          <w:bCs/>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指在突发环境事件中可能受到危害的企业外部人群、具有定社会价值或生态环境功能的单位或区域等</w:t>
      </w:r>
      <w:r>
        <w:rPr>
          <w:rFonts w:hint="default" w:ascii="Times New Roman" w:hAnsi="Times New Roman" w:eastAsia="宋体" w:cs="Times New Roman"/>
          <w:color w:val="000000" w:themeColor="text1"/>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环境风险单元</w:t>
      </w:r>
      <w:r>
        <w:rPr>
          <w:rFonts w:hint="default" w:ascii="Times New Roman" w:hAnsi="Times New Roman" w:eastAsia="宋体" w:cs="Times New Roman"/>
          <w:b/>
          <w:bCs/>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指长期或临时生产、加工、使用或储存环境风险物质的一个</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套</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生产装置、设施或场所或同属一个企业且边缘距离小于500米的几个</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套</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生产装置、设施或场所。</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环境风险源</w:t>
      </w:r>
      <w:r>
        <w:rPr>
          <w:rFonts w:hint="default" w:ascii="Times New Roman" w:hAnsi="Times New Roman" w:eastAsia="宋体" w:cs="Times New Roman"/>
          <w:b/>
          <w:bCs/>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指可能导致突发环境事件的污染源，以及生产、贮存、经营、使用、运输危险物质或产生、收集、利用、处置危险废物的场所、设备和装置。泄处理:泄漏处理是指对危险化学品、危险废物、放射性物质、有毒气体等污染源因事件发生泄漏时的所采取的应急处置措施。泄漏处理要及时、得当避免重大事件的发生。泄漏处理一般分为泄漏源控制和泄漏物处置两部分。应急监测:环境应急情况下，为发现和查明环境污染情况和污染范围而进行的环境监测。包括定点监测和动态监测。</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应急演练</w:t>
      </w:r>
      <w:r>
        <w:rPr>
          <w:rFonts w:hint="default" w:ascii="Times New Roman" w:hAnsi="Times New Roman" w:eastAsia="宋体" w:cs="Times New Roman"/>
          <w:b/>
          <w:bCs/>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为检验应急计划的有效性、应急准备的完善性、应急响应能力的适应性和应急人员的协同性而进行的一种模拟应急响应的实践活动，根据所涉及的内容和范围的不同，可分为单项演习(演练)、综合演习和指挥中心、现场应急组织联合进行的联合演习。</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应急救援</w:t>
      </w:r>
      <w:r>
        <w:rPr>
          <w:rFonts w:hint="default" w:ascii="Times New Roman" w:hAnsi="Times New Roman" w:eastAsia="宋体" w:cs="Times New Roman"/>
          <w:b/>
          <w:bCs/>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指突发环境事件发生时，采取的消除、减少事件危害和防止事件恶化，最大限度降低事件损失的措施。</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b/>
          <w:bCs/>
          <w:color w:val="000000" w:themeColor="text1"/>
          <w:sz w:val="24"/>
          <w:szCs w:val="24"/>
          <w:highlight w:val="none"/>
        </w:rPr>
        <w:t>事故排水</w:t>
      </w:r>
      <w:r>
        <w:rPr>
          <w:rFonts w:hint="default" w:ascii="Times New Roman" w:hAnsi="Times New Roman" w:eastAsia="宋体" w:cs="Times New Roman"/>
          <w:b/>
          <w:bCs/>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rPr>
        <w:t>指事故状态下排出的含有泄漏物，以及施救过程中产生其他物质的生产废水、清浄下水、雨水或消防水等</w:t>
      </w:r>
      <w:bookmarkStart w:id="321" w:name="_Toc12135"/>
      <w:bookmarkStart w:id="322" w:name="_Toc32522"/>
      <w:bookmarkStart w:id="323" w:name="_Toc26776"/>
      <w:bookmarkStart w:id="324" w:name="_Toc22756"/>
      <w:bookmarkStart w:id="325" w:name="_Toc7899"/>
      <w:bookmarkStart w:id="326" w:name="_Toc27217"/>
      <w:r>
        <w:rPr>
          <w:rFonts w:hint="default" w:ascii="Times New Roman" w:hAnsi="Times New Roman" w:eastAsia="宋体" w:cs="Times New Roman"/>
          <w:color w:val="000000" w:themeColor="text1"/>
          <w:sz w:val="24"/>
          <w:szCs w:val="24"/>
          <w:highlight w:val="none"/>
          <w:lang w:eastAsia="zh-CN"/>
        </w:rPr>
        <w:t>。</w:t>
      </w:r>
    </w:p>
    <w:p>
      <w:pPr>
        <w:pStyle w:val="4"/>
        <w:keepNext w:val="0"/>
        <w:keepLines w:val="0"/>
        <w:pageBreakBefore w:val="0"/>
        <w:widowControl w:val="0"/>
        <w:kinsoku/>
        <w:wordWrap/>
        <w:overflowPunct w:val="0"/>
        <w:topLinePunct w:val="0"/>
        <w:autoSpaceDE w:val="0"/>
        <w:autoSpaceDN w:val="0"/>
        <w:bidi w:val="0"/>
        <w:adjustRightInd w:val="0"/>
        <w:snapToGrid/>
        <w:ind w:firstLine="0" w:firstLineChars="0"/>
        <w:textAlignment w:val="baseline"/>
        <w:outlineLvl w:val="1"/>
        <w:rPr>
          <w:rFonts w:hint="default" w:ascii="Times New Roman" w:hAnsi="Times New Roman" w:eastAsia="宋体" w:cs="Times New Roman"/>
          <w:color w:val="000000" w:themeColor="text1"/>
          <w:szCs w:val="28"/>
          <w:highlight w:val="none"/>
          <w:lang w:val="en-US" w:eastAsia="zh-CN"/>
        </w:rPr>
      </w:pPr>
      <w:bookmarkStart w:id="327" w:name="_Toc30221"/>
      <w:r>
        <w:rPr>
          <w:rFonts w:hint="default" w:ascii="Times New Roman" w:hAnsi="Times New Roman" w:eastAsia="宋体" w:cs="Times New Roman"/>
          <w:color w:val="000000" w:themeColor="text1"/>
          <w:szCs w:val="28"/>
          <w:highlight w:val="none"/>
          <w:lang w:val="en-US" w:eastAsia="zh-CN"/>
        </w:rPr>
        <w:t>1</w:t>
      </w:r>
      <w:r>
        <w:rPr>
          <w:rFonts w:hint="eastAsia" w:cs="Times New Roman"/>
          <w:color w:val="000000" w:themeColor="text1"/>
          <w:szCs w:val="28"/>
          <w:highlight w:val="none"/>
          <w:lang w:val="en-US" w:eastAsia="zh-CN"/>
        </w:rPr>
        <w:t>2</w:t>
      </w:r>
      <w:r>
        <w:rPr>
          <w:rFonts w:hint="default" w:ascii="Times New Roman" w:hAnsi="Times New Roman" w:eastAsia="宋体" w:cs="Times New Roman"/>
          <w:color w:val="000000" w:themeColor="text1"/>
          <w:szCs w:val="28"/>
          <w:highlight w:val="none"/>
          <w:lang w:val="en-US" w:eastAsia="zh-CN"/>
        </w:rPr>
        <w:t>.3 奖励及责任追究</w:t>
      </w:r>
      <w:bookmarkEnd w:id="327"/>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linePitch="312" w:charSpace="0"/>
        </w:sectPr>
      </w:pPr>
      <w:r>
        <w:rPr>
          <w:rFonts w:hint="default" w:ascii="Times New Roman" w:hAnsi="Times New Roman" w:eastAsia="宋体" w:cs="Times New Roman"/>
          <w:color w:val="000000" w:themeColor="text1"/>
          <w:sz w:val="24"/>
          <w:szCs w:val="24"/>
          <w:highlight w:val="none"/>
          <w:lang w:val="en-US" w:eastAsia="zh-CN"/>
        </w:rPr>
        <w:t>根据《中华人民共和国突发事件应对法》等相关法律规定，对在突发环境事件应急处置过程中做出突出成绩的单位和个人给予表彰或奖励；对在环境应急工作中存在违法、违纪、失职、渎职等行为的相关责任单位和责任人，依法予以严肃处理。</w:t>
      </w:r>
    </w:p>
    <w:p>
      <w:pPr>
        <w:pStyle w:val="4"/>
        <w:pageBreakBefore w:val="0"/>
        <w:kinsoku/>
        <w:wordWrap/>
        <w:topLinePunct w:val="0"/>
        <w:bidi w:val="0"/>
        <w:ind w:firstLine="0" w:firstLineChars="0"/>
        <w:outlineLvl w:val="0"/>
        <w:rPr>
          <w:rFonts w:hint="default" w:ascii="Times New Roman" w:hAnsi="Times New Roman" w:eastAsia="宋体" w:cs="Times New Roman"/>
          <w:color w:val="000000" w:themeColor="text1"/>
          <w:highlight w:val="none"/>
          <w:lang w:eastAsia="zh-CN"/>
        </w:rPr>
      </w:pPr>
      <w:bookmarkStart w:id="328" w:name="_Toc8461"/>
      <w:bookmarkStart w:id="329" w:name="_Toc27564"/>
      <w:bookmarkStart w:id="330" w:name="_Toc5641"/>
      <w:bookmarkStart w:id="331" w:name="_Toc24251"/>
      <w:bookmarkStart w:id="332" w:name="_Toc29744"/>
      <w:bookmarkStart w:id="333" w:name="_Toc24479"/>
      <w:bookmarkStart w:id="334" w:name="_Toc9076"/>
      <w:bookmarkStart w:id="335" w:name="_Toc29539"/>
      <w:bookmarkStart w:id="336" w:name="_Toc15489"/>
      <w:bookmarkStart w:id="337" w:name="_Toc18305"/>
      <w:bookmarkStart w:id="338" w:name="_Toc22221"/>
      <w:bookmarkStart w:id="339" w:name="_Toc19903"/>
      <w:r>
        <w:rPr>
          <w:rFonts w:hint="default" w:ascii="Times New Roman" w:hAnsi="Times New Roman" w:eastAsia="宋体" w:cs="Times New Roman"/>
          <w:color w:val="000000" w:themeColor="text1"/>
          <w:highlight w:val="none"/>
        </w:rPr>
        <w:t>附件</w:t>
      </w:r>
      <w:r>
        <w:rPr>
          <w:rFonts w:hint="default" w:ascii="Times New Roman" w:hAnsi="Times New Roman" w:eastAsia="宋体" w:cs="Times New Roman"/>
          <w:color w:val="000000" w:themeColor="text1"/>
          <w:highlight w:val="none"/>
          <w:lang w:val="en-US" w:eastAsia="zh-CN"/>
        </w:rPr>
        <w:t>1</w:t>
      </w:r>
      <w:r>
        <w:rPr>
          <w:rFonts w:hint="default" w:ascii="Times New Roman" w:hAnsi="Times New Roman" w:eastAsia="宋体" w:cs="Times New Roman"/>
          <w:color w:val="000000" w:themeColor="text1"/>
          <w:highlight w:val="none"/>
        </w:rPr>
        <w:t xml:space="preserve"> </w:t>
      </w:r>
      <w:bookmarkEnd w:id="321"/>
      <w:bookmarkEnd w:id="322"/>
      <w:bookmarkEnd w:id="323"/>
      <w:bookmarkEnd w:id="324"/>
      <w:bookmarkEnd w:id="325"/>
      <w:bookmarkEnd w:id="326"/>
      <w:bookmarkEnd w:id="328"/>
      <w:bookmarkEnd w:id="329"/>
      <w:bookmarkEnd w:id="330"/>
      <w:bookmarkEnd w:id="331"/>
      <w:bookmarkEnd w:id="332"/>
      <w:bookmarkEnd w:id="333"/>
      <w:bookmarkEnd w:id="334"/>
      <w:bookmarkEnd w:id="335"/>
      <w:bookmarkEnd w:id="336"/>
      <w:bookmarkEnd w:id="337"/>
      <w:r>
        <w:rPr>
          <w:rFonts w:hint="default" w:ascii="Times New Roman" w:hAnsi="Times New Roman" w:eastAsia="宋体" w:cs="Times New Roman"/>
          <w:color w:val="000000" w:themeColor="text1"/>
          <w:highlight w:val="none"/>
          <w:lang w:eastAsia="zh-CN"/>
        </w:rPr>
        <w:t>铁东区突发环境事件应急指挥部成员单位及职责</w:t>
      </w:r>
      <w:bookmarkEnd w:id="338"/>
      <w:bookmarkEnd w:id="339"/>
    </w:p>
    <w:p>
      <w:pPr>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生态环境局：负责</w:t>
      </w:r>
      <w:r>
        <w:rPr>
          <w:rFonts w:hint="eastAsia" w:ascii="Times New Roman" w:hAnsi="Times New Roman" w:eastAsia="宋体" w:cs="Times New Roman"/>
          <w:lang w:eastAsia="zh-CN"/>
        </w:rPr>
        <w:t>检查</w:t>
      </w:r>
      <w:r>
        <w:rPr>
          <w:rFonts w:hint="default" w:ascii="Times New Roman" w:hAnsi="Times New Roman" w:eastAsia="宋体" w:cs="Times New Roman"/>
          <w:lang w:eastAsia="zh-CN"/>
        </w:rPr>
        <w:t>重点环境风险源企业应急准备工作的落实情况；组织开展较大、重大、特大突发环境事件应急监测，组织专家制定应急处置方案，确定危害范围和程度；参与事件调査处理指导和监督污染物收集、清理与安全处置，组织制定并监督实施生态修复方案等。</w:t>
      </w:r>
    </w:p>
    <w:p>
      <w:pPr>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铁东区政府：负责汇总、报送相关重要信息，及时向市领导报告，向有关部门通报；负责传达督促落实市领导的批示指示；协助做好较大、重大特大突发环境事件应急处置的综合协调工作。</w:t>
      </w:r>
    </w:p>
    <w:p>
      <w:pPr>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安全生产监督管理局：负责指导因生产安全事故引发较大、重大、特大突发环境事件的生产经营单位开展事故前期处置，协助有关部门开展应急处置工作参与事件调查。</w:t>
      </w:r>
    </w:p>
    <w:p>
      <w:pPr>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鞍山市铁东区财政局：负责保障铁东区应急能力建设经费；负责突发环境事件应急处置中经费保障和管理工作。</w:t>
      </w:r>
    </w:p>
    <w:p>
      <w:pPr>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基层治理和社会事业局：负责组织协调受突发环境事件影响居民的转移、安置，做好需</w:t>
      </w:r>
      <w:r>
        <w:rPr>
          <w:rFonts w:hint="eastAsia" w:ascii="Times New Roman" w:hAnsi="Times New Roman" w:eastAsia="宋体" w:cs="Times New Roman"/>
          <w:lang w:eastAsia="zh-CN"/>
        </w:rPr>
        <w:t>铁东区</w:t>
      </w:r>
      <w:r>
        <w:rPr>
          <w:rFonts w:hint="default" w:ascii="Times New Roman" w:hAnsi="Times New Roman" w:eastAsia="宋体" w:cs="Times New Roman"/>
          <w:lang w:eastAsia="zh-CN"/>
        </w:rPr>
        <w:t>救助灾民的临时生活救助工作。</w:t>
      </w:r>
    </w:p>
    <w:p>
      <w:pPr>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鞍山市铁东区经济发展局：负责优化产业结构，规范高环境风险产业布局，协调应急处置过程中服务业、商贸、物价等工作。</w:t>
      </w:r>
    </w:p>
    <w:p>
      <w:pPr>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鞍山市铁东区党工委工作部：负责协调突发环境事件应急处置、通讯宣传等工作。</w:t>
      </w:r>
    </w:p>
    <w:p>
      <w:pPr>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鞍山市</w:t>
      </w:r>
      <w:r>
        <w:rPr>
          <w:rFonts w:hint="eastAsia" w:cs="Times New Roman"/>
          <w:lang w:val="en-US" w:eastAsia="zh-CN"/>
        </w:rPr>
        <w:t>公安局</w:t>
      </w:r>
      <w:r>
        <w:rPr>
          <w:rFonts w:hint="default" w:ascii="Times New Roman" w:hAnsi="Times New Roman" w:eastAsia="宋体" w:cs="Times New Roman"/>
          <w:lang w:eastAsia="zh-CN"/>
        </w:rPr>
        <w:t>铁东区</w:t>
      </w:r>
      <w:r>
        <w:rPr>
          <w:rFonts w:hint="eastAsia" w:cs="Times New Roman"/>
          <w:lang w:val="en-US" w:eastAsia="zh-CN"/>
        </w:rPr>
        <w:t>分局</w:t>
      </w:r>
      <w:r>
        <w:rPr>
          <w:rFonts w:hint="default" w:ascii="Times New Roman" w:hAnsi="Times New Roman" w:eastAsia="宋体" w:cs="Times New Roman"/>
          <w:lang w:eastAsia="zh-CN"/>
        </w:rPr>
        <w:t>：负责应急响应时的治安、保卫和疏散、撤离等措施的落实，维护社会秩序、封锁危险场所。</w:t>
      </w:r>
    </w:p>
    <w:p>
      <w:pPr>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国土资源局开发区分局：负责地质灾害预警信息和灾情信息通报工作，参与突发环境事件造成的土壤污染事故调査、应急处置和基本农田损害评估、土地资源生态修复工作。</w:t>
      </w:r>
    </w:p>
    <w:p>
      <w:pPr>
        <w:bidi w:val="0"/>
        <w:jc w:val="center"/>
        <w:rPr>
          <w:rFonts w:hint="default" w:ascii="Times New Roman" w:hAnsi="Times New Roman" w:eastAsia="宋体" w:cs="Times New Roman"/>
          <w:lang w:val="en-US" w:eastAsia="zh-CN"/>
        </w:rPr>
      </w:pPr>
    </w:p>
    <w:p>
      <w:pPr>
        <w:pStyle w:val="105"/>
        <w:pageBreakBefore w:val="0"/>
        <w:kinsoku/>
        <w:wordWrap/>
        <w:topLinePunct w:val="0"/>
        <w:bidi w:val="0"/>
        <w:spacing w:line="360" w:lineRule="auto"/>
        <w:ind w:left="360" w:firstLine="0" w:firstLineChars="0"/>
        <w:jc w:val="center"/>
        <w:rPr>
          <w:rFonts w:hint="default" w:ascii="Times New Roman" w:hAnsi="Times New Roman" w:eastAsia="宋体" w:cs="Times New Roman"/>
          <w:b/>
          <w:bCs/>
          <w:color w:val="000000" w:themeColor="text1"/>
          <w:sz w:val="21"/>
          <w:szCs w:val="21"/>
          <w:lang w:val="en-US" w:eastAsia="zh-CN"/>
        </w:rPr>
      </w:pPr>
    </w:p>
    <w:p>
      <w:pPr>
        <w:pStyle w:val="105"/>
        <w:pageBreakBefore w:val="0"/>
        <w:kinsoku/>
        <w:wordWrap/>
        <w:topLinePunct w:val="0"/>
        <w:bidi w:val="0"/>
        <w:spacing w:line="360" w:lineRule="auto"/>
        <w:ind w:left="360" w:firstLine="0" w:firstLineChars="0"/>
        <w:jc w:val="center"/>
        <w:rPr>
          <w:rFonts w:hint="default" w:ascii="Times New Roman" w:hAnsi="Times New Roman" w:eastAsia="宋体" w:cs="Times New Roman"/>
          <w:b/>
          <w:bCs/>
          <w:color w:val="000000" w:themeColor="text1"/>
          <w:sz w:val="21"/>
          <w:szCs w:val="21"/>
          <w:lang w:val="en-US" w:eastAsia="zh-CN"/>
        </w:rPr>
      </w:pPr>
    </w:p>
    <w:p>
      <w:pPr>
        <w:bidi w:val="0"/>
        <w:rPr>
          <w:rFonts w:hint="default" w:ascii="Times New Roman" w:hAnsi="Times New Roman" w:eastAsia="宋体" w:cs="Times New Roman"/>
          <w:lang w:val="en-US" w:eastAsia="zh-CN"/>
        </w:rPr>
      </w:pPr>
    </w:p>
    <w:p>
      <w:pPr>
        <w:bidi w:val="0"/>
        <w:rPr>
          <w:rFonts w:hint="default" w:ascii="Times New Roman" w:hAnsi="Times New Roman" w:eastAsia="宋体" w:cs="Times New Roman"/>
        </w:rPr>
      </w:pPr>
    </w:p>
    <w:p>
      <w:pPr>
        <w:pStyle w:val="105"/>
        <w:keepNext w:val="0"/>
        <w:keepLines w:val="0"/>
        <w:pageBreakBefore w:val="0"/>
        <w:widowControl w:val="0"/>
        <w:kinsoku/>
        <w:wordWrap/>
        <w:overflowPunct/>
        <w:topLinePunct w:val="0"/>
        <w:autoSpaceDE/>
        <w:autoSpaceDN/>
        <w:bidi w:val="0"/>
        <w:adjustRightInd/>
        <w:snapToGrid/>
        <w:spacing w:line="360" w:lineRule="auto"/>
        <w:ind w:left="363" w:firstLine="0" w:firstLineChars="0"/>
        <w:jc w:val="center"/>
        <w:textAlignment w:val="auto"/>
        <w:rPr>
          <w:rFonts w:hint="default" w:ascii="Times New Roman" w:hAnsi="Times New Roman" w:eastAsia="宋体" w:cs="Times New Roman"/>
          <w:b/>
          <w:bCs/>
          <w:color w:val="000000" w:themeColor="text1"/>
          <w:sz w:val="21"/>
          <w:szCs w:val="21"/>
        </w:rPr>
      </w:pPr>
    </w:p>
    <w:p>
      <w:pP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br w:type="page"/>
      </w:r>
    </w:p>
    <w:p>
      <w:pPr>
        <w:pStyle w:val="4"/>
        <w:bidi w:val="0"/>
        <w:ind w:left="0" w:leftChars="0" w:firstLine="0" w:firstLineChars="0"/>
        <w:rPr>
          <w:rFonts w:hint="default" w:ascii="Times New Roman" w:hAnsi="Times New Roman" w:eastAsia="宋体" w:cs="Times New Roman"/>
        </w:rPr>
        <w:sectPr>
          <w:footerReference r:id="rId10"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linePitch="312" w:charSpace="0"/>
        </w:sectPr>
      </w:pPr>
      <w:bookmarkStart w:id="340" w:name="_Toc20269"/>
      <w:bookmarkStart w:id="341" w:name="_Toc16688"/>
      <w:bookmarkStart w:id="342" w:name="_Toc15199"/>
      <w:bookmarkStart w:id="343" w:name="_Toc2995"/>
      <w:bookmarkStart w:id="344" w:name="_Toc13773"/>
      <w:bookmarkStart w:id="345" w:name="_Toc24545"/>
      <w:bookmarkStart w:id="346" w:name="_Toc15190"/>
      <w:bookmarkStart w:id="347" w:name="_Toc28026"/>
      <w:bookmarkStart w:id="348" w:name="_Toc16730"/>
      <w:bookmarkStart w:id="349" w:name="_Toc23166"/>
      <w:bookmarkStart w:id="350" w:name="_Toc30556"/>
      <w:bookmarkStart w:id="351" w:name="_Toc22516"/>
      <w:bookmarkStart w:id="352" w:name="_Toc29814"/>
      <w:bookmarkStart w:id="353" w:name="_Toc19122"/>
      <w:bookmarkStart w:id="354" w:name="_Toc19571"/>
      <w:bookmarkStart w:id="355" w:name="_Toc32738"/>
      <w:bookmarkStart w:id="356" w:name="_Toc14321"/>
    </w:p>
    <w:p>
      <w:pPr>
        <w:pStyle w:val="4"/>
        <w:bidi w:val="0"/>
        <w:ind w:left="0" w:leftChars="0" w:firstLine="0" w:firstLineChars="0"/>
        <w:rPr>
          <w:rFonts w:hint="default" w:ascii="Times New Roman" w:hAnsi="Times New Roman" w:eastAsia="宋体" w:cs="Times New Roman"/>
          <w:lang w:eastAsia="zh-CN"/>
        </w:rPr>
      </w:pPr>
      <w:bookmarkStart w:id="357" w:name="_Toc25161"/>
      <w:r>
        <w:rPr>
          <w:rFonts w:hint="default" w:ascii="Times New Roman" w:hAnsi="Times New Roman" w:eastAsia="宋体" w:cs="Times New Roman"/>
        </w:rPr>
        <w:t>附件</w:t>
      </w:r>
      <w:r>
        <w:rPr>
          <w:rFonts w:hint="eastAsia" w:cs="Times New Roman"/>
          <w:lang w:val="en-US" w:eastAsia="zh-CN"/>
        </w:rPr>
        <w:t>2</w:t>
      </w:r>
      <w:r>
        <w:rPr>
          <w:rFonts w:hint="default" w:ascii="Times New Roman" w:hAnsi="Times New Roman" w:eastAsia="宋体" w:cs="Times New Roman"/>
        </w:rPr>
        <w:t xml:space="preserve"> </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Pr>
          <w:rFonts w:hint="default" w:ascii="Times New Roman" w:hAnsi="Times New Roman" w:eastAsia="宋体" w:cs="Times New Roman"/>
          <w:lang w:eastAsia="zh-CN"/>
        </w:rPr>
        <w:t>应急预案体系</w:t>
      </w:r>
      <w:bookmarkEnd w:id="356"/>
      <w:bookmarkEnd w:id="357"/>
    </w:p>
    <w:p>
      <w:pPr>
        <w:rPr>
          <w:rFonts w:hint="default" w:ascii="Times New Roman" w:hAnsi="Times New Roman" w:eastAsia="宋体" w:cs="Times New Roman"/>
          <w:lang w:eastAsia="zh-CN"/>
        </w:rPr>
      </w:pPr>
    </w:p>
    <w:p>
      <w:pPr>
        <w:bidi w:val="0"/>
        <w:jc w:val="center"/>
        <w:rPr>
          <w:rFonts w:hint="default"/>
          <w:lang w:eastAsia="zh-CN"/>
        </w:rPr>
      </w:pPr>
      <w:r>
        <w:rPr>
          <w:rFonts w:hint="default"/>
          <w:lang w:eastAsia="zh-CN"/>
        </w:rPr>
        <w:drawing>
          <wp:inline distT="0" distB="0" distL="114300" distR="114300">
            <wp:extent cx="5241925" cy="2388235"/>
            <wp:effectExtent l="0" t="0" r="635" b="4445"/>
            <wp:docPr id="18" name="图片 18" descr="1635411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35411005(1)"/>
                    <pic:cNvPicPr>
                      <a:picLocks noChangeAspect="1"/>
                    </pic:cNvPicPr>
                  </pic:nvPicPr>
                  <pic:blipFill>
                    <a:blip r:embed="rId15"/>
                    <a:stretch>
                      <a:fillRect/>
                    </a:stretch>
                  </pic:blipFill>
                  <pic:spPr>
                    <a:xfrm>
                      <a:off x="0" y="0"/>
                      <a:ext cx="5241925" cy="2388235"/>
                    </a:xfrm>
                    <a:prstGeom prst="rect">
                      <a:avLst/>
                    </a:prstGeom>
                  </pic:spPr>
                </pic:pic>
              </a:graphicData>
            </a:graphic>
          </wp:inline>
        </w:drawing>
      </w:r>
    </w:p>
    <w:p>
      <w:pPr>
        <w:bidi w:val="0"/>
        <w:rPr>
          <w:rFonts w:hint="default" w:ascii="Times New Roman" w:hAnsi="Times New Roman" w:eastAsia="宋体" w:cs="Times New Roman"/>
          <w:lang w:eastAsia="zh-CN"/>
        </w:rPr>
      </w:pPr>
    </w:p>
    <w:p>
      <w:pPr>
        <w:pageBreakBefore w:val="0"/>
        <w:kinsoku/>
        <w:wordWrap/>
        <w:topLinePunct w:val="0"/>
        <w:bidi w:val="0"/>
        <w:ind w:firstLine="480" w:firstLineChars="200"/>
        <w:rPr>
          <w:rFonts w:hint="default" w:ascii="Times New Roman" w:hAnsi="Times New Roman" w:eastAsia="宋体" w:cs="Times New Roman"/>
          <w:color w:val="000000" w:themeColor="text1"/>
          <w:sz w:val="24"/>
          <w:szCs w:val="24"/>
          <w:lang w:val="en-US" w:eastAsia="zh-CN"/>
        </w:rPr>
      </w:pPr>
    </w:p>
    <w:p>
      <w:pPr>
        <w:pStyle w:val="53"/>
        <w:rPr>
          <w:rFonts w:hint="default" w:ascii="Times New Roman" w:hAnsi="Times New Roman" w:eastAsia="宋体" w:cs="Times New Roma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linePitch="312" w:charSpace="0"/>
        </w:sectPr>
      </w:pPr>
      <w:bookmarkStart w:id="358" w:name="_Toc23439"/>
    </w:p>
    <w:p>
      <w:pPr>
        <w:pStyle w:val="4"/>
        <w:pageBreakBefore w:val="0"/>
        <w:kinsoku/>
        <w:wordWrap/>
        <w:topLinePunct w:val="0"/>
        <w:bidi w:val="0"/>
        <w:ind w:firstLine="0" w:firstLineChars="0"/>
        <w:outlineLvl w:val="0"/>
        <w:rPr>
          <w:rFonts w:hint="default" w:ascii="Times New Roman" w:hAnsi="Times New Roman" w:eastAsia="宋体" w:cs="Times New Roman"/>
          <w:color w:val="000000" w:themeColor="text1"/>
          <w:highlight w:val="none"/>
          <w:lang w:eastAsia="zh-CN"/>
        </w:rPr>
      </w:pPr>
      <w:bookmarkStart w:id="359" w:name="_Toc19812"/>
      <w:bookmarkStart w:id="360" w:name="_Toc22824"/>
      <w:bookmarkStart w:id="361" w:name="_Toc28547"/>
      <w:bookmarkStart w:id="362" w:name="_Toc3048"/>
      <w:bookmarkStart w:id="363" w:name="_Toc30125"/>
      <w:bookmarkStart w:id="364" w:name="_Toc9032"/>
      <w:bookmarkStart w:id="365" w:name="_Toc11094"/>
      <w:bookmarkStart w:id="366" w:name="_Toc14371"/>
      <w:bookmarkStart w:id="367" w:name="_Toc25957"/>
      <w:bookmarkStart w:id="368" w:name="_Toc18509"/>
      <w:bookmarkStart w:id="369" w:name="_Toc32475"/>
      <w:bookmarkStart w:id="370" w:name="_Toc2547"/>
      <w:bookmarkStart w:id="371" w:name="_Toc10915"/>
      <w:bookmarkStart w:id="372" w:name="_Toc3786"/>
      <w:bookmarkStart w:id="373" w:name="_Toc22509"/>
      <w:bookmarkStart w:id="374" w:name="_Toc11175"/>
      <w:bookmarkStart w:id="375" w:name="_Toc2876"/>
      <w:r>
        <w:rPr>
          <w:rFonts w:hint="default" w:ascii="Times New Roman" w:hAnsi="Times New Roman" w:eastAsia="宋体" w:cs="Times New Roman"/>
          <w:color w:val="000000" w:themeColor="text1"/>
          <w:highlight w:val="none"/>
        </w:rPr>
        <w:t>附件</w:t>
      </w:r>
      <w:r>
        <w:rPr>
          <w:rFonts w:hint="eastAsia" w:cs="Times New Roman"/>
          <w:color w:val="000000" w:themeColor="text1"/>
          <w:highlight w:val="none"/>
          <w:lang w:val="en-US" w:eastAsia="zh-CN"/>
        </w:rPr>
        <w:t>3</w:t>
      </w:r>
      <w:r>
        <w:rPr>
          <w:rFonts w:hint="default" w:ascii="Times New Roman" w:hAnsi="Times New Roman" w:eastAsia="宋体" w:cs="Times New Roman"/>
          <w:color w:val="000000" w:themeColor="text1"/>
          <w:highlight w:val="none"/>
        </w:rPr>
        <w:t xml:space="preserve"> </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Pr>
          <w:rFonts w:hint="default" w:ascii="Times New Roman" w:hAnsi="Times New Roman" w:eastAsia="宋体" w:cs="Times New Roman"/>
          <w:color w:val="000000" w:themeColor="text1"/>
          <w:highlight w:val="none"/>
          <w:lang w:eastAsia="zh-CN"/>
        </w:rPr>
        <w:t>应急组织体系</w:t>
      </w:r>
      <w:bookmarkEnd w:id="374"/>
      <w:bookmarkEnd w:id="375"/>
    </w:p>
    <w:p>
      <w:pPr>
        <w:rPr>
          <w:rFonts w:hint="default" w:ascii="Times New Roman" w:hAnsi="Times New Roman" w:eastAsia="宋体" w:cs="Times New Roman"/>
          <w:lang w:eastAsia="zh-CN"/>
        </w:rPr>
      </w:pPr>
    </w:p>
    <w:p>
      <w:pPr>
        <w:jc w:val="center"/>
        <w:rPr>
          <w:rFonts w:hint="default" w:ascii="Times New Roman" w:hAnsi="Times New Roman" w:eastAsia="宋体" w:cs="Times New Roman"/>
          <w:color w:val="000000" w:themeColor="text1"/>
          <w:highlight w:val="none"/>
          <w:lang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linePitch="312" w:charSpace="0"/>
        </w:sectPr>
      </w:pPr>
      <w:r>
        <w:drawing>
          <wp:inline distT="0" distB="0" distL="114300" distR="114300">
            <wp:extent cx="5318760" cy="5022215"/>
            <wp:effectExtent l="0" t="0" r="254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5318760" cy="5022215"/>
                    </a:xfrm>
                    <a:prstGeom prst="rect">
                      <a:avLst/>
                    </a:prstGeom>
                    <a:noFill/>
                    <a:ln>
                      <a:noFill/>
                    </a:ln>
                  </pic:spPr>
                </pic:pic>
              </a:graphicData>
            </a:graphic>
          </wp:inline>
        </w:drawing>
      </w:r>
    </w:p>
    <w:p>
      <w:pPr>
        <w:pStyle w:val="4"/>
        <w:pageBreakBefore w:val="0"/>
        <w:kinsoku/>
        <w:wordWrap/>
        <w:topLinePunct w:val="0"/>
        <w:bidi w:val="0"/>
        <w:ind w:firstLine="0" w:firstLineChars="0"/>
        <w:outlineLvl w:val="0"/>
        <w:rPr>
          <w:rFonts w:hint="default" w:ascii="Times New Roman" w:hAnsi="Times New Roman" w:eastAsia="宋体" w:cs="Times New Roman"/>
          <w:color w:val="000000" w:themeColor="text1"/>
          <w:highlight w:val="none"/>
          <w:lang w:eastAsia="zh-CN"/>
        </w:rPr>
      </w:pPr>
      <w:bookmarkStart w:id="376" w:name="_Toc32055"/>
      <w:bookmarkStart w:id="377" w:name="_Toc5129"/>
      <w:bookmarkStart w:id="378" w:name="_Toc31940"/>
      <w:bookmarkStart w:id="379" w:name="_Toc4064"/>
      <w:bookmarkStart w:id="380" w:name="_Toc31190"/>
      <w:bookmarkStart w:id="381" w:name="_Toc17682"/>
      <w:bookmarkStart w:id="382" w:name="_Toc18416"/>
      <w:bookmarkStart w:id="383" w:name="_Toc29567"/>
      <w:bookmarkStart w:id="384" w:name="_Toc26253"/>
      <w:bookmarkStart w:id="385" w:name="_Toc3503"/>
      <w:bookmarkStart w:id="386" w:name="_Toc18477"/>
      <w:bookmarkStart w:id="387" w:name="_Toc2035"/>
      <w:bookmarkStart w:id="388" w:name="_Toc7296"/>
      <w:bookmarkStart w:id="389" w:name="_Toc26025"/>
      <w:bookmarkStart w:id="390" w:name="_Toc16213"/>
      <w:bookmarkStart w:id="391" w:name="_Toc20993"/>
      <w:bookmarkStart w:id="392" w:name="_Toc7033"/>
      <w:bookmarkStart w:id="393" w:name="_Toc28769"/>
      <w:r>
        <w:rPr>
          <w:rFonts w:hint="default" w:ascii="Times New Roman" w:hAnsi="Times New Roman" w:eastAsia="宋体" w:cs="Times New Roman"/>
          <w:color w:val="000000" w:themeColor="text1"/>
          <w:highlight w:val="none"/>
        </w:rPr>
        <w:t>附件</w:t>
      </w:r>
      <w:r>
        <w:rPr>
          <w:rFonts w:hint="eastAsia" w:cs="Times New Roman"/>
          <w:color w:val="000000" w:themeColor="text1"/>
          <w:highlight w:val="none"/>
          <w:lang w:val="en-US" w:eastAsia="zh-CN"/>
        </w:rPr>
        <w:t>4</w:t>
      </w:r>
      <w:r>
        <w:rPr>
          <w:rFonts w:hint="default" w:ascii="Times New Roman" w:hAnsi="Times New Roman" w:eastAsia="宋体" w:cs="Times New Roman"/>
          <w:color w:val="000000" w:themeColor="text1"/>
          <w:highlight w:val="none"/>
        </w:rPr>
        <w:t xml:space="preserve"> </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rFonts w:hint="default" w:ascii="Times New Roman" w:hAnsi="Times New Roman" w:eastAsia="宋体" w:cs="Times New Roman"/>
          <w:color w:val="000000" w:themeColor="text1"/>
          <w:highlight w:val="none"/>
          <w:lang w:eastAsia="zh-CN"/>
        </w:rPr>
        <w:t>应急响应流程</w:t>
      </w:r>
      <w:bookmarkEnd w:id="392"/>
      <w:bookmarkEnd w:id="393"/>
    </w:p>
    <w:p>
      <w:pPr>
        <w:rPr>
          <w:rFonts w:hint="default" w:ascii="Times New Roman" w:hAnsi="Times New Roman" w:eastAsia="宋体" w:cs="Times New Roman"/>
          <w:color w:val="000000" w:themeColor="text1"/>
          <w:highlight w:val="none"/>
          <w:lang w:eastAsia="zh-CN"/>
        </w:rPr>
      </w:pPr>
    </w:p>
    <w:p>
      <w:pPr>
        <w:pStyle w:val="2"/>
        <w:rPr>
          <w:rFonts w:hint="default" w:ascii="Times New Roman" w:hAnsi="Times New Roman" w:eastAsia="宋体" w:cs="Times New Roman"/>
          <w:lang w:eastAsia="zh-CN"/>
        </w:rPr>
      </w:pPr>
    </w:p>
    <w:p>
      <w:pPr>
        <w:bidi w:val="0"/>
        <w:jc w:val="center"/>
        <w:rPr>
          <w:rFonts w:hint="default" w:ascii="Times New Roman" w:hAnsi="Times New Roman" w:eastAsia="宋体" w:cs="Times New Roman"/>
          <w:lang w:eastAsia="zh-CN"/>
        </w:rPr>
      </w:pPr>
      <w:bookmarkStart w:id="394" w:name="_Toc12564"/>
      <w:bookmarkStart w:id="395" w:name="_Toc9674"/>
      <w:bookmarkStart w:id="396" w:name="_Toc470510782"/>
      <w:r>
        <w:rPr>
          <w:rFonts w:hint="default" w:ascii="Times New Roman" w:hAnsi="Times New Roman" w:eastAsia="宋体" w:cs="Times New Roman"/>
          <w:lang w:eastAsia="zh-CN"/>
        </w:rPr>
        <w:drawing>
          <wp:inline distT="0" distB="0" distL="114300" distR="114300">
            <wp:extent cx="5649595" cy="6970395"/>
            <wp:effectExtent l="0" t="0" r="4445" b="9525"/>
            <wp:docPr id="4" name="图片 4" descr="1632291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2291072(1)"/>
                    <pic:cNvPicPr>
                      <a:picLocks noChangeAspect="1"/>
                    </pic:cNvPicPr>
                  </pic:nvPicPr>
                  <pic:blipFill>
                    <a:blip r:embed="rId17"/>
                    <a:stretch>
                      <a:fillRect/>
                    </a:stretch>
                  </pic:blipFill>
                  <pic:spPr>
                    <a:xfrm>
                      <a:off x="0" y="0"/>
                      <a:ext cx="5649595" cy="6970395"/>
                    </a:xfrm>
                    <a:prstGeom prst="rect">
                      <a:avLst/>
                    </a:prstGeom>
                  </pic:spPr>
                </pic:pic>
              </a:graphicData>
            </a:graphic>
          </wp:inline>
        </w:drawing>
      </w:r>
    </w:p>
    <w:p>
      <w:pPr>
        <w:pStyle w:val="4"/>
        <w:pageBreakBefore w:val="0"/>
        <w:kinsoku/>
        <w:wordWrap/>
        <w:topLinePunct w:val="0"/>
        <w:bidi w:val="0"/>
        <w:ind w:firstLine="0" w:firstLineChars="0"/>
        <w:outlineLvl w:val="0"/>
        <w:rPr>
          <w:rFonts w:hint="default" w:ascii="Times New Roman" w:hAnsi="Times New Roman" w:eastAsia="宋体" w:cs="Times New Roman"/>
          <w:color w:val="000000" w:themeColor="text1"/>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linePitch="312" w:charSpace="0"/>
        </w:sectPr>
      </w:pPr>
      <w:bookmarkStart w:id="397" w:name="_Toc17295"/>
      <w:bookmarkStart w:id="398" w:name="_Toc10452"/>
      <w:bookmarkStart w:id="399" w:name="_Toc5360"/>
      <w:bookmarkStart w:id="400" w:name="_Toc7190"/>
      <w:bookmarkStart w:id="401" w:name="_Toc23412"/>
      <w:bookmarkStart w:id="402" w:name="_Toc31174"/>
      <w:bookmarkStart w:id="403" w:name="_Toc30080"/>
      <w:bookmarkStart w:id="404" w:name="_Toc28974"/>
      <w:bookmarkStart w:id="405" w:name="_Toc30640"/>
      <w:bookmarkStart w:id="406" w:name="_Toc28065"/>
      <w:bookmarkStart w:id="407" w:name="_Toc4252"/>
      <w:bookmarkStart w:id="408" w:name="_Toc15043"/>
      <w:bookmarkStart w:id="409" w:name="_Toc29130"/>
      <w:bookmarkStart w:id="410" w:name="_Toc10629"/>
      <w:bookmarkStart w:id="411" w:name="_Toc32621"/>
      <w:bookmarkStart w:id="412" w:name="_Toc8266"/>
      <w:bookmarkStart w:id="413" w:name="_Toc24924"/>
      <w:bookmarkStart w:id="414" w:name="_Toc20990"/>
    </w:p>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Pr>
        <w:pStyle w:val="4"/>
        <w:pageBreakBefore w:val="0"/>
        <w:kinsoku/>
        <w:wordWrap/>
        <w:topLinePunct w:val="0"/>
        <w:bidi w:val="0"/>
        <w:ind w:firstLine="0" w:firstLineChars="0"/>
        <w:outlineLvl w:val="0"/>
        <w:rPr>
          <w:rFonts w:hint="default" w:ascii="Times New Roman" w:hAnsi="Times New Roman" w:eastAsia="宋体" w:cs="Times New Roman"/>
          <w:color w:val="000000" w:themeColor="text1"/>
          <w:highlight w:val="none"/>
          <w:lang w:eastAsia="zh-CN"/>
        </w:rPr>
      </w:pPr>
      <w:bookmarkStart w:id="415" w:name="_Toc11798"/>
      <w:bookmarkStart w:id="416" w:name="_Toc9708"/>
      <w:r>
        <w:rPr>
          <w:rFonts w:hint="default" w:ascii="Times New Roman" w:hAnsi="Times New Roman" w:eastAsia="宋体" w:cs="Times New Roman"/>
          <w:color w:val="000000" w:themeColor="text1"/>
          <w:highlight w:val="none"/>
        </w:rPr>
        <w:t>附件</w:t>
      </w:r>
      <w:r>
        <w:rPr>
          <w:rFonts w:hint="eastAsia" w:cs="Times New Roman"/>
          <w:color w:val="000000" w:themeColor="text1"/>
          <w:highlight w:val="none"/>
          <w:lang w:val="en-US" w:eastAsia="zh-CN"/>
        </w:rPr>
        <w:t>5</w:t>
      </w:r>
      <w:r>
        <w:rPr>
          <w:rFonts w:hint="default" w:ascii="Times New Roman" w:hAnsi="Times New Roman" w:eastAsia="宋体" w:cs="Times New Roman"/>
          <w:color w:val="000000" w:themeColor="text1"/>
          <w:highlight w:val="none"/>
          <w:lang w:val="en-US" w:eastAsia="zh-CN"/>
        </w:rPr>
        <w:t xml:space="preserve"> </w:t>
      </w:r>
      <w:r>
        <w:rPr>
          <w:rFonts w:hint="default" w:ascii="Times New Roman" w:hAnsi="Times New Roman" w:eastAsia="宋体" w:cs="Times New Roman"/>
          <w:color w:val="000000" w:themeColor="text1"/>
          <w:highlight w:val="none"/>
          <w:lang w:eastAsia="zh-CN"/>
        </w:rPr>
        <w:t>应急救援有关人员联系方式</w:t>
      </w:r>
      <w:bookmarkEnd w:id="415"/>
      <w:bookmarkEnd w:id="416"/>
    </w:p>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应急组织机构成员及联系方式</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7"/>
        <w:gridCol w:w="4556"/>
        <w:gridCol w:w="1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1"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应急管理机构</w:t>
            </w:r>
          </w:p>
        </w:tc>
        <w:tc>
          <w:tcPr>
            <w:tcW w:w="3923"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职务</w:t>
            </w:r>
          </w:p>
        </w:tc>
        <w:tc>
          <w:tcPr>
            <w:tcW w:w="1638"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1"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总指挥</w:t>
            </w:r>
          </w:p>
        </w:tc>
        <w:tc>
          <w:tcPr>
            <w:tcW w:w="3923"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区长</w:t>
            </w:r>
          </w:p>
        </w:tc>
        <w:tc>
          <w:tcPr>
            <w:tcW w:w="1638" w:type="dxa"/>
            <w:noWrap w:val="0"/>
            <w:vAlign w:val="top"/>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2699001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1" w:type="dxa"/>
            <w:vMerge w:val="restart"/>
            <w:noWrap w:val="0"/>
            <w:vAlign w:val="top"/>
          </w:tcPr>
          <w:p>
            <w:pPr>
              <w:jc w:val="center"/>
              <w:rPr>
                <w:rFonts w:hint="default" w:ascii="Times New Roman" w:hAnsi="Times New Roman" w:eastAsia="宋体" w:cs="Times New Roman"/>
                <w:sz w:val="21"/>
                <w:szCs w:val="21"/>
                <w:vertAlign w:val="baseline"/>
                <w:lang w:eastAsia="zh-CN"/>
              </w:rPr>
            </w:pPr>
          </w:p>
          <w:p>
            <w:pPr>
              <w:jc w:val="both"/>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应急指挥办公室</w:t>
            </w:r>
          </w:p>
        </w:tc>
        <w:tc>
          <w:tcPr>
            <w:tcW w:w="3923"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生态环境局铁东分局局长</w:t>
            </w:r>
          </w:p>
        </w:tc>
        <w:tc>
          <w:tcPr>
            <w:tcW w:w="1638" w:type="dxa"/>
            <w:noWrap w:val="0"/>
            <w:vAlign w:val="top"/>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8779501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1" w:type="dxa"/>
            <w:vMerge w:val="continue"/>
            <w:noWrap w:val="0"/>
            <w:vAlign w:val="top"/>
          </w:tcPr>
          <w:p>
            <w:pPr>
              <w:jc w:val="center"/>
              <w:rPr>
                <w:rFonts w:hint="default" w:ascii="Times New Roman" w:hAnsi="Times New Roman" w:eastAsia="宋体" w:cs="Times New Roman"/>
                <w:sz w:val="21"/>
                <w:szCs w:val="21"/>
                <w:vertAlign w:val="baseline"/>
                <w:lang w:eastAsia="zh-CN"/>
              </w:rPr>
            </w:pPr>
          </w:p>
        </w:tc>
        <w:tc>
          <w:tcPr>
            <w:tcW w:w="3923"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生态环境综合行政执法队铁东大队队长</w:t>
            </w:r>
          </w:p>
        </w:tc>
        <w:tc>
          <w:tcPr>
            <w:tcW w:w="1638" w:type="dxa"/>
            <w:noWrap w:val="0"/>
            <w:vAlign w:val="top"/>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8779503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1"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紧急救援组</w:t>
            </w:r>
          </w:p>
        </w:tc>
        <w:tc>
          <w:tcPr>
            <w:tcW w:w="3923"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区卫健局局长</w:t>
            </w:r>
          </w:p>
        </w:tc>
        <w:tc>
          <w:tcPr>
            <w:tcW w:w="1638" w:type="dxa"/>
            <w:noWrap w:val="0"/>
            <w:vAlign w:val="top"/>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2690201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1"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通讯联络组</w:t>
            </w:r>
          </w:p>
        </w:tc>
        <w:tc>
          <w:tcPr>
            <w:tcW w:w="3923"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区政府办公室主任</w:t>
            </w:r>
          </w:p>
        </w:tc>
        <w:tc>
          <w:tcPr>
            <w:tcW w:w="1638" w:type="dxa"/>
            <w:noWrap w:val="0"/>
            <w:vAlign w:val="top"/>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2696633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1"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物资保障组</w:t>
            </w:r>
          </w:p>
        </w:tc>
        <w:tc>
          <w:tcPr>
            <w:tcW w:w="3923"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区市场局局长</w:t>
            </w:r>
          </w:p>
        </w:tc>
        <w:tc>
          <w:tcPr>
            <w:tcW w:w="1638" w:type="dxa"/>
            <w:noWrap w:val="0"/>
            <w:vAlign w:val="top"/>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2206201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1"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环境监测组</w:t>
            </w:r>
          </w:p>
        </w:tc>
        <w:tc>
          <w:tcPr>
            <w:tcW w:w="3923"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生态环境局铁东分局局长</w:t>
            </w:r>
          </w:p>
        </w:tc>
        <w:tc>
          <w:tcPr>
            <w:tcW w:w="1638" w:type="dxa"/>
            <w:noWrap w:val="0"/>
            <w:vAlign w:val="top"/>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8779501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1"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疏散引导组</w:t>
            </w:r>
          </w:p>
        </w:tc>
        <w:tc>
          <w:tcPr>
            <w:tcW w:w="3923"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公安铁东分局副局长</w:t>
            </w:r>
          </w:p>
        </w:tc>
        <w:tc>
          <w:tcPr>
            <w:tcW w:w="1638" w:type="dxa"/>
            <w:noWrap w:val="0"/>
            <w:vAlign w:val="top"/>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2265110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1"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技术专家组</w:t>
            </w:r>
          </w:p>
        </w:tc>
        <w:tc>
          <w:tcPr>
            <w:tcW w:w="3923" w:type="dxa"/>
            <w:noWrap w:val="0"/>
            <w:vAlign w:val="top"/>
          </w:tcPr>
          <w:p>
            <w:pPr>
              <w:jc w:val="center"/>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生态环境局铁东分局局长</w:t>
            </w:r>
          </w:p>
        </w:tc>
        <w:tc>
          <w:tcPr>
            <w:tcW w:w="1638" w:type="dxa"/>
            <w:noWrap w:val="0"/>
            <w:vAlign w:val="top"/>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8779501</w:t>
            </w:r>
          </w:p>
        </w:tc>
      </w:tr>
    </w:tbl>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突发环境事件值班电话</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1" w:type="dxa"/>
            <w:noWrap w:val="0"/>
            <w:vAlign w:val="top"/>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突发环境事件值班电话</w:t>
            </w:r>
            <w:r>
              <w:rPr>
                <w:rFonts w:hint="default" w:ascii="Times New Roman" w:hAnsi="Times New Roman" w:eastAsia="宋体" w:cs="Times New Roman"/>
                <w:sz w:val="21"/>
                <w:szCs w:val="21"/>
                <w:vertAlign w:val="baseline"/>
                <w:lang w:val="en-US" w:eastAsia="zh-CN"/>
              </w:rPr>
              <w:t>24小时开通</w:t>
            </w:r>
          </w:p>
        </w:tc>
        <w:tc>
          <w:tcPr>
            <w:tcW w:w="4261" w:type="dxa"/>
            <w:noWrap w:val="0"/>
            <w:vAlign w:val="top"/>
          </w:tcPr>
          <w:p>
            <w:pPr>
              <w:jc w:val="center"/>
              <w:rPr>
                <w:rFonts w:hint="default" w:ascii="Times New Roman" w:hAnsi="Times New Roman" w:eastAsia="宋体" w:cs="Times New Roman"/>
                <w:sz w:val="21"/>
                <w:szCs w:val="21"/>
                <w:vertAlign w:val="baseline"/>
                <w:lang w:eastAsia="zh-CN"/>
              </w:rPr>
            </w:pPr>
            <w:r>
              <w:rPr>
                <w:rFonts w:hint="eastAsia"/>
                <w:sz w:val="21"/>
                <w:szCs w:val="21"/>
                <w:vertAlign w:val="baseline"/>
                <w:lang w:val="en-US" w:eastAsia="zh-CN"/>
              </w:rPr>
              <w:t>8779650   8779500</w:t>
            </w:r>
          </w:p>
        </w:tc>
      </w:tr>
    </w:tbl>
    <w:p>
      <w:pPr>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外部应急救援通讯录</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6" w:type="dxa"/>
            <w:noWrap w:val="0"/>
            <w:vAlign w:val="top"/>
          </w:tcPr>
          <w:p>
            <w:pPr>
              <w:jc w:val="center"/>
              <w:rPr>
                <w:rFonts w:hint="eastAsia"/>
                <w:sz w:val="21"/>
                <w:szCs w:val="21"/>
                <w:vertAlign w:val="baseline"/>
                <w:lang w:eastAsia="zh-CN"/>
              </w:rPr>
            </w:pPr>
            <w:r>
              <w:rPr>
                <w:rFonts w:hint="eastAsia"/>
                <w:sz w:val="21"/>
                <w:szCs w:val="21"/>
                <w:vertAlign w:val="baseline"/>
                <w:lang w:eastAsia="zh-CN"/>
              </w:rPr>
              <w:t>单位</w:t>
            </w:r>
          </w:p>
        </w:tc>
        <w:tc>
          <w:tcPr>
            <w:tcW w:w="2600" w:type="dxa"/>
            <w:noWrap w:val="0"/>
            <w:vAlign w:val="top"/>
          </w:tcPr>
          <w:p>
            <w:pPr>
              <w:jc w:val="center"/>
              <w:rPr>
                <w:rFonts w:hint="default"/>
                <w:sz w:val="21"/>
                <w:szCs w:val="21"/>
                <w:vertAlign w:val="baseline"/>
                <w:lang w:val="en-US" w:eastAsia="zh-CN"/>
              </w:rPr>
            </w:pPr>
            <w:r>
              <w:rPr>
                <w:rFonts w:hint="eastAsia"/>
                <w:sz w:val="21"/>
                <w:szCs w:val="21"/>
                <w:vertAlign w:val="baseline"/>
                <w:lang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6" w:type="dxa"/>
            <w:noWrap w:val="0"/>
            <w:vAlign w:val="top"/>
          </w:tcPr>
          <w:p>
            <w:pPr>
              <w:jc w:val="center"/>
              <w:rPr>
                <w:rFonts w:hint="eastAsia"/>
                <w:sz w:val="21"/>
                <w:szCs w:val="21"/>
                <w:vertAlign w:val="baseline"/>
                <w:lang w:eastAsia="zh-CN"/>
              </w:rPr>
            </w:pPr>
            <w:r>
              <w:rPr>
                <w:rFonts w:hint="eastAsia"/>
                <w:sz w:val="21"/>
                <w:szCs w:val="21"/>
                <w:vertAlign w:val="baseline"/>
                <w:lang w:eastAsia="zh-CN"/>
              </w:rPr>
              <w:t>消防指挥中心</w:t>
            </w:r>
          </w:p>
        </w:tc>
        <w:tc>
          <w:tcPr>
            <w:tcW w:w="2600" w:type="dxa"/>
            <w:noWrap w:val="0"/>
            <w:vAlign w:val="top"/>
          </w:tcPr>
          <w:p>
            <w:pPr>
              <w:jc w:val="center"/>
              <w:rPr>
                <w:rFonts w:hint="default"/>
                <w:sz w:val="21"/>
                <w:szCs w:val="21"/>
                <w:vertAlign w:val="baseline"/>
                <w:lang w:val="en-US" w:eastAsia="zh-CN"/>
              </w:rPr>
            </w:pPr>
            <w:r>
              <w:rPr>
                <w:rFonts w:hint="eastAsia"/>
                <w:sz w:val="21"/>
                <w:szCs w:val="21"/>
                <w:vertAlign w:val="baseline"/>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6" w:type="dxa"/>
            <w:noWrap w:val="0"/>
            <w:vAlign w:val="top"/>
          </w:tcPr>
          <w:p>
            <w:pPr>
              <w:jc w:val="center"/>
              <w:rPr>
                <w:rFonts w:hint="eastAsia"/>
                <w:sz w:val="21"/>
                <w:szCs w:val="21"/>
                <w:vertAlign w:val="baseline"/>
                <w:lang w:eastAsia="zh-CN"/>
              </w:rPr>
            </w:pPr>
            <w:r>
              <w:rPr>
                <w:rFonts w:hint="eastAsia"/>
                <w:sz w:val="21"/>
                <w:szCs w:val="21"/>
                <w:vertAlign w:val="baseline"/>
                <w:lang w:eastAsia="zh-CN"/>
              </w:rPr>
              <w:t>铁东区消防支队</w:t>
            </w:r>
          </w:p>
        </w:tc>
        <w:tc>
          <w:tcPr>
            <w:tcW w:w="2600" w:type="dxa"/>
            <w:noWrap w:val="0"/>
            <w:vAlign w:val="top"/>
          </w:tcPr>
          <w:p>
            <w:pPr>
              <w:jc w:val="center"/>
              <w:rPr>
                <w:rFonts w:hint="eastAsia"/>
                <w:sz w:val="21"/>
                <w:szCs w:val="21"/>
                <w:vertAlign w:val="baseline"/>
                <w:lang w:val="en-US" w:eastAsia="zh-CN"/>
              </w:rPr>
            </w:pPr>
            <w:r>
              <w:rPr>
                <w:rFonts w:hint="eastAsia"/>
                <w:sz w:val="21"/>
                <w:szCs w:val="21"/>
                <w:vertAlign w:val="baseline"/>
                <w:lang w:val="en-US" w:eastAsia="zh-CN"/>
              </w:rPr>
              <w:t>5819119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6" w:type="dxa"/>
            <w:noWrap w:val="0"/>
            <w:vAlign w:val="top"/>
          </w:tcPr>
          <w:p>
            <w:pPr>
              <w:jc w:val="center"/>
              <w:rPr>
                <w:rFonts w:hint="eastAsia"/>
                <w:sz w:val="21"/>
                <w:szCs w:val="21"/>
                <w:vertAlign w:val="baseline"/>
                <w:lang w:eastAsia="zh-CN"/>
              </w:rPr>
            </w:pPr>
            <w:r>
              <w:rPr>
                <w:rFonts w:hint="eastAsia"/>
                <w:sz w:val="21"/>
                <w:szCs w:val="21"/>
                <w:vertAlign w:val="baseline"/>
                <w:lang w:eastAsia="zh-CN"/>
              </w:rPr>
              <w:t>报警指挥中心</w:t>
            </w:r>
          </w:p>
        </w:tc>
        <w:tc>
          <w:tcPr>
            <w:tcW w:w="2600" w:type="dxa"/>
            <w:noWrap w:val="0"/>
            <w:vAlign w:val="top"/>
          </w:tcPr>
          <w:p>
            <w:pPr>
              <w:jc w:val="center"/>
              <w:rPr>
                <w:rFonts w:hint="default"/>
                <w:sz w:val="21"/>
                <w:szCs w:val="21"/>
                <w:vertAlign w:val="baseline"/>
                <w:lang w:val="en-US" w:eastAsia="zh-CN"/>
              </w:rPr>
            </w:pPr>
            <w:r>
              <w:rPr>
                <w:rFonts w:hint="eastAsia"/>
                <w:sz w:val="21"/>
                <w:szCs w:val="21"/>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6" w:type="dxa"/>
            <w:noWrap w:val="0"/>
            <w:vAlign w:val="top"/>
          </w:tcPr>
          <w:p>
            <w:pPr>
              <w:jc w:val="center"/>
              <w:rPr>
                <w:rFonts w:hint="eastAsia"/>
                <w:sz w:val="21"/>
                <w:szCs w:val="21"/>
                <w:vertAlign w:val="baseline"/>
                <w:lang w:eastAsia="zh-CN"/>
              </w:rPr>
            </w:pPr>
            <w:r>
              <w:rPr>
                <w:rFonts w:hint="eastAsia"/>
                <w:sz w:val="21"/>
                <w:szCs w:val="21"/>
                <w:vertAlign w:val="baseline"/>
                <w:lang w:eastAsia="zh-CN"/>
              </w:rPr>
              <w:t>铁东区公安分局</w:t>
            </w:r>
          </w:p>
        </w:tc>
        <w:tc>
          <w:tcPr>
            <w:tcW w:w="2600" w:type="dxa"/>
            <w:noWrap w:val="0"/>
            <w:vAlign w:val="top"/>
          </w:tcPr>
          <w:p>
            <w:pPr>
              <w:jc w:val="center"/>
              <w:rPr>
                <w:rFonts w:hint="eastAsia"/>
                <w:sz w:val="21"/>
                <w:szCs w:val="21"/>
                <w:vertAlign w:val="baseline"/>
                <w:lang w:val="en-US" w:eastAsia="zh-CN"/>
              </w:rPr>
            </w:pPr>
            <w:r>
              <w:rPr>
                <w:rFonts w:hint="eastAsia"/>
                <w:sz w:val="21"/>
                <w:szCs w:val="21"/>
                <w:vertAlign w:val="baseline"/>
                <w:lang w:val="en-US" w:eastAsia="zh-CN"/>
              </w:rPr>
              <w:t>2265110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6" w:type="dxa"/>
            <w:noWrap w:val="0"/>
            <w:vAlign w:val="top"/>
          </w:tcPr>
          <w:p>
            <w:pPr>
              <w:jc w:val="center"/>
              <w:rPr>
                <w:rFonts w:hint="eastAsia"/>
                <w:sz w:val="21"/>
                <w:szCs w:val="21"/>
                <w:vertAlign w:val="baseline"/>
                <w:lang w:eastAsia="zh-CN"/>
              </w:rPr>
            </w:pPr>
            <w:r>
              <w:rPr>
                <w:rFonts w:hint="eastAsia"/>
                <w:sz w:val="21"/>
                <w:szCs w:val="21"/>
                <w:vertAlign w:val="baseline"/>
                <w:lang w:eastAsia="zh-CN"/>
              </w:rPr>
              <w:t>医疗救护中心</w:t>
            </w:r>
          </w:p>
        </w:tc>
        <w:tc>
          <w:tcPr>
            <w:tcW w:w="2600" w:type="dxa"/>
            <w:noWrap w:val="0"/>
            <w:vAlign w:val="top"/>
          </w:tcPr>
          <w:p>
            <w:pPr>
              <w:jc w:val="center"/>
              <w:rPr>
                <w:rFonts w:hint="default"/>
                <w:sz w:val="21"/>
                <w:szCs w:val="21"/>
                <w:vertAlign w:val="baseline"/>
                <w:lang w:val="en-US" w:eastAsia="zh-CN"/>
              </w:rPr>
            </w:pPr>
            <w:r>
              <w:rPr>
                <w:rFonts w:hint="eastAsia"/>
                <w:sz w:val="21"/>
                <w:szCs w:val="21"/>
                <w:vertAlign w:val="baseli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6" w:type="dxa"/>
            <w:noWrap w:val="0"/>
            <w:vAlign w:val="top"/>
          </w:tcPr>
          <w:p>
            <w:pPr>
              <w:jc w:val="center"/>
              <w:rPr>
                <w:rFonts w:hint="eastAsia"/>
                <w:sz w:val="21"/>
                <w:szCs w:val="21"/>
                <w:vertAlign w:val="baseline"/>
                <w:lang w:eastAsia="zh-CN"/>
              </w:rPr>
            </w:pPr>
            <w:r>
              <w:rPr>
                <w:rFonts w:hint="eastAsia"/>
                <w:sz w:val="21"/>
                <w:szCs w:val="21"/>
                <w:vertAlign w:val="baseline"/>
                <w:lang w:eastAsia="zh-CN"/>
              </w:rPr>
              <w:t>鞍钢总医院</w:t>
            </w:r>
          </w:p>
        </w:tc>
        <w:tc>
          <w:tcPr>
            <w:tcW w:w="2600" w:type="dxa"/>
            <w:noWrap w:val="0"/>
            <w:vAlign w:val="top"/>
          </w:tcPr>
          <w:p>
            <w:pPr>
              <w:jc w:val="center"/>
              <w:rPr>
                <w:rFonts w:hint="eastAsia"/>
                <w:sz w:val="21"/>
                <w:szCs w:val="21"/>
                <w:vertAlign w:val="baseline"/>
                <w:lang w:eastAsia="zh-CN"/>
              </w:rPr>
            </w:pPr>
            <w:r>
              <w:rPr>
                <w:rFonts w:hint="eastAsia"/>
                <w:sz w:val="21"/>
                <w:szCs w:val="21"/>
                <w:vertAlign w:val="baseline"/>
                <w:lang w:eastAsia="zh-CN"/>
              </w:rPr>
              <w:t>0412-6724436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6" w:type="dxa"/>
            <w:noWrap w:val="0"/>
            <w:vAlign w:val="top"/>
          </w:tcPr>
          <w:p>
            <w:pPr>
              <w:jc w:val="center"/>
              <w:rPr>
                <w:rFonts w:hint="eastAsia"/>
                <w:sz w:val="21"/>
                <w:szCs w:val="21"/>
                <w:vertAlign w:val="baseline"/>
                <w:lang w:eastAsia="zh-CN"/>
              </w:rPr>
            </w:pPr>
            <w:r>
              <w:rPr>
                <w:rFonts w:hint="eastAsia" w:cs="Times New Roman"/>
                <w:kern w:val="0"/>
                <w:sz w:val="21"/>
                <w:szCs w:val="21"/>
                <w:lang w:eastAsia="zh-CN"/>
              </w:rPr>
              <w:t>鞍山市中心医院</w:t>
            </w:r>
          </w:p>
        </w:tc>
        <w:tc>
          <w:tcPr>
            <w:tcW w:w="2600" w:type="dxa"/>
            <w:noWrap w:val="0"/>
            <w:vAlign w:val="top"/>
          </w:tcPr>
          <w:p>
            <w:pPr>
              <w:jc w:val="center"/>
              <w:rPr>
                <w:rFonts w:hint="eastAsia"/>
                <w:sz w:val="21"/>
                <w:szCs w:val="21"/>
                <w:vertAlign w:val="baseline"/>
                <w:lang w:eastAsia="zh-CN"/>
              </w:rPr>
            </w:pPr>
            <w:r>
              <w:rPr>
                <w:rFonts w:hint="eastAsia"/>
                <w:sz w:val="21"/>
                <w:szCs w:val="21"/>
                <w:vertAlign w:val="baseline"/>
                <w:lang w:eastAsia="zh-CN"/>
              </w:rPr>
              <w:t>0412-5930031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6" w:type="dxa"/>
            <w:noWrap w:val="0"/>
            <w:vAlign w:val="top"/>
          </w:tcPr>
          <w:p>
            <w:pPr>
              <w:jc w:val="center"/>
              <w:rPr>
                <w:rFonts w:hint="default"/>
                <w:sz w:val="21"/>
                <w:szCs w:val="21"/>
                <w:vertAlign w:val="baseline"/>
                <w:lang w:val="en-US" w:eastAsia="zh-CN"/>
              </w:rPr>
            </w:pPr>
            <w:r>
              <w:rPr>
                <w:rFonts w:hint="eastAsia"/>
                <w:sz w:val="21"/>
                <w:szCs w:val="21"/>
                <w:vertAlign w:val="baseline"/>
                <w:lang w:val="en-US" w:eastAsia="zh-CN"/>
              </w:rPr>
              <w:t>鞍山市应急管理局</w:t>
            </w:r>
          </w:p>
        </w:tc>
        <w:tc>
          <w:tcPr>
            <w:tcW w:w="2600" w:type="dxa"/>
            <w:noWrap w:val="0"/>
            <w:vAlign w:val="top"/>
          </w:tcPr>
          <w:p>
            <w:pPr>
              <w:jc w:val="center"/>
              <w:rPr>
                <w:rFonts w:hint="eastAsia"/>
                <w:sz w:val="21"/>
                <w:szCs w:val="21"/>
                <w:vertAlign w:val="baseline"/>
                <w:lang w:val="en-US" w:eastAsia="zh-CN"/>
              </w:rPr>
            </w:pPr>
            <w:r>
              <w:rPr>
                <w:rFonts w:hint="eastAsia"/>
                <w:sz w:val="21"/>
                <w:szCs w:val="21"/>
                <w:vertAlign w:val="baseline"/>
                <w:lang w:val="en-US" w:eastAsia="zh-CN"/>
              </w:rPr>
              <w:t>0412-5832345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6" w:type="dxa"/>
            <w:noWrap w:val="0"/>
            <w:vAlign w:val="top"/>
          </w:tcPr>
          <w:p>
            <w:pPr>
              <w:jc w:val="center"/>
              <w:rPr>
                <w:rFonts w:hint="eastAsia"/>
                <w:sz w:val="21"/>
                <w:szCs w:val="21"/>
                <w:vertAlign w:val="baseline"/>
                <w:lang w:eastAsia="zh-CN"/>
              </w:rPr>
            </w:pPr>
            <w:r>
              <w:rPr>
                <w:rFonts w:hint="eastAsia"/>
                <w:sz w:val="21"/>
                <w:szCs w:val="21"/>
                <w:vertAlign w:val="baseline"/>
                <w:lang w:eastAsia="zh-CN"/>
              </w:rPr>
              <w:t>鞍山市生态环境局</w:t>
            </w:r>
          </w:p>
        </w:tc>
        <w:tc>
          <w:tcPr>
            <w:tcW w:w="2600" w:type="dxa"/>
            <w:noWrap w:val="0"/>
            <w:vAlign w:val="top"/>
          </w:tcPr>
          <w:p>
            <w:pPr>
              <w:jc w:val="center"/>
              <w:rPr>
                <w:rFonts w:hint="eastAsia"/>
                <w:sz w:val="21"/>
                <w:szCs w:val="21"/>
                <w:vertAlign w:val="baseline"/>
                <w:lang w:val="en-US" w:eastAsia="zh-CN"/>
              </w:rPr>
            </w:pPr>
            <w:r>
              <w:rPr>
                <w:rFonts w:hint="eastAsia"/>
                <w:sz w:val="21"/>
                <w:szCs w:val="21"/>
                <w:vertAlign w:val="baseline"/>
                <w:lang w:val="en-US" w:eastAsia="zh-CN"/>
              </w:rPr>
              <w:t>0412-5234960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6" w:type="dxa"/>
            <w:noWrap w:val="0"/>
            <w:vAlign w:val="top"/>
          </w:tcPr>
          <w:p>
            <w:pPr>
              <w:jc w:val="center"/>
              <w:rPr>
                <w:rFonts w:hint="eastAsia"/>
                <w:sz w:val="21"/>
                <w:szCs w:val="21"/>
                <w:vertAlign w:val="baseline"/>
                <w:lang w:eastAsia="zh-CN"/>
              </w:rPr>
            </w:pPr>
            <w:r>
              <w:rPr>
                <w:rFonts w:hint="eastAsia"/>
                <w:sz w:val="21"/>
                <w:szCs w:val="21"/>
                <w:vertAlign w:val="baseline"/>
                <w:lang w:eastAsia="zh-CN"/>
              </w:rPr>
              <w:t>鞍山市安全生产事故报警电话</w:t>
            </w:r>
          </w:p>
        </w:tc>
        <w:tc>
          <w:tcPr>
            <w:tcW w:w="2600" w:type="dxa"/>
            <w:noWrap w:val="0"/>
            <w:vAlign w:val="top"/>
          </w:tcPr>
          <w:p>
            <w:pPr>
              <w:jc w:val="center"/>
              <w:rPr>
                <w:rFonts w:hint="eastAsia"/>
                <w:sz w:val="21"/>
                <w:szCs w:val="21"/>
                <w:vertAlign w:val="baseline"/>
                <w:lang w:val="en-US" w:eastAsia="zh-CN"/>
              </w:rPr>
            </w:pPr>
            <w:r>
              <w:rPr>
                <w:rFonts w:hint="eastAsia"/>
                <w:sz w:val="21"/>
                <w:szCs w:val="21"/>
                <w:vertAlign w:val="baseline"/>
                <w:lang w:val="en-US" w:eastAsia="zh-CN"/>
              </w:rPr>
              <w:t>12350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6" w:type="dxa"/>
            <w:noWrap w:val="0"/>
            <w:vAlign w:val="top"/>
          </w:tcPr>
          <w:p>
            <w:pPr>
              <w:jc w:val="center"/>
              <w:rPr>
                <w:rFonts w:hint="eastAsia"/>
                <w:sz w:val="21"/>
                <w:szCs w:val="21"/>
                <w:vertAlign w:val="baseline"/>
                <w:lang w:eastAsia="zh-CN"/>
              </w:rPr>
            </w:pPr>
            <w:r>
              <w:rPr>
                <w:rFonts w:hint="eastAsia"/>
                <w:sz w:val="21"/>
                <w:szCs w:val="21"/>
                <w:vertAlign w:val="baseline"/>
                <w:lang w:eastAsia="zh-CN"/>
              </w:rPr>
              <w:t>铁东区应急管理局</w:t>
            </w:r>
          </w:p>
        </w:tc>
        <w:tc>
          <w:tcPr>
            <w:tcW w:w="2600" w:type="dxa"/>
            <w:noWrap w:val="0"/>
            <w:vAlign w:val="top"/>
          </w:tcPr>
          <w:p>
            <w:pPr>
              <w:jc w:val="center"/>
              <w:rPr>
                <w:rFonts w:hint="eastAsia"/>
                <w:sz w:val="21"/>
                <w:szCs w:val="21"/>
                <w:vertAlign w:val="baseline"/>
                <w:lang w:val="en-US" w:eastAsia="zh-CN"/>
              </w:rPr>
            </w:pPr>
            <w:r>
              <w:rPr>
                <w:rFonts w:hint="eastAsia"/>
                <w:sz w:val="21"/>
                <w:szCs w:val="21"/>
                <w:vertAlign w:val="baseline"/>
                <w:lang w:val="en-US" w:eastAsia="zh-CN"/>
              </w:rPr>
              <w:t>2699135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6" w:type="dxa"/>
            <w:noWrap w:val="0"/>
            <w:vAlign w:val="top"/>
          </w:tcPr>
          <w:p>
            <w:pPr>
              <w:jc w:val="center"/>
              <w:rPr>
                <w:rFonts w:hint="eastAsia"/>
                <w:sz w:val="21"/>
                <w:szCs w:val="21"/>
                <w:vertAlign w:val="baseline"/>
                <w:lang w:eastAsia="zh-CN"/>
              </w:rPr>
            </w:pPr>
            <w:r>
              <w:rPr>
                <w:rFonts w:hint="eastAsia"/>
                <w:sz w:val="21"/>
                <w:szCs w:val="21"/>
                <w:vertAlign w:val="baseline"/>
                <w:lang w:eastAsia="zh-CN"/>
              </w:rPr>
              <w:t>市生态环境局铁东区分局</w:t>
            </w:r>
          </w:p>
        </w:tc>
        <w:tc>
          <w:tcPr>
            <w:tcW w:w="2600" w:type="dxa"/>
            <w:noWrap w:val="0"/>
            <w:vAlign w:val="top"/>
          </w:tcPr>
          <w:p>
            <w:pPr>
              <w:jc w:val="center"/>
              <w:rPr>
                <w:rFonts w:hint="eastAsia"/>
                <w:sz w:val="21"/>
                <w:szCs w:val="21"/>
                <w:vertAlign w:val="baseline"/>
                <w:lang w:val="en-US" w:eastAsia="zh-CN"/>
              </w:rPr>
            </w:pPr>
            <w:r>
              <w:rPr>
                <w:rFonts w:hint="eastAsia"/>
                <w:sz w:val="21"/>
                <w:szCs w:val="21"/>
                <w:vertAlign w:val="baseline"/>
                <w:lang w:val="en-US" w:eastAsia="zh-CN"/>
              </w:rPr>
              <w:t>8779650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6" w:type="dxa"/>
            <w:noWrap w:val="0"/>
            <w:vAlign w:val="top"/>
          </w:tcPr>
          <w:p>
            <w:pPr>
              <w:jc w:val="center"/>
              <w:rPr>
                <w:rFonts w:hint="eastAsia"/>
                <w:sz w:val="21"/>
                <w:szCs w:val="21"/>
                <w:vertAlign w:val="baseline"/>
                <w:lang w:eastAsia="zh-CN"/>
              </w:rPr>
            </w:pPr>
            <w:r>
              <w:rPr>
                <w:rFonts w:hint="eastAsia"/>
                <w:sz w:val="21"/>
                <w:szCs w:val="21"/>
                <w:vertAlign w:val="baseline"/>
                <w:lang w:eastAsia="zh-CN"/>
              </w:rPr>
              <w:t>鞍山市政府值班电话</w:t>
            </w:r>
          </w:p>
        </w:tc>
        <w:tc>
          <w:tcPr>
            <w:tcW w:w="2600" w:type="dxa"/>
            <w:noWrap w:val="0"/>
            <w:vAlign w:val="top"/>
          </w:tcPr>
          <w:p>
            <w:pPr>
              <w:jc w:val="center"/>
              <w:rPr>
                <w:rFonts w:hint="eastAsia"/>
                <w:sz w:val="21"/>
                <w:szCs w:val="21"/>
                <w:vertAlign w:val="baseline"/>
                <w:lang w:val="en-US" w:eastAsia="zh-CN"/>
              </w:rPr>
            </w:pPr>
            <w:r>
              <w:rPr>
                <w:rFonts w:hint="eastAsia"/>
                <w:sz w:val="21"/>
                <w:szCs w:val="21"/>
                <w:vertAlign w:val="baseline"/>
                <w:lang w:val="en-US" w:eastAsia="zh-CN"/>
              </w:rPr>
              <w:t>2699600</w:t>
            </w:r>
          </w:p>
        </w:tc>
      </w:tr>
    </w:tbl>
    <w:p>
      <w:pPr>
        <w:jc w:val="center"/>
        <w:rPr>
          <w:rFonts w:hint="default" w:ascii="Times New Roman" w:hAnsi="Times New Roman" w:eastAsia="宋体" w:cs="Times New Roman"/>
          <w:b/>
          <w:bCs/>
          <w:sz w:val="32"/>
          <w:szCs w:val="32"/>
          <w:lang w:eastAsia="zh-CN"/>
        </w:rPr>
      </w:pPr>
    </w:p>
    <w:p>
      <w:pPr>
        <w:rPr>
          <w:rFonts w:hint="default" w:ascii="Times New Roman" w:hAnsi="Times New Roman" w:eastAsia="宋体" w:cs="Times New Roma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linePitch="312" w:charSpace="0"/>
        </w:sectPr>
      </w:pPr>
    </w:p>
    <w:p>
      <w:pPr>
        <w:pStyle w:val="4"/>
        <w:pageBreakBefore w:val="0"/>
        <w:kinsoku/>
        <w:wordWrap/>
        <w:topLinePunct w:val="0"/>
        <w:bidi w:val="0"/>
        <w:ind w:firstLine="0" w:firstLineChars="0"/>
        <w:outlineLvl w:val="0"/>
        <w:rPr>
          <w:rFonts w:hint="eastAsia" w:cs="Times New Roman"/>
          <w:color w:val="000000" w:themeColor="text1"/>
          <w:highlight w:val="none"/>
          <w:lang w:eastAsia="zh-CN"/>
        </w:rPr>
      </w:pPr>
      <w:bookmarkStart w:id="417" w:name="_Toc18228"/>
      <w:bookmarkStart w:id="418" w:name="_Toc1930"/>
      <w:r>
        <w:rPr>
          <w:rFonts w:hint="default" w:ascii="Times New Roman" w:hAnsi="Times New Roman" w:eastAsia="宋体" w:cs="Times New Roman"/>
          <w:color w:val="000000" w:themeColor="text1"/>
          <w:highlight w:val="none"/>
        </w:rPr>
        <w:t>附件</w:t>
      </w:r>
      <w:r>
        <w:rPr>
          <w:rFonts w:hint="eastAsia" w:cs="Times New Roman"/>
          <w:color w:val="000000" w:themeColor="text1"/>
          <w:highlight w:val="none"/>
          <w:lang w:val="en-US" w:eastAsia="zh-CN"/>
        </w:rPr>
        <w:t>6</w:t>
      </w:r>
      <w:r>
        <w:rPr>
          <w:rFonts w:hint="default" w:ascii="Times New Roman" w:hAnsi="Times New Roman" w:eastAsia="宋体" w:cs="Times New Roman"/>
          <w:color w:val="000000" w:themeColor="text1"/>
          <w:highlight w:val="none"/>
        </w:rPr>
        <w:t xml:space="preserve"> </w:t>
      </w:r>
      <w:r>
        <w:rPr>
          <w:rFonts w:hint="eastAsia" w:cs="Times New Roman"/>
          <w:color w:val="000000" w:themeColor="text1"/>
          <w:highlight w:val="none"/>
          <w:lang w:eastAsia="zh-CN"/>
        </w:rPr>
        <w:t>隐患排查登记表</w:t>
      </w:r>
      <w:bookmarkEnd w:id="417"/>
      <w:bookmarkEnd w:id="418"/>
    </w:p>
    <w:p>
      <w:pPr>
        <w:jc w:val="center"/>
        <w:rPr>
          <w:rFonts w:hint="default"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val="en-US" w:eastAsia="zh-CN"/>
        </w:rPr>
        <w:t>铁东区企业</w:t>
      </w:r>
      <w:r>
        <w:rPr>
          <w:rFonts w:hint="default" w:ascii="Times New Roman" w:hAnsi="Times New Roman" w:eastAsia="宋体" w:cs="Times New Roman"/>
          <w:b/>
          <w:bCs/>
          <w:sz w:val="21"/>
          <w:szCs w:val="21"/>
          <w:lang w:eastAsia="zh-CN"/>
        </w:rPr>
        <w:t>环境风险隐患排查登记表</w:t>
      </w:r>
    </w:p>
    <w:tbl>
      <w:tblPr>
        <w:tblStyle w:val="40"/>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Layout w:type="autofit"/>
        <w:tblCellMar>
          <w:top w:w="0" w:type="dxa"/>
          <w:left w:w="108" w:type="dxa"/>
          <w:bottom w:w="0" w:type="dxa"/>
          <w:right w:w="108" w:type="dxa"/>
        </w:tblCellMar>
      </w:tblPr>
      <w:tblGrid>
        <w:gridCol w:w="2092"/>
        <w:gridCol w:w="2203"/>
        <w:gridCol w:w="2111"/>
        <w:gridCol w:w="211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trPr>
        <w:tc>
          <w:tcPr>
            <w:tcW w:w="2093"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排查人</w:t>
            </w:r>
          </w:p>
        </w:tc>
        <w:tc>
          <w:tcPr>
            <w:tcW w:w="2205" w:type="dxa"/>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c>
          <w:tcPr>
            <w:tcW w:w="2112"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联系电话</w:t>
            </w:r>
          </w:p>
        </w:tc>
        <w:tc>
          <w:tcPr>
            <w:tcW w:w="2112" w:type="dxa"/>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trPr>
        <w:tc>
          <w:tcPr>
            <w:tcW w:w="2093"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排查时间</w:t>
            </w:r>
          </w:p>
        </w:tc>
        <w:tc>
          <w:tcPr>
            <w:tcW w:w="6429" w:type="dxa"/>
            <w:gridSpan w:val="3"/>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trPr>
        <w:tc>
          <w:tcPr>
            <w:tcW w:w="2093"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所属单位</w:t>
            </w:r>
          </w:p>
        </w:tc>
        <w:tc>
          <w:tcPr>
            <w:tcW w:w="6429" w:type="dxa"/>
            <w:gridSpan w:val="3"/>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trPr>
        <w:tc>
          <w:tcPr>
            <w:tcW w:w="2093"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存在隐患情况</w:t>
            </w:r>
          </w:p>
        </w:tc>
        <w:tc>
          <w:tcPr>
            <w:tcW w:w="6429" w:type="dxa"/>
            <w:gridSpan w:val="3"/>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trPr>
        <w:tc>
          <w:tcPr>
            <w:tcW w:w="2093"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是否构成环境风险</w:t>
            </w:r>
          </w:p>
        </w:tc>
        <w:tc>
          <w:tcPr>
            <w:tcW w:w="6429" w:type="dxa"/>
            <w:gridSpan w:val="3"/>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trPr>
        <w:tc>
          <w:tcPr>
            <w:tcW w:w="2093"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解除隐患建议</w:t>
            </w:r>
          </w:p>
        </w:tc>
        <w:tc>
          <w:tcPr>
            <w:tcW w:w="6429" w:type="dxa"/>
            <w:gridSpan w:val="3"/>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trPr>
        <w:tc>
          <w:tcPr>
            <w:tcW w:w="2093"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采取措施及之后隐患情况</w:t>
            </w:r>
          </w:p>
        </w:tc>
        <w:tc>
          <w:tcPr>
            <w:tcW w:w="6429" w:type="dxa"/>
            <w:gridSpan w:val="3"/>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trPr>
        <w:tc>
          <w:tcPr>
            <w:tcW w:w="8522" w:type="dxa"/>
            <w:gridSpan w:val="4"/>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排查人签字：</w:t>
            </w:r>
          </w:p>
          <w:p>
            <w:pPr>
              <w:pStyle w:val="18"/>
              <w:spacing w:line="240" w:lineRule="auto"/>
              <w:rPr>
                <w:rFonts w:hint="default" w:ascii="Times New Roman" w:hAnsi="Times New Roman" w:eastAsia="宋体" w:cs="Times New Roman"/>
                <w:sz w:val="21"/>
                <w:szCs w:val="21"/>
              </w:rPr>
            </w:pPr>
          </w:p>
          <w:p>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隐患接触负责人签字：</w:t>
            </w:r>
          </w:p>
          <w:p>
            <w:pPr>
              <w:pStyle w:val="18"/>
              <w:spacing w:line="240" w:lineRule="auto"/>
              <w:rPr>
                <w:rFonts w:hint="default" w:ascii="Times New Roman" w:hAnsi="Times New Roman" w:eastAsia="宋体" w:cs="Times New Roman"/>
                <w:sz w:val="21"/>
                <w:szCs w:val="21"/>
              </w:rPr>
            </w:pPr>
          </w:p>
        </w:tc>
      </w:tr>
    </w:tbl>
    <w:p>
      <w:pPr>
        <w:rPr>
          <w:rFonts w:hint="default"/>
          <w:lang w:eastAsia="zh-CN"/>
        </w:rPr>
      </w:pPr>
    </w:p>
    <w:p>
      <w:pPr>
        <w:bidi w:val="0"/>
        <w:rPr>
          <w:rFonts w:hint="default"/>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linePitch="312" w:charSpace="0"/>
        </w:sectPr>
      </w:pPr>
    </w:p>
    <w:p>
      <w:pPr>
        <w:pStyle w:val="4"/>
        <w:pageBreakBefore w:val="0"/>
        <w:kinsoku/>
        <w:wordWrap/>
        <w:topLinePunct w:val="0"/>
        <w:bidi w:val="0"/>
        <w:ind w:firstLine="0" w:firstLineChars="0"/>
        <w:outlineLvl w:val="0"/>
        <w:rPr>
          <w:rFonts w:hint="default" w:ascii="Times New Roman" w:hAnsi="Times New Roman" w:eastAsia="宋体" w:cs="Times New Roman"/>
        </w:rPr>
      </w:pPr>
      <w:bookmarkStart w:id="419" w:name="_Toc25454"/>
      <w:bookmarkStart w:id="420" w:name="_Toc2143"/>
      <w:r>
        <w:rPr>
          <w:rFonts w:hint="default" w:ascii="Times New Roman" w:hAnsi="Times New Roman" w:eastAsia="宋体" w:cs="Times New Roman"/>
          <w:color w:val="000000" w:themeColor="text1"/>
          <w:highlight w:val="none"/>
        </w:rPr>
        <w:t>附件</w:t>
      </w:r>
      <w:r>
        <w:rPr>
          <w:rFonts w:hint="eastAsia" w:cs="Times New Roman"/>
          <w:color w:val="000000" w:themeColor="text1"/>
          <w:highlight w:val="none"/>
          <w:lang w:val="en-US" w:eastAsia="zh-CN"/>
        </w:rPr>
        <w:t>7</w:t>
      </w:r>
      <w:r>
        <w:rPr>
          <w:rFonts w:hint="default" w:ascii="Times New Roman" w:hAnsi="Times New Roman" w:eastAsia="宋体" w:cs="Times New Roman"/>
          <w:color w:val="000000" w:themeColor="text1"/>
          <w:highlight w:val="none"/>
        </w:rPr>
        <w:t xml:space="preserve"> </w:t>
      </w:r>
      <w:r>
        <w:rPr>
          <w:rFonts w:hint="default" w:ascii="Times New Roman" w:hAnsi="Times New Roman" w:eastAsia="宋体" w:cs="Times New Roman"/>
        </w:rPr>
        <w:t>突发环境事件报告单</w:t>
      </w:r>
      <w:bookmarkEnd w:id="419"/>
      <w:bookmarkEnd w:id="420"/>
    </w:p>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铁东区</w:t>
      </w:r>
      <w:r>
        <w:rPr>
          <w:rFonts w:hint="eastAsia" w:cs="Times New Roman"/>
          <w:b/>
          <w:bCs/>
          <w:sz w:val="21"/>
          <w:szCs w:val="21"/>
          <w:lang w:val="en-US" w:eastAsia="zh-CN"/>
        </w:rPr>
        <w:t>企业</w:t>
      </w:r>
      <w:r>
        <w:rPr>
          <w:rFonts w:hint="default" w:ascii="Times New Roman" w:hAnsi="Times New Roman" w:eastAsia="宋体" w:cs="Times New Roman"/>
          <w:b/>
          <w:bCs/>
          <w:sz w:val="21"/>
          <w:szCs w:val="21"/>
          <w:lang w:val="en-US" w:eastAsia="zh-CN"/>
        </w:rPr>
        <w:t>突发环境事件报告单</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Layout w:type="autofit"/>
        <w:tblCellMar>
          <w:top w:w="0" w:type="dxa"/>
          <w:left w:w="108" w:type="dxa"/>
          <w:bottom w:w="0" w:type="dxa"/>
          <w:right w:w="108" w:type="dxa"/>
        </w:tblCellMar>
      </w:tblPr>
      <w:tblGrid>
        <w:gridCol w:w="2169"/>
        <w:gridCol w:w="690"/>
        <w:gridCol w:w="690"/>
        <w:gridCol w:w="737"/>
        <w:gridCol w:w="2115"/>
        <w:gridCol w:w="211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报告单位</w:t>
            </w:r>
          </w:p>
        </w:tc>
        <w:tc>
          <w:tcPr>
            <w:tcW w:w="2117" w:type="dxa"/>
            <w:gridSpan w:val="3"/>
            <w:noWrap w:val="0"/>
            <w:vAlign w:val="center"/>
          </w:tcPr>
          <w:p>
            <w:pPr>
              <w:spacing w:line="240" w:lineRule="auto"/>
              <w:jc w:val="center"/>
              <w:rPr>
                <w:rFonts w:hint="default" w:ascii="Times New Roman" w:hAnsi="Times New Roman" w:eastAsia="宋体" w:cs="Times New Roman"/>
                <w:sz w:val="21"/>
                <w:szCs w:val="21"/>
              </w:rPr>
            </w:pPr>
          </w:p>
        </w:tc>
        <w:tc>
          <w:tcPr>
            <w:tcW w:w="2117"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报告人姓名</w:t>
            </w:r>
          </w:p>
        </w:tc>
        <w:tc>
          <w:tcPr>
            <w:tcW w:w="2117" w:type="dxa"/>
            <w:noWrap w:val="0"/>
            <w:vAlign w:val="center"/>
          </w:tcPr>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事故发生时间</w:t>
            </w:r>
          </w:p>
        </w:tc>
        <w:tc>
          <w:tcPr>
            <w:tcW w:w="2117" w:type="dxa"/>
            <w:gridSpan w:val="3"/>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年月日</w:t>
            </w:r>
          </w:p>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时分</w:t>
            </w:r>
          </w:p>
        </w:tc>
        <w:tc>
          <w:tcPr>
            <w:tcW w:w="2117"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报告人电话</w:t>
            </w:r>
          </w:p>
        </w:tc>
        <w:tc>
          <w:tcPr>
            <w:tcW w:w="2117" w:type="dxa"/>
            <w:noWrap w:val="0"/>
            <w:vAlign w:val="center"/>
          </w:tcPr>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事故持续时间</w:t>
            </w:r>
          </w:p>
        </w:tc>
        <w:tc>
          <w:tcPr>
            <w:tcW w:w="2117" w:type="dxa"/>
            <w:gridSpan w:val="3"/>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时分</w:t>
            </w:r>
          </w:p>
        </w:tc>
        <w:tc>
          <w:tcPr>
            <w:tcW w:w="2117"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报告人职务</w:t>
            </w:r>
          </w:p>
        </w:tc>
        <w:tc>
          <w:tcPr>
            <w:tcW w:w="2117" w:type="dxa"/>
            <w:noWrap w:val="0"/>
            <w:vAlign w:val="center"/>
          </w:tcPr>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事故地点/部位</w:t>
            </w:r>
          </w:p>
        </w:tc>
        <w:tc>
          <w:tcPr>
            <w:tcW w:w="6351" w:type="dxa"/>
            <w:gridSpan w:val="5"/>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泄露物质的危害特性</w:t>
            </w:r>
          </w:p>
        </w:tc>
        <w:tc>
          <w:tcPr>
            <w:tcW w:w="6351" w:type="dxa"/>
            <w:gridSpan w:val="5"/>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消除泄露物质危害的物质名称</w:t>
            </w:r>
          </w:p>
        </w:tc>
        <w:tc>
          <w:tcPr>
            <w:tcW w:w="6351" w:type="dxa"/>
            <w:gridSpan w:val="5"/>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危害情况</w:t>
            </w:r>
          </w:p>
        </w:tc>
        <w:tc>
          <w:tcPr>
            <w:tcW w:w="2117" w:type="dxa"/>
            <w:gridSpan w:val="3"/>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人员伤亡</w:t>
            </w:r>
          </w:p>
        </w:tc>
        <w:tc>
          <w:tcPr>
            <w:tcW w:w="2117"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设备受损</w:t>
            </w:r>
          </w:p>
        </w:tc>
        <w:tc>
          <w:tcPr>
            <w:tcW w:w="2117" w:type="dxa"/>
            <w:noWrap w:val="0"/>
            <w:vAlign w:val="center"/>
          </w:tcPr>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6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死亡</w:t>
            </w:r>
          </w:p>
        </w:tc>
        <w:tc>
          <w:tcPr>
            <w:tcW w:w="690"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重伤</w:t>
            </w:r>
          </w:p>
        </w:tc>
        <w:tc>
          <w:tcPr>
            <w:tcW w:w="737"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轻伤</w:t>
            </w:r>
          </w:p>
        </w:tc>
        <w:tc>
          <w:tcPr>
            <w:tcW w:w="2117"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建筑物受损</w:t>
            </w:r>
          </w:p>
        </w:tc>
        <w:tc>
          <w:tcPr>
            <w:tcW w:w="2117" w:type="dxa"/>
            <w:noWrap w:val="0"/>
            <w:vAlign w:val="center"/>
          </w:tcPr>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vMerge w:val="continue"/>
            <w:noWrap w:val="0"/>
            <w:vAlign w:val="center"/>
          </w:tcPr>
          <w:p>
            <w:pPr>
              <w:spacing w:line="240" w:lineRule="auto"/>
              <w:jc w:val="center"/>
              <w:rPr>
                <w:rFonts w:hint="default" w:ascii="Times New Roman" w:hAnsi="Times New Roman" w:eastAsia="宋体" w:cs="Times New Roman"/>
                <w:sz w:val="21"/>
                <w:szCs w:val="21"/>
              </w:rPr>
            </w:pPr>
          </w:p>
        </w:tc>
        <w:tc>
          <w:tcPr>
            <w:tcW w:w="690" w:type="dxa"/>
            <w:noWrap w:val="0"/>
            <w:vAlign w:val="center"/>
          </w:tcPr>
          <w:p>
            <w:pPr>
              <w:spacing w:line="240" w:lineRule="auto"/>
              <w:jc w:val="center"/>
              <w:rPr>
                <w:rFonts w:hint="default" w:ascii="Times New Roman" w:hAnsi="Times New Roman" w:eastAsia="宋体" w:cs="Times New Roman"/>
                <w:sz w:val="21"/>
                <w:szCs w:val="21"/>
              </w:rPr>
            </w:pPr>
          </w:p>
        </w:tc>
        <w:tc>
          <w:tcPr>
            <w:tcW w:w="690" w:type="dxa"/>
            <w:noWrap w:val="0"/>
            <w:vAlign w:val="center"/>
          </w:tcPr>
          <w:p>
            <w:pPr>
              <w:spacing w:line="240" w:lineRule="auto"/>
              <w:jc w:val="center"/>
              <w:rPr>
                <w:rFonts w:hint="default" w:ascii="Times New Roman" w:hAnsi="Times New Roman" w:eastAsia="宋体" w:cs="Times New Roman"/>
                <w:sz w:val="21"/>
                <w:szCs w:val="21"/>
              </w:rPr>
            </w:pPr>
          </w:p>
        </w:tc>
        <w:tc>
          <w:tcPr>
            <w:tcW w:w="737" w:type="dxa"/>
            <w:noWrap w:val="0"/>
            <w:vAlign w:val="center"/>
          </w:tcPr>
          <w:p>
            <w:pPr>
              <w:spacing w:line="240" w:lineRule="auto"/>
              <w:jc w:val="center"/>
              <w:rPr>
                <w:rFonts w:hint="default" w:ascii="Times New Roman" w:hAnsi="Times New Roman" w:eastAsia="宋体" w:cs="Times New Roman"/>
                <w:sz w:val="21"/>
                <w:szCs w:val="21"/>
              </w:rPr>
            </w:pPr>
          </w:p>
        </w:tc>
        <w:tc>
          <w:tcPr>
            <w:tcW w:w="2117"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财产损失</w:t>
            </w:r>
          </w:p>
        </w:tc>
        <w:tc>
          <w:tcPr>
            <w:tcW w:w="2117" w:type="dxa"/>
            <w:noWrap w:val="0"/>
            <w:vAlign w:val="center"/>
          </w:tcPr>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涉及范围</w:t>
            </w:r>
          </w:p>
        </w:tc>
        <w:tc>
          <w:tcPr>
            <w:tcW w:w="6351" w:type="dxa"/>
            <w:gridSpan w:val="5"/>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相关设施损坏情况</w:t>
            </w:r>
          </w:p>
        </w:tc>
        <w:tc>
          <w:tcPr>
            <w:tcW w:w="6351" w:type="dxa"/>
            <w:gridSpan w:val="5"/>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已采取的措施</w:t>
            </w:r>
          </w:p>
        </w:tc>
        <w:tc>
          <w:tcPr>
            <w:tcW w:w="6351" w:type="dxa"/>
            <w:gridSpan w:val="5"/>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周边道路情况</w:t>
            </w:r>
          </w:p>
        </w:tc>
        <w:tc>
          <w:tcPr>
            <w:tcW w:w="6351" w:type="dxa"/>
            <w:gridSpan w:val="5"/>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与有关部门协调情况</w:t>
            </w:r>
          </w:p>
        </w:tc>
        <w:tc>
          <w:tcPr>
            <w:tcW w:w="6351" w:type="dxa"/>
            <w:gridSpan w:val="5"/>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应急人员及设施到位情况</w:t>
            </w:r>
          </w:p>
        </w:tc>
        <w:tc>
          <w:tcPr>
            <w:tcW w:w="6351" w:type="dxa"/>
            <w:gridSpan w:val="5"/>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应急物质准备情况</w:t>
            </w:r>
          </w:p>
        </w:tc>
        <w:tc>
          <w:tcPr>
            <w:tcW w:w="6351" w:type="dxa"/>
            <w:gridSpan w:val="5"/>
            <w:noWrap w:val="0"/>
            <w:vAlign w:val="center"/>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8522" w:type="dxa"/>
            <w:gridSpan w:val="6"/>
            <w:noWrap w:val="0"/>
            <w:vAlign w:val="top"/>
          </w:tcPr>
          <w:p>
            <w:pPr>
              <w:spacing w:line="24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事故发生原因及主要经过：</w:t>
            </w: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8522" w:type="dxa"/>
            <w:gridSpan w:val="6"/>
            <w:noWrap w:val="0"/>
            <w:vAlign w:val="top"/>
          </w:tcPr>
          <w:p>
            <w:pPr>
              <w:spacing w:line="24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危险物质泄漏情况：</w:t>
            </w:r>
          </w:p>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泄漏危险化学品名称（固、液、气）</w:t>
            </w: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泄漏量/泄漏率：</w:t>
            </w: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毒性/易燃性：</w:t>
            </w: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8522" w:type="dxa"/>
            <w:gridSpan w:val="6"/>
            <w:noWrap w:val="0"/>
            <w:vAlign w:val="top"/>
          </w:tcPr>
          <w:p>
            <w:pPr>
              <w:spacing w:line="24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火灾爆炸情况：</w:t>
            </w: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8522" w:type="dxa"/>
            <w:gridSpan w:val="6"/>
            <w:noWrap w:val="0"/>
            <w:vAlign w:val="top"/>
          </w:tcPr>
          <w:p>
            <w:pPr>
              <w:spacing w:line="24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环境污染情况：</w:t>
            </w: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8522" w:type="dxa"/>
            <w:gridSpan w:val="6"/>
            <w:noWrap w:val="0"/>
            <w:vAlign w:val="top"/>
          </w:tcPr>
          <w:p>
            <w:pPr>
              <w:spacing w:line="24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事态及次生或衍生事态发展情况及预测：</w:t>
            </w: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8522" w:type="dxa"/>
            <w:gridSpan w:val="6"/>
            <w:noWrap w:val="0"/>
            <w:vAlign w:val="top"/>
          </w:tcPr>
          <w:p>
            <w:pPr>
              <w:spacing w:line="240" w:lineRule="auto"/>
              <w:jc w:val="left"/>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天气状况：温度风速阴晴其他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单位意见</w:t>
            </w:r>
          </w:p>
        </w:tc>
        <w:tc>
          <w:tcPr>
            <w:tcW w:w="6351" w:type="dxa"/>
            <w:gridSpan w:val="5"/>
            <w:noWrap w:val="0"/>
            <w:vAlign w:val="top"/>
          </w:tcPr>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p>
            <w:pPr>
              <w:spacing w:line="240" w:lineRule="auto"/>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2171" w:type="dxa"/>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填报时间</w:t>
            </w:r>
          </w:p>
        </w:tc>
        <w:tc>
          <w:tcPr>
            <w:tcW w:w="2117" w:type="dxa"/>
            <w:gridSpan w:val="3"/>
            <w:noWrap w:val="0"/>
            <w:vAlign w:val="top"/>
          </w:tcPr>
          <w:p>
            <w:pPr>
              <w:spacing w:line="240" w:lineRule="auto"/>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年月日</w:t>
            </w:r>
          </w:p>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时分</w:t>
            </w:r>
          </w:p>
        </w:tc>
        <w:tc>
          <w:tcPr>
            <w:tcW w:w="2117" w:type="dxa"/>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签发</w:t>
            </w:r>
          </w:p>
        </w:tc>
        <w:tc>
          <w:tcPr>
            <w:tcW w:w="2117" w:type="dxa"/>
            <w:noWrap w:val="0"/>
            <w:vAlign w:val="top"/>
          </w:tcPr>
          <w:p>
            <w:pPr>
              <w:spacing w:line="240" w:lineRule="auto"/>
              <w:jc w:val="center"/>
              <w:rPr>
                <w:rFonts w:hint="default" w:ascii="Times New Roman" w:hAnsi="Times New Roman" w:eastAsia="宋体" w:cs="Times New Roman"/>
                <w:sz w:val="21"/>
                <w:szCs w:val="21"/>
              </w:rPr>
            </w:pPr>
          </w:p>
        </w:tc>
      </w:tr>
    </w:tbl>
    <w:p>
      <w:pPr>
        <w:rPr>
          <w:rFonts w:hint="eastAsia"/>
          <w:lang w:eastAsia="zh-CN"/>
        </w:rPr>
      </w:pPr>
    </w:p>
    <w:p>
      <w:pPr>
        <w:bidi w:val="0"/>
        <w:rPr>
          <w:rFonts w:hint="default"/>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linePitch="312" w:charSpace="0"/>
        </w:sectPr>
      </w:pPr>
    </w:p>
    <w:p>
      <w:pPr>
        <w:pStyle w:val="4"/>
        <w:pageBreakBefore w:val="0"/>
        <w:kinsoku/>
        <w:wordWrap/>
        <w:topLinePunct w:val="0"/>
        <w:bidi w:val="0"/>
        <w:ind w:firstLine="0" w:firstLineChars="0"/>
        <w:outlineLvl w:val="0"/>
        <w:rPr>
          <w:rFonts w:hint="eastAsia" w:cs="Times New Roman"/>
          <w:lang w:eastAsia="zh-CN"/>
        </w:rPr>
      </w:pPr>
      <w:bookmarkStart w:id="421" w:name="_Toc2226"/>
      <w:bookmarkStart w:id="422" w:name="_Toc20355"/>
      <w:r>
        <w:rPr>
          <w:rFonts w:hint="default" w:ascii="Times New Roman" w:hAnsi="Times New Roman" w:eastAsia="宋体" w:cs="Times New Roman"/>
          <w:color w:val="000000" w:themeColor="text1"/>
          <w:highlight w:val="none"/>
        </w:rPr>
        <w:t>附件</w:t>
      </w:r>
      <w:r>
        <w:rPr>
          <w:rFonts w:hint="eastAsia" w:cs="Times New Roman"/>
          <w:color w:val="000000" w:themeColor="text1"/>
          <w:highlight w:val="none"/>
          <w:lang w:val="en-US" w:eastAsia="zh-CN"/>
        </w:rPr>
        <w:t>8</w:t>
      </w:r>
      <w:r>
        <w:rPr>
          <w:rFonts w:hint="default" w:ascii="Times New Roman" w:hAnsi="Times New Roman" w:eastAsia="宋体" w:cs="Times New Roman"/>
          <w:color w:val="000000" w:themeColor="text1"/>
          <w:highlight w:val="none"/>
        </w:rPr>
        <w:t xml:space="preserve"> </w:t>
      </w:r>
      <w:r>
        <w:rPr>
          <w:rFonts w:hint="eastAsia" w:cs="Times New Roman"/>
          <w:lang w:eastAsia="zh-CN"/>
        </w:rPr>
        <w:t>环境应急物资社会联动保障协议</w:t>
      </w:r>
      <w:bookmarkEnd w:id="421"/>
      <w:bookmarkEnd w:id="422"/>
    </w:p>
    <w:p>
      <w:pPr>
        <w:rPr>
          <w:rFonts w:hint="eastAsia" w:eastAsia="宋体"/>
          <w:lang w:eastAsia="zh-CN"/>
        </w:rPr>
      </w:pPr>
      <w:r>
        <w:rPr>
          <w:rFonts w:hint="eastAsia" w:eastAsia="宋体"/>
          <w:lang w:eastAsia="zh-CN"/>
        </w:rPr>
        <w:drawing>
          <wp:inline distT="0" distB="0" distL="114300" distR="114300">
            <wp:extent cx="5351145" cy="7402830"/>
            <wp:effectExtent l="0" t="0" r="13335" b="3810"/>
            <wp:docPr id="16" name="图片 1" descr="c3ed287c1161518621aee6daf587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3ed287c1161518621aee6daf587d49"/>
                    <pic:cNvPicPr>
                      <a:picLocks noChangeAspect="1"/>
                    </pic:cNvPicPr>
                  </pic:nvPicPr>
                  <pic:blipFill>
                    <a:blip r:embed="rId18"/>
                    <a:srcRect l="3762" r="1736" b="1953"/>
                    <a:stretch>
                      <a:fillRect/>
                    </a:stretch>
                  </pic:blipFill>
                  <pic:spPr>
                    <a:xfrm>
                      <a:off x="0" y="0"/>
                      <a:ext cx="5351145" cy="7402830"/>
                    </a:xfrm>
                    <a:prstGeom prst="rect">
                      <a:avLst/>
                    </a:prstGeom>
                    <a:noFill/>
                    <a:ln>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615940" cy="7357745"/>
            <wp:effectExtent l="0" t="0" r="7620" b="3175"/>
            <wp:docPr id="11" name="图片 2" descr="2a7352d725cbd6e66a50402cea1d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2a7352d725cbd6e66a50402cea1df4f"/>
                    <pic:cNvPicPr>
                      <a:picLocks noChangeAspect="1"/>
                    </pic:cNvPicPr>
                  </pic:nvPicPr>
                  <pic:blipFill>
                    <a:blip r:embed="rId19"/>
                    <a:srcRect r="868" b="2604"/>
                    <a:stretch>
                      <a:fillRect/>
                    </a:stretch>
                  </pic:blipFill>
                  <pic:spPr>
                    <a:xfrm>
                      <a:off x="0" y="0"/>
                      <a:ext cx="5615940" cy="7357745"/>
                    </a:xfrm>
                    <a:prstGeom prst="rect">
                      <a:avLst/>
                    </a:prstGeom>
                    <a:noFill/>
                    <a:ln>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5051425" cy="7601585"/>
            <wp:effectExtent l="0" t="0" r="8255" b="3175"/>
            <wp:docPr id="12" name="图片 3" descr="f17dd1240a466707176d8742b1de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f17dd1240a466707176d8742b1de768"/>
                    <pic:cNvPicPr>
                      <a:picLocks noChangeAspect="1"/>
                    </pic:cNvPicPr>
                  </pic:nvPicPr>
                  <pic:blipFill>
                    <a:blip r:embed="rId20"/>
                    <a:srcRect l="12732" b="1519"/>
                    <a:stretch>
                      <a:fillRect/>
                    </a:stretch>
                  </pic:blipFill>
                  <pic:spPr>
                    <a:xfrm>
                      <a:off x="0" y="0"/>
                      <a:ext cx="5051425" cy="7601585"/>
                    </a:xfrm>
                    <a:prstGeom prst="rect">
                      <a:avLst/>
                    </a:prstGeom>
                    <a:noFill/>
                    <a:ln>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pStyle w:val="2"/>
        <w:rPr>
          <w:rFonts w:hint="eastAsia"/>
          <w:lang w:eastAsia="zh-CN"/>
        </w:rPr>
      </w:pPr>
    </w:p>
    <w:p>
      <w:pPr>
        <w:jc w:val="center"/>
        <w:rPr>
          <w:rFonts w:hint="eastAsia" w:eastAsia="宋体"/>
          <w:lang w:eastAsia="zh-CN"/>
        </w:rPr>
      </w:pPr>
      <w:r>
        <w:rPr>
          <w:rFonts w:hint="eastAsia" w:eastAsia="宋体"/>
          <w:lang w:eastAsia="zh-CN"/>
        </w:rPr>
        <w:drawing>
          <wp:inline distT="0" distB="0" distL="114300" distR="114300">
            <wp:extent cx="5440680" cy="7205345"/>
            <wp:effectExtent l="0" t="0" r="0" b="3175"/>
            <wp:docPr id="13" name="图片 4" descr="180cd567e9ca89236bee3a5e37bd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180cd567e9ca89236bee3a5e37bd1b0"/>
                    <pic:cNvPicPr>
                      <a:picLocks noChangeAspect="1"/>
                    </pic:cNvPicPr>
                  </pic:nvPicPr>
                  <pic:blipFill>
                    <a:blip r:embed="rId21"/>
                    <a:srcRect r="4340" b="4991"/>
                    <a:stretch>
                      <a:fillRect/>
                    </a:stretch>
                  </pic:blipFill>
                  <pic:spPr>
                    <a:xfrm>
                      <a:off x="0" y="0"/>
                      <a:ext cx="5440680" cy="7205345"/>
                    </a:xfrm>
                    <a:prstGeom prst="rect">
                      <a:avLst/>
                    </a:prstGeom>
                    <a:noFill/>
                    <a:ln>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5300980" cy="7366000"/>
            <wp:effectExtent l="0" t="0" r="2540" b="10160"/>
            <wp:docPr id="14" name="图片 5" descr="6ddfe73efcf15a167c7dcba7f56b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6ddfe73efcf15a167c7dcba7f56bd90"/>
                    <pic:cNvPicPr>
                      <a:picLocks noChangeAspect="1"/>
                    </pic:cNvPicPr>
                  </pic:nvPicPr>
                  <pic:blipFill>
                    <a:blip r:embed="rId22"/>
                    <a:srcRect r="4048"/>
                    <a:stretch>
                      <a:fillRect/>
                    </a:stretch>
                  </pic:blipFill>
                  <pic:spPr>
                    <a:xfrm>
                      <a:off x="0" y="0"/>
                      <a:ext cx="5300980" cy="7366000"/>
                    </a:xfrm>
                    <a:prstGeom prst="rect">
                      <a:avLst/>
                    </a:prstGeom>
                    <a:noFill/>
                    <a:ln>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5149215" cy="7409180"/>
            <wp:effectExtent l="0" t="0" r="1905" b="12700"/>
            <wp:docPr id="15" name="图片 6" descr="9e6eb7608876724a255e8d0f44d7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9e6eb7608876724a255e8d0f44d761a"/>
                    <pic:cNvPicPr>
                      <a:picLocks noChangeAspect="1"/>
                    </pic:cNvPicPr>
                  </pic:nvPicPr>
                  <pic:blipFill>
                    <a:blip r:embed="rId23"/>
                    <a:srcRect l="4626" r="4915" b="2385"/>
                    <a:stretch>
                      <a:fillRect/>
                    </a:stretch>
                  </pic:blipFill>
                  <pic:spPr>
                    <a:xfrm>
                      <a:off x="0" y="0"/>
                      <a:ext cx="5149215" cy="7409180"/>
                    </a:xfrm>
                    <a:prstGeom prst="rect">
                      <a:avLst/>
                    </a:prstGeom>
                    <a:noFill/>
                    <a:ln>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pStyle w:val="2"/>
        <w:rPr>
          <w:rFonts w:hint="eastAsia"/>
          <w:lang w:eastAsia="zh-CN"/>
        </w:rPr>
      </w:pPr>
    </w:p>
    <w:p>
      <w:pPr>
        <w:jc w:val="center"/>
        <w:rPr>
          <w:rFonts w:hint="eastAsia" w:eastAsia="宋体"/>
          <w:lang w:eastAsia="zh-CN"/>
        </w:rPr>
      </w:pPr>
      <w:r>
        <w:rPr>
          <w:rFonts w:hint="eastAsia" w:eastAsia="宋体"/>
          <w:lang w:eastAsia="zh-CN"/>
        </w:rPr>
        <w:drawing>
          <wp:inline distT="0" distB="0" distL="114300" distR="114300">
            <wp:extent cx="5256530" cy="7256145"/>
            <wp:effectExtent l="0" t="0" r="1270" b="13335"/>
            <wp:docPr id="8" name="图片 7" descr="c665b46b839368fcf46573d86ef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665b46b839368fcf46573d86ef4817"/>
                    <pic:cNvPicPr>
                      <a:picLocks noChangeAspect="1"/>
                    </pic:cNvPicPr>
                  </pic:nvPicPr>
                  <pic:blipFill>
                    <a:blip r:embed="rId24"/>
                    <a:srcRect r="5493" b="2168"/>
                    <a:stretch>
                      <a:fillRect/>
                    </a:stretch>
                  </pic:blipFill>
                  <pic:spPr>
                    <a:xfrm>
                      <a:off x="0" y="0"/>
                      <a:ext cx="5256530" cy="7256145"/>
                    </a:xfrm>
                    <a:prstGeom prst="rect">
                      <a:avLst/>
                    </a:prstGeom>
                    <a:noFill/>
                    <a:ln>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5240655" cy="7213600"/>
            <wp:effectExtent l="0" t="0" r="1905" b="10160"/>
            <wp:docPr id="10" name="图片 8" descr="838cf51283d899fcf50df1faa46b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838cf51283d899fcf50df1faa46bd63"/>
                    <pic:cNvPicPr>
                      <a:picLocks noChangeAspect="1"/>
                    </pic:cNvPicPr>
                  </pic:nvPicPr>
                  <pic:blipFill>
                    <a:blip r:embed="rId25"/>
                    <a:srcRect r="6072" b="3036"/>
                    <a:stretch>
                      <a:fillRect/>
                    </a:stretch>
                  </pic:blipFill>
                  <pic:spPr>
                    <a:xfrm>
                      <a:off x="0" y="0"/>
                      <a:ext cx="5240655" cy="7213600"/>
                    </a:xfrm>
                    <a:prstGeom prst="rect">
                      <a:avLst/>
                    </a:prstGeom>
                    <a:noFill/>
                    <a:ln>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4909185" cy="7546340"/>
            <wp:effectExtent l="0" t="0" r="13335" b="12700"/>
            <wp:docPr id="9" name="图片 9" descr="da524e0286619fae822ee74d94dc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a524e0286619fae822ee74d94dc02a"/>
                    <pic:cNvPicPr>
                      <a:picLocks noChangeAspect="1"/>
                    </pic:cNvPicPr>
                  </pic:nvPicPr>
                  <pic:blipFill>
                    <a:blip r:embed="rId26"/>
                    <a:srcRect l="10408" r="4915" b="2385"/>
                    <a:stretch>
                      <a:fillRect/>
                    </a:stretch>
                  </pic:blipFill>
                  <pic:spPr>
                    <a:xfrm>
                      <a:off x="0" y="0"/>
                      <a:ext cx="4909185" cy="7546340"/>
                    </a:xfrm>
                    <a:prstGeom prst="rect">
                      <a:avLst/>
                    </a:prstGeom>
                    <a:noFill/>
                    <a:ln>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5311140" cy="7302500"/>
            <wp:effectExtent l="0" t="0" r="7620" b="12700"/>
            <wp:docPr id="5" name="图片 10" descr="8f50b3f25fc6872af43d311295ae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8f50b3f25fc6872af43d311295ae7c3"/>
                    <pic:cNvPicPr>
                      <a:picLocks noChangeAspect="1"/>
                    </pic:cNvPicPr>
                  </pic:nvPicPr>
                  <pic:blipFill>
                    <a:blip r:embed="rId27"/>
                    <a:srcRect r="4915" b="1952"/>
                    <a:stretch>
                      <a:fillRect/>
                    </a:stretch>
                  </pic:blipFill>
                  <pic:spPr>
                    <a:xfrm>
                      <a:off x="0" y="0"/>
                      <a:ext cx="5311140" cy="7302500"/>
                    </a:xfrm>
                    <a:prstGeom prst="rect">
                      <a:avLst/>
                    </a:prstGeom>
                    <a:noFill/>
                    <a:ln>
                      <a:noFill/>
                    </a:ln>
                  </pic:spPr>
                </pic:pic>
              </a:graphicData>
            </a:graphic>
          </wp:inline>
        </w:drawing>
      </w: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lang w:eastAsia="zh-CN"/>
        </w:rPr>
      </w:pPr>
    </w:p>
    <w:p>
      <w:pPr>
        <w:bidi w:val="0"/>
        <w:rPr>
          <w:rFonts w:hint="default"/>
        </w:rPr>
      </w:pPr>
    </w:p>
    <w:p>
      <w:pPr>
        <w:pStyle w:val="4"/>
        <w:pageBreakBefore w:val="0"/>
        <w:kinsoku/>
        <w:wordWrap/>
        <w:topLinePunct w:val="0"/>
        <w:bidi w:val="0"/>
        <w:ind w:firstLine="0" w:firstLineChars="0"/>
        <w:outlineLvl w:val="0"/>
        <w:rPr>
          <w:rFonts w:hint="eastAsia" w:cs="Times New Roman"/>
          <w:lang w:val="en-US" w:eastAsia="zh-CN"/>
        </w:rPr>
      </w:pPr>
      <w:bookmarkStart w:id="423" w:name="_Toc11550"/>
      <w:r>
        <w:rPr>
          <w:rFonts w:hint="default" w:ascii="Times New Roman" w:hAnsi="Times New Roman" w:eastAsia="宋体" w:cs="Times New Roman"/>
          <w:color w:val="000000" w:themeColor="text1"/>
          <w:highlight w:val="none"/>
        </w:rPr>
        <w:t>附件</w:t>
      </w:r>
      <w:r>
        <w:rPr>
          <w:rFonts w:hint="eastAsia" w:cs="Times New Roman"/>
          <w:color w:val="000000" w:themeColor="text1"/>
          <w:highlight w:val="none"/>
          <w:lang w:val="en-US" w:eastAsia="zh-CN"/>
        </w:rPr>
        <w:t>9</w:t>
      </w:r>
      <w:r>
        <w:rPr>
          <w:rFonts w:hint="default" w:ascii="Times New Roman" w:hAnsi="Times New Roman" w:eastAsia="宋体" w:cs="Times New Roman"/>
          <w:color w:val="000000" w:themeColor="text1"/>
          <w:highlight w:val="none"/>
        </w:rPr>
        <w:t xml:space="preserve"> </w:t>
      </w:r>
      <w:r>
        <w:rPr>
          <w:rFonts w:hint="eastAsia" w:cs="Times New Roman"/>
          <w:lang w:val="en-US" w:eastAsia="zh-CN"/>
        </w:rPr>
        <w:t>铁东区风险</w:t>
      </w:r>
      <w:r>
        <w:rPr>
          <w:rFonts w:hint="eastAsia" w:cs="Times New Roman"/>
          <w:lang w:eastAsia="zh-CN"/>
        </w:rPr>
        <w:t>企业突发环境事件应急预案统计表</w:t>
      </w:r>
      <w:bookmarkEnd w:id="423"/>
    </w:p>
    <w:tbl>
      <w:tblPr>
        <w:tblStyle w:val="40"/>
        <w:tblW w:w="102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6"/>
        <w:gridCol w:w="1067"/>
        <w:gridCol w:w="1340"/>
        <w:gridCol w:w="1700"/>
        <w:gridCol w:w="1020"/>
        <w:gridCol w:w="980"/>
        <w:gridCol w:w="1334"/>
        <w:gridCol w:w="1126"/>
        <w:gridCol w:w="11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地市</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企业名称</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预案名称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环境风险等级</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备案时间</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备案受理单位</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备案号</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单位负责人及电话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鞍山市弘宇供暖有限公司</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鞍山市弘宇供暖有限公司突发事件应急预案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2020.7</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210302-2020-003-L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张晓明04125885530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鞍山市安东耐火材料厂</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鞍山市安东耐火材料厂突发事件应急预案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2020.6</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210302-2020-001-L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赵君13704202557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3</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中国石油前峪加油站</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中国石油前峪加油站突发事件应急预案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2020.10</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210302-2020-0015-L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杨玲0412-2222727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4</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中国石油四方台村加油站</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中国石油四方台村加油站突发事件应急预案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2020.10</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210302-2020-0016-L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杨玲0412-2222727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5</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鞍山长大医院</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鞍山长大医院突发事件应急预案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2020.8</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210302-2020-009-L </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唐建富13304120538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6</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中国石油矿工路加油站</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中国石油矿工路加油站突发事件应急预案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2020.10</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210302-2020-0014-L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杨玲0412-2222727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7</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鞍山铁东区中医院</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鞍山铁东区中医院突发事件应急预案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2020.8</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210302-2020-006-L  </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张涛13352110031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8</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鞍山千山区医院</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鞍山千山区医院突发事件应急预案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2020.6</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210302-2020-002-L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刘松林13842219999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9</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鞍山市铁东区口腔医院</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鞍山市铁东区口腔医院突发事件应急预案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2020.8</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210302-2020-007-L </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董国君15942228999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鞍山瑞天肾病医院</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鞍山瑞天肾病医院突发事件应急预案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2020.9</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210302-2020-008-L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佟福利13238190000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中国石油鞍钢油气销售有限公司和平路加油站</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中国石油鞍钢油气销售有限公司和平路加油站突发事件应急预案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2019.5</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鞍东环应急【2019】1号</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郭克18741238899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中化道达尔燃油有限公司鞍山大孤山加油站</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中化道达尔燃油有限公司鞍山大孤山加油站突发环境事件应急预案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righ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2020.7</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210302-2020-004-L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蔡志龙13700044616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8"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13</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鞍山市市政设施修建总公司沥青搅拌厂</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鞍山市市政设施修建总公司沥青搅拌厂突发事件应急预案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2019.12</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鞍东环应急【2019】4号</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孙剑昆13009391026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14</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2"/>
                <w:sz w:val="21"/>
                <w:szCs w:val="21"/>
                <w:highlight w:val="none"/>
                <w:u w:val="none"/>
                <w:lang w:val="en-US" w:eastAsia="zh-CN" w:bidi="ar-SA"/>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Times New Roman" w:hAnsi="Times New Roman" w:eastAsia="宋体" w:cs="Times New Roman"/>
                <w:b w:val="0"/>
                <w:bCs w:val="0"/>
                <w:i w:val="0"/>
                <w:iCs w:val="0"/>
                <w:color w:val="000000"/>
                <w:sz w:val="21"/>
                <w:szCs w:val="21"/>
                <w:highlight w:val="none"/>
                <w:u w:val="none"/>
                <w:lang w:val="en-US" w:eastAsia="zh-CN"/>
              </w:rPr>
              <w:t>鞍山市交通运输集团有限公司和平路加气站</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000000"/>
                <w:kern w:val="2"/>
                <w:sz w:val="21"/>
                <w:szCs w:val="21"/>
                <w:highlight w:val="none"/>
                <w:u w:val="none"/>
                <w:lang w:val="en-US" w:eastAsia="zh-CN" w:bidi="ar-SA"/>
              </w:rPr>
            </w:pPr>
            <w:r>
              <w:rPr>
                <w:rFonts w:hint="eastAsia" w:ascii="Times New Roman" w:hAnsi="Times New Roman" w:eastAsia="宋体" w:cs="Times New Roman"/>
                <w:b w:val="0"/>
                <w:bCs w:val="0"/>
                <w:i w:val="0"/>
                <w:iCs w:val="0"/>
                <w:color w:val="000000"/>
                <w:sz w:val="21"/>
                <w:szCs w:val="21"/>
                <w:highlight w:val="none"/>
                <w:u w:val="none"/>
                <w:lang w:val="en-US" w:eastAsia="zh-CN"/>
              </w:rPr>
              <w:t>鞍山市交通运输集团有限公司和平路加气站</w:t>
            </w:r>
            <w:r>
              <w:rPr>
                <w:rFonts w:hint="eastAsia" w:ascii="Times New Roman" w:hAnsi="Times New Roman" w:cs="Times New Roman"/>
                <w:b w:val="0"/>
                <w:bCs w:val="0"/>
                <w:i w:val="0"/>
                <w:iCs w:val="0"/>
                <w:color w:val="000000"/>
                <w:sz w:val="21"/>
                <w:szCs w:val="21"/>
                <w:highlight w:val="none"/>
                <w:u w:val="none"/>
                <w:lang w:val="en-US" w:eastAsia="zh-CN"/>
              </w:rPr>
              <w:t>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2"/>
                <w:sz w:val="21"/>
                <w:szCs w:val="21"/>
                <w:highlight w:val="none"/>
                <w:u w:val="none"/>
                <w:lang w:val="en-US" w:eastAsia="zh-CN" w:bidi="ar-SA"/>
              </w:rPr>
              <w:t>较大</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2"/>
                <w:sz w:val="21"/>
                <w:szCs w:val="21"/>
                <w:highlight w:val="none"/>
                <w:u w:val="none"/>
                <w:lang w:val="en-US" w:eastAsia="zh-CN" w:bidi="ar-SA"/>
              </w:rPr>
              <w:t>2019.7</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鞍东环应急【2019】</w:t>
            </w:r>
            <w:r>
              <w:rPr>
                <w:rFonts w:hint="eastAsia" w:ascii="宋体" w:hAnsi="宋体" w:cs="宋体"/>
                <w:b w:val="0"/>
                <w:bCs w:val="0"/>
                <w:i w:val="0"/>
                <w:iCs w:val="0"/>
                <w:color w:val="000000"/>
                <w:kern w:val="0"/>
                <w:sz w:val="21"/>
                <w:szCs w:val="21"/>
                <w:highlight w:val="none"/>
                <w:u w:val="none"/>
                <w:lang w:val="en-US" w:eastAsia="zh-CN" w:bidi="ar"/>
              </w:rPr>
              <w:t>3</w:t>
            </w:r>
            <w:r>
              <w:rPr>
                <w:rFonts w:hint="eastAsia" w:ascii="宋体" w:hAnsi="宋体" w:eastAsia="宋体" w:cs="宋体"/>
                <w:b w:val="0"/>
                <w:bCs w:val="0"/>
                <w:i w:val="0"/>
                <w:iCs w:val="0"/>
                <w:color w:val="000000"/>
                <w:kern w:val="0"/>
                <w:sz w:val="21"/>
                <w:szCs w:val="21"/>
                <w:highlight w:val="none"/>
                <w:u w:val="none"/>
                <w:lang w:val="en-US" w:eastAsia="zh-CN" w:bidi="ar"/>
              </w:rPr>
              <w:t>号</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2"/>
                <w:sz w:val="21"/>
                <w:szCs w:val="21"/>
                <w:highlight w:val="none"/>
                <w:u w:val="none"/>
                <w:lang w:val="en-US" w:eastAsia="zh-CN" w:bidi="ar-SA"/>
              </w:rPr>
              <w:t>姚明宏18104923670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15</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鞍山市禾盛联再生资源回收有限公司储存废弃矿物油项目</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鞍山市禾盛联再生资源回收有限公司储存废弃矿物油项目突发事件应急预案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2018.6</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鞍东环应急【2018】1号</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崔岩15559711111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16</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鞍山众创信达科技有限公司</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鞍山众创信达科技有限公司突发事件应急预案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2019.5</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鞍东环应急【2019】2号</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王艳秋13804129888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17</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鞍山供热有限公司双头山锅炉房</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鞍山供热有限公司双头山锅炉房突发事件应急预案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2019.6.14</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18</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鞍山市供热有限公司前峪锅炉房</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鞍山市供热有限公司前峪锅炉房突发事件应急预案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2019.6.14</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19</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Style w:val="150"/>
                <w:rFonts w:hint="eastAsia" w:ascii="宋体" w:hAnsi="宋体" w:eastAsia="宋体" w:cs="宋体"/>
                <w:b w:val="0"/>
                <w:bCs w:val="0"/>
                <w:sz w:val="21"/>
                <w:szCs w:val="21"/>
                <w:highlight w:val="none"/>
                <w:lang w:val="en-US" w:eastAsia="zh-CN" w:bidi="ar"/>
              </w:rPr>
              <w:t>中国石油天然气股份有限公司辽宁鞍山</w:t>
            </w:r>
            <w:r>
              <w:rPr>
                <w:rStyle w:val="151"/>
                <w:rFonts w:hint="eastAsia" w:ascii="宋体" w:hAnsi="宋体" w:eastAsia="宋体" w:cs="宋体"/>
                <w:b w:val="0"/>
                <w:bCs w:val="0"/>
                <w:sz w:val="21"/>
                <w:szCs w:val="21"/>
                <w:highlight w:val="none"/>
                <w:lang w:val="en-US" w:eastAsia="zh-CN" w:bidi="ar"/>
              </w:rPr>
              <w:t>莘英路</w:t>
            </w:r>
            <w:r>
              <w:rPr>
                <w:rStyle w:val="150"/>
                <w:rFonts w:hint="eastAsia" w:ascii="宋体" w:hAnsi="宋体" w:eastAsia="宋体" w:cs="宋体"/>
                <w:b w:val="0"/>
                <w:bCs w:val="0"/>
                <w:sz w:val="21"/>
                <w:szCs w:val="21"/>
                <w:highlight w:val="none"/>
                <w:lang w:val="en-US" w:eastAsia="zh-CN" w:bidi="ar"/>
              </w:rPr>
              <w:t>加油站</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中国石油天然气股份有限公司辽宁鞍山莘英路加油站突发环境事件应急预案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2020.10月</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both"/>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210302-2020-0018-L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杨玲0412-2222727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Style w:val="151"/>
                <w:rFonts w:hint="eastAsia" w:ascii="宋体" w:hAnsi="宋体" w:eastAsia="宋体" w:cs="宋体"/>
                <w:b w:val="0"/>
                <w:bCs w:val="0"/>
                <w:sz w:val="21"/>
                <w:szCs w:val="21"/>
                <w:highlight w:val="none"/>
                <w:lang w:val="en-US" w:eastAsia="zh-CN" w:bidi="ar"/>
              </w:rPr>
              <w:t>鞍山馨康医院</w:t>
            </w:r>
            <w:r>
              <w:rPr>
                <w:rStyle w:val="150"/>
                <w:rFonts w:hint="eastAsia" w:ascii="宋体" w:hAnsi="宋体" w:eastAsia="宋体" w:cs="宋体"/>
                <w:b w:val="0"/>
                <w:bCs w:val="0"/>
                <w:sz w:val="21"/>
                <w:szCs w:val="21"/>
                <w:highlight w:val="none"/>
                <w:lang w:val="en-US" w:eastAsia="zh-CN" w:bidi="ar"/>
              </w:rPr>
              <w:t xml:space="preserve"> </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Style w:val="151"/>
                <w:rFonts w:hint="eastAsia" w:ascii="宋体" w:hAnsi="宋体" w:eastAsia="宋体" w:cs="宋体"/>
                <w:b w:val="0"/>
                <w:bCs w:val="0"/>
                <w:sz w:val="21"/>
                <w:szCs w:val="21"/>
                <w:highlight w:val="none"/>
                <w:lang w:val="en-US" w:eastAsia="zh-CN" w:bidi="ar"/>
              </w:rPr>
              <w:t>鞍山馨康医院</w:t>
            </w:r>
            <w:r>
              <w:rPr>
                <w:rStyle w:val="150"/>
                <w:rFonts w:hint="eastAsia" w:ascii="宋体" w:hAnsi="宋体" w:eastAsia="宋体" w:cs="宋体"/>
                <w:b w:val="0"/>
                <w:bCs w:val="0"/>
                <w:sz w:val="21"/>
                <w:szCs w:val="21"/>
                <w:highlight w:val="none"/>
                <w:lang w:val="en-US" w:eastAsia="zh-CN" w:bidi="ar"/>
              </w:rPr>
              <w:t xml:space="preserve"> </w:t>
            </w:r>
            <w:r>
              <w:rPr>
                <w:rStyle w:val="151"/>
                <w:rFonts w:hint="eastAsia" w:ascii="宋体" w:hAnsi="宋体" w:eastAsia="宋体" w:cs="宋体"/>
                <w:b w:val="0"/>
                <w:bCs w:val="0"/>
                <w:sz w:val="21"/>
                <w:szCs w:val="21"/>
                <w:highlight w:val="none"/>
                <w:lang w:val="en-US" w:eastAsia="zh-CN" w:bidi="ar"/>
              </w:rPr>
              <w:t>突发环境事件应急预案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2020.10月</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210302-2020-0019-L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邓晓明18642212078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鞍山市中心医院</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鞍山市中心医院突发环境事件应急预案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2020.11</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210302-2020-0020-L  </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于海斌5930000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华信华方国际环保科技（北京））有限公司鞍山分公司（修订）</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华信华方国际环保科技（北京））有限公司鞍山分公司突发环境事件应急预案（修订）</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2020.9.15</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210302-2020-0013-L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Style w:val="151"/>
                <w:rFonts w:hint="eastAsia" w:ascii="宋体" w:hAnsi="宋体" w:eastAsia="宋体" w:cs="宋体"/>
                <w:b w:val="0"/>
                <w:bCs w:val="0"/>
                <w:sz w:val="21"/>
                <w:szCs w:val="21"/>
                <w:highlight w:val="none"/>
                <w:lang w:val="en-US" w:eastAsia="zh-CN" w:bidi="ar"/>
              </w:rPr>
              <w:t>刘</w:t>
            </w:r>
            <w:r>
              <w:rPr>
                <w:rStyle w:val="150"/>
                <w:rFonts w:hint="eastAsia" w:ascii="宋体" w:hAnsi="宋体" w:eastAsia="宋体" w:cs="宋体"/>
                <w:b w:val="0"/>
                <w:bCs w:val="0"/>
                <w:sz w:val="21"/>
                <w:szCs w:val="21"/>
                <w:highlight w:val="none"/>
                <w:lang w:val="en-US" w:eastAsia="zh-CN" w:bidi="ar"/>
              </w:rPr>
              <w:t xml:space="preserve">  </w:t>
            </w:r>
            <w:r>
              <w:rPr>
                <w:rStyle w:val="151"/>
                <w:rFonts w:hint="eastAsia" w:ascii="宋体" w:hAnsi="宋体" w:eastAsia="宋体" w:cs="宋体"/>
                <w:b w:val="0"/>
                <w:bCs w:val="0"/>
                <w:sz w:val="21"/>
                <w:szCs w:val="21"/>
                <w:highlight w:val="none"/>
                <w:lang w:val="en-US" w:eastAsia="zh-CN" w:bidi="ar"/>
              </w:rPr>
              <w:t>爽</w:t>
            </w:r>
            <w:r>
              <w:rPr>
                <w:rStyle w:val="152"/>
                <w:rFonts w:hint="eastAsia" w:ascii="宋体" w:hAnsi="宋体" w:eastAsia="宋体" w:cs="宋体"/>
                <w:b w:val="0"/>
                <w:bCs w:val="0"/>
                <w:sz w:val="21"/>
                <w:szCs w:val="21"/>
                <w:highlight w:val="none"/>
                <w:lang w:val="en-US" w:eastAsia="zh-CN" w:bidi="ar"/>
              </w:rPr>
              <w:t>13050031957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23</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中化道达尔燃油有限公司鞍山市建国大道加油站</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中化道达尔燃油有限公司鞍山市建国大道加油站突发环境事件应急预案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righ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2020.7</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210302-2020-005-L  </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蔡志龙13700044616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24</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鞍山市华联加油有限公司（大孤山）</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鞍山市华联加油有限公司突发环境事件应急预案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righ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2020.8</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210302-2020-0011-L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许金清15842215555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9"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25</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鞍山市晨湖加油有限公司</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鞍山市晨湖加油有限公司突发环境事件应急预案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righ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2020.8</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 xml:space="preserve">210302-2020-0012-L  </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张永振13009388877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26</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鞍山味邦肉类联合加工有限公司</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鞍山味邦肉类联合加工有限公司突发事件应急预案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righ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2021.3</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210302-2021-001-L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刘成安13500420495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27</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鞍山赛马石化加油站</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鞍山赛马石化加油站突发事件应急预案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righ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2021.2</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210302-2021-002-L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钟洪鸣13604200016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28</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中石油建国路加油站</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中石油建国路加油站突发事件应急预案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righ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2021.4</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210302-2021-003-L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杨玲18741206565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sz w:val="21"/>
                <w:szCs w:val="21"/>
                <w:highlight w:val="none"/>
                <w:u w:val="none"/>
              </w:rPr>
            </w:pPr>
            <w:r>
              <w:rPr>
                <w:rFonts w:hint="eastAsia" w:ascii="宋体" w:hAnsi="宋体" w:eastAsia="宋体" w:cs="宋体"/>
                <w:b w:val="0"/>
                <w:bCs w:val="0"/>
                <w:i w:val="0"/>
                <w:iCs w:val="0"/>
                <w:color w:val="000000"/>
                <w:kern w:val="0"/>
                <w:sz w:val="21"/>
                <w:szCs w:val="21"/>
                <w:highlight w:val="none"/>
                <w:u w:val="none"/>
                <w:lang w:val="en-US" w:eastAsia="zh-CN" w:bidi="ar"/>
              </w:rPr>
              <w:t>29</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铁东区医院</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铁东区医院突发环境事件应急预案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righ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2021.2</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210302-2021-004-L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李晨15242211126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鞍山中田新能源有限公司</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鞍山中田新能源有限公司应急预案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right"/>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2021.7</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0"/>
                <w:sz w:val="21"/>
                <w:szCs w:val="21"/>
                <w:highlight w:val="none"/>
                <w:u w:val="none"/>
                <w:lang w:val="en-US" w:eastAsia="zh-CN" w:bidi="ar"/>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宋体" w:hAnsi="宋体" w:eastAsia="宋体" w:cs="宋体"/>
                <w:b w:val="0"/>
                <w:bCs w:val="0"/>
                <w:i w:val="0"/>
                <w:iCs w:val="0"/>
                <w:color w:val="000000"/>
                <w:kern w:val="0"/>
                <w:sz w:val="21"/>
                <w:szCs w:val="21"/>
                <w:highlight w:val="none"/>
                <w:u w:val="none"/>
                <w:lang w:val="en-US" w:eastAsia="zh-CN" w:bidi="ar"/>
              </w:rPr>
            </w:pPr>
            <w:r>
              <w:rPr>
                <w:rFonts w:hint="eastAsia" w:ascii="宋体" w:hAnsi="宋体" w:cs="宋体"/>
                <w:b w:val="0"/>
                <w:bCs w:val="0"/>
                <w:i w:val="0"/>
                <w:iCs w:val="0"/>
                <w:color w:val="000000"/>
                <w:kern w:val="0"/>
                <w:sz w:val="21"/>
                <w:szCs w:val="21"/>
                <w:highlight w:val="none"/>
                <w:u w:val="none"/>
                <w:lang w:val="en-US" w:eastAsia="zh-CN" w:bidi="ar"/>
              </w:rPr>
              <w:t>李刚13065470755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鞍山市中医院</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鞍山市中医院突发环境事件应急预案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nil"/>
              <w:bottom w:val="nil"/>
              <w:right w:val="nil"/>
            </w:tcBorders>
            <w:shd w:val="clear" w:color="auto" w:fill="auto"/>
            <w:vAlign w:val="center"/>
          </w:tcPr>
          <w:p>
            <w:pPr>
              <w:keepNext w:val="0"/>
              <w:keepLines w:val="0"/>
              <w:widowControl/>
              <w:suppressLineNumbers w:val="0"/>
              <w:spacing w:line="240" w:lineRule="auto"/>
              <w:jc w:val="righ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2021.6</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nil"/>
              <w:bottom w:val="nil"/>
              <w:right w:val="nil"/>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210302-2021-005-L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梁伟13941201787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鞍山市千山区海燕油漆厂</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鞍山市千山区海燕油漆厂突发环境事件应急预案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nil"/>
              <w:bottom w:val="nil"/>
              <w:right w:val="nil"/>
            </w:tcBorders>
            <w:shd w:val="clear" w:color="auto" w:fill="auto"/>
            <w:vAlign w:val="center"/>
          </w:tcPr>
          <w:p>
            <w:pPr>
              <w:keepNext w:val="0"/>
              <w:keepLines w:val="0"/>
              <w:widowControl/>
              <w:suppressLineNumbers w:val="0"/>
              <w:spacing w:line="240" w:lineRule="auto"/>
              <w:jc w:val="righ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2021.7</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nil"/>
              <w:bottom w:val="nil"/>
              <w:right w:val="nil"/>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210302-2021-006-L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苏贵海15842044666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33</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中国石化销售股份有限公司辽宁鞍山新湖加油站</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中国石化销售股份有限公司辽宁鞍山 新湖加油站突发环境事件应急预案</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righ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2021.7</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210302-2021-007-L</w:t>
            </w: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彭少华13840792645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34</w:t>
            </w:r>
          </w:p>
        </w:tc>
        <w:tc>
          <w:tcPr>
            <w:tcW w:w="106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2"/>
                <w:sz w:val="21"/>
                <w:szCs w:val="21"/>
                <w:highlight w:val="none"/>
                <w:u w:val="none"/>
                <w:lang w:val="en-US" w:eastAsia="zh-CN" w:bidi="ar-SA"/>
              </w:rPr>
              <w:t>鞍山市铁东区</w:t>
            </w:r>
          </w:p>
        </w:tc>
        <w:tc>
          <w:tcPr>
            <w:tcW w:w="13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2"/>
                <w:sz w:val="21"/>
                <w:szCs w:val="21"/>
                <w:highlight w:val="none"/>
                <w:u w:val="none"/>
                <w:lang w:val="en-US" w:eastAsia="zh-CN" w:bidi="ar-SA"/>
              </w:rPr>
              <w:t>鞍山燕丽美容整形医院</w:t>
            </w:r>
          </w:p>
        </w:tc>
        <w:tc>
          <w:tcPr>
            <w:tcW w:w="17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2"/>
                <w:sz w:val="21"/>
                <w:szCs w:val="21"/>
                <w:highlight w:val="none"/>
                <w:u w:val="none"/>
                <w:lang w:val="en-US" w:eastAsia="zh-CN" w:bidi="ar-SA"/>
              </w:rPr>
              <w:t>鞍山燕丽美容整形医院应预案</w:t>
            </w:r>
          </w:p>
        </w:tc>
        <w:tc>
          <w:tcPr>
            <w:tcW w:w="102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jc w:val="right"/>
              <w:textAlignment w:val="center"/>
              <w:rPr>
                <w:rFonts w:hint="default"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2021.</w:t>
            </w:r>
            <w:r>
              <w:rPr>
                <w:rFonts w:hint="eastAsia" w:ascii="宋体" w:hAnsi="宋体" w:cs="宋体"/>
                <w:b w:val="0"/>
                <w:bCs w:val="0"/>
                <w:i w:val="0"/>
                <w:iCs w:val="0"/>
                <w:color w:val="000000"/>
                <w:kern w:val="0"/>
                <w:sz w:val="21"/>
                <w:szCs w:val="21"/>
                <w:highlight w:val="none"/>
                <w:u w:val="none"/>
                <w:lang w:val="en-US" w:eastAsia="zh-CN" w:bidi="ar"/>
              </w:rPr>
              <w:t>8</w:t>
            </w:r>
          </w:p>
        </w:tc>
        <w:tc>
          <w:tcPr>
            <w:tcW w:w="133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0"/>
                <w:sz w:val="21"/>
                <w:szCs w:val="21"/>
                <w:highlight w:val="none"/>
                <w:u w:val="none"/>
                <w:lang w:val="en-US" w:eastAsia="zh-CN" w:bidi="ar"/>
              </w:rPr>
              <w:t>鞍山市</w:t>
            </w:r>
            <w:r>
              <w:rPr>
                <w:rFonts w:hint="eastAsia" w:ascii="宋体" w:hAnsi="宋体" w:eastAsia="宋体" w:cs="宋体"/>
                <w:b w:val="0"/>
                <w:bCs w:val="0"/>
                <w:i w:val="0"/>
                <w:iCs w:val="0"/>
                <w:color w:val="000000"/>
                <w:kern w:val="0"/>
                <w:sz w:val="21"/>
                <w:szCs w:val="21"/>
                <w:highlight w:val="none"/>
                <w:u w:val="none"/>
                <w:lang w:val="en-US" w:eastAsia="zh-CN" w:bidi="ar"/>
              </w:rPr>
              <w:t>生态环境</w:t>
            </w:r>
            <w:r>
              <w:rPr>
                <w:rFonts w:hint="eastAsia" w:ascii="宋体" w:hAnsi="宋体" w:cs="宋体"/>
                <w:b w:val="0"/>
                <w:bCs w:val="0"/>
                <w:i w:val="0"/>
                <w:iCs w:val="0"/>
                <w:color w:val="000000"/>
                <w:kern w:val="0"/>
                <w:sz w:val="21"/>
                <w:szCs w:val="21"/>
                <w:highlight w:val="none"/>
                <w:u w:val="none"/>
                <w:lang w:val="en-US" w:eastAsia="zh-CN" w:bidi="ar"/>
              </w:rPr>
              <w:t>局</w:t>
            </w:r>
            <w:r>
              <w:rPr>
                <w:rFonts w:hint="eastAsia" w:ascii="宋体" w:hAnsi="宋体" w:eastAsia="宋体" w:cs="宋体"/>
                <w:b w:val="0"/>
                <w:bCs w:val="0"/>
                <w:i w:val="0"/>
                <w:iCs w:val="0"/>
                <w:color w:val="000000"/>
                <w:kern w:val="0"/>
                <w:sz w:val="21"/>
                <w:szCs w:val="21"/>
                <w:highlight w:val="none"/>
                <w:u w:val="none"/>
                <w:lang w:val="en-US" w:eastAsia="zh-CN" w:bidi="ar"/>
              </w:rPr>
              <w:t>铁东</w:t>
            </w:r>
            <w:r>
              <w:rPr>
                <w:rFonts w:hint="eastAsia" w:ascii="宋体" w:hAnsi="宋体" w:cs="宋体"/>
                <w:b w:val="0"/>
                <w:bCs w:val="0"/>
                <w:i w:val="0"/>
                <w:iCs w:val="0"/>
                <w:color w:val="000000"/>
                <w:kern w:val="0"/>
                <w:sz w:val="21"/>
                <w:szCs w:val="21"/>
                <w:highlight w:val="none"/>
                <w:u w:val="none"/>
                <w:lang w:val="en-US" w:eastAsia="zh-CN" w:bidi="ar"/>
              </w:rPr>
              <w:t>区</w:t>
            </w:r>
            <w:r>
              <w:rPr>
                <w:rFonts w:hint="eastAsia" w:ascii="宋体" w:hAnsi="宋体" w:eastAsia="宋体" w:cs="宋体"/>
                <w:b w:val="0"/>
                <w:bCs w:val="0"/>
                <w:i w:val="0"/>
                <w:iCs w:val="0"/>
                <w:color w:val="000000"/>
                <w:kern w:val="0"/>
                <w:sz w:val="21"/>
                <w:szCs w:val="21"/>
                <w:highlight w:val="none"/>
                <w:u w:val="none"/>
                <w:lang w:val="en-US" w:eastAsia="zh-CN" w:bidi="ar"/>
              </w:rPr>
              <w:t>分局</w:t>
            </w:r>
          </w:p>
        </w:tc>
        <w:tc>
          <w:tcPr>
            <w:tcW w:w="112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210302-2021-00</w:t>
            </w:r>
            <w:r>
              <w:rPr>
                <w:rFonts w:hint="eastAsia" w:ascii="宋体" w:hAnsi="宋体" w:cs="宋体"/>
                <w:b w:val="0"/>
                <w:bCs w:val="0"/>
                <w:i w:val="0"/>
                <w:iCs w:val="0"/>
                <w:color w:val="000000"/>
                <w:kern w:val="0"/>
                <w:sz w:val="21"/>
                <w:szCs w:val="21"/>
                <w:highlight w:val="none"/>
                <w:u w:val="none"/>
                <w:lang w:val="en-US" w:eastAsia="zh-CN" w:bidi="ar"/>
              </w:rPr>
              <w:t>8</w:t>
            </w:r>
            <w:r>
              <w:rPr>
                <w:rFonts w:hint="eastAsia" w:ascii="宋体" w:hAnsi="宋体" w:eastAsia="宋体" w:cs="宋体"/>
                <w:b w:val="0"/>
                <w:bCs w:val="0"/>
                <w:i w:val="0"/>
                <w:iCs w:val="0"/>
                <w:color w:val="000000"/>
                <w:kern w:val="0"/>
                <w:sz w:val="21"/>
                <w:szCs w:val="21"/>
                <w:highlight w:val="none"/>
                <w:u w:val="none"/>
                <w:lang w:val="en-US" w:eastAsia="zh-CN" w:bidi="ar"/>
              </w:rPr>
              <w:t>-L</w:t>
            </w:r>
          </w:p>
        </w:tc>
        <w:tc>
          <w:tcPr>
            <w:tcW w:w="117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2"/>
                <w:sz w:val="21"/>
                <w:szCs w:val="21"/>
                <w:highlight w:val="none"/>
                <w:u w:val="none"/>
                <w:lang w:val="en-US" w:eastAsia="zh-CN" w:bidi="ar-SA"/>
              </w:rPr>
              <w:t>李燕0412-2221555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35</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2"/>
                <w:sz w:val="21"/>
                <w:szCs w:val="21"/>
                <w:highlight w:val="none"/>
                <w:u w:val="none"/>
                <w:lang w:val="en-US" w:eastAsia="zh-CN" w:bidi="ar-SA"/>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eastAsia="宋体" w:cs="Times New Roman"/>
                <w:b w:val="0"/>
                <w:bCs w:val="0"/>
                <w:i w:val="0"/>
                <w:iCs w:val="0"/>
                <w:color w:val="FF0000"/>
                <w:sz w:val="21"/>
                <w:szCs w:val="21"/>
                <w:highlight w:val="none"/>
                <w:u w:val="none"/>
                <w:lang w:val="en-US" w:eastAsia="zh-CN"/>
              </w:rPr>
              <w:t>鞍钢电气</w:t>
            </w:r>
            <w:r>
              <w:rPr>
                <w:rFonts w:hint="eastAsia" w:cs="Times New Roman"/>
                <w:b w:val="0"/>
                <w:bCs w:val="0"/>
                <w:i w:val="0"/>
                <w:iCs w:val="0"/>
                <w:color w:val="FF0000"/>
                <w:sz w:val="21"/>
                <w:szCs w:val="21"/>
                <w:highlight w:val="none"/>
                <w:u w:val="none"/>
                <w:lang w:val="en-US" w:eastAsia="zh-CN"/>
              </w:rPr>
              <w:t>有限责任</w:t>
            </w:r>
            <w:r>
              <w:rPr>
                <w:rFonts w:hint="eastAsia" w:eastAsia="宋体" w:cs="Times New Roman"/>
                <w:b w:val="0"/>
                <w:bCs w:val="0"/>
                <w:i w:val="0"/>
                <w:iCs w:val="0"/>
                <w:color w:val="FF0000"/>
                <w:sz w:val="21"/>
                <w:szCs w:val="21"/>
                <w:highlight w:val="none"/>
                <w:u w:val="none"/>
                <w:lang w:val="en-US" w:eastAsia="zh-CN"/>
              </w:rPr>
              <w:t>公司</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eastAsia="宋体" w:cs="Times New Roman"/>
                <w:b w:val="0"/>
                <w:bCs w:val="0"/>
                <w:i w:val="0"/>
                <w:iCs w:val="0"/>
                <w:color w:val="FF0000"/>
                <w:sz w:val="21"/>
                <w:szCs w:val="21"/>
                <w:highlight w:val="none"/>
                <w:u w:val="none"/>
                <w:lang w:val="en-US" w:eastAsia="zh-CN"/>
              </w:rPr>
              <w:t>鞍钢电气</w:t>
            </w:r>
            <w:r>
              <w:rPr>
                <w:rFonts w:hint="eastAsia" w:cs="Times New Roman"/>
                <w:b w:val="0"/>
                <w:bCs w:val="0"/>
                <w:i w:val="0"/>
                <w:iCs w:val="0"/>
                <w:color w:val="FF0000"/>
                <w:sz w:val="21"/>
                <w:szCs w:val="21"/>
                <w:highlight w:val="none"/>
                <w:u w:val="none"/>
                <w:lang w:val="en-US" w:eastAsia="zh-CN"/>
              </w:rPr>
              <w:t>有限责任</w:t>
            </w:r>
            <w:r>
              <w:rPr>
                <w:rFonts w:hint="eastAsia" w:eastAsia="宋体" w:cs="Times New Roman"/>
                <w:b w:val="0"/>
                <w:bCs w:val="0"/>
                <w:i w:val="0"/>
                <w:iCs w:val="0"/>
                <w:color w:val="FF0000"/>
                <w:sz w:val="21"/>
                <w:szCs w:val="21"/>
                <w:highlight w:val="none"/>
                <w:u w:val="none"/>
                <w:lang w:val="en-US" w:eastAsia="zh-CN"/>
              </w:rPr>
              <w:t>公司</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2"/>
                <w:sz w:val="21"/>
                <w:szCs w:val="21"/>
                <w:highlight w:val="none"/>
                <w:u w:val="none"/>
                <w:lang w:val="en-US" w:eastAsia="zh-CN" w:bidi="ar-SA"/>
              </w:rPr>
              <w:t>/</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2"/>
                <w:sz w:val="21"/>
                <w:szCs w:val="21"/>
                <w:highlight w:val="none"/>
                <w:u w:val="none"/>
                <w:lang w:val="en-US" w:eastAsia="zh-CN" w:bidi="ar-SA"/>
              </w:rPr>
              <w:t>鞍山市生态环境局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宋体" w:hAnsi="宋体" w:eastAsia="宋体" w:cs="宋体"/>
                <w:b w:val="0"/>
                <w:bCs w:val="0"/>
                <w:i w:val="0"/>
                <w:iCs w:val="0"/>
                <w:color w:val="000000"/>
                <w:sz w:val="21"/>
                <w:szCs w:val="21"/>
                <w:highlight w:val="none"/>
                <w:u w:val="none"/>
                <w:lang w:val="en-US" w:eastAsia="zh-CN"/>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宋体" w:hAnsi="宋体" w:cs="宋体"/>
                <w:b w:val="0"/>
                <w:bCs w:val="0"/>
                <w:i w:val="0"/>
                <w:iCs w:val="0"/>
                <w:color w:val="000000"/>
                <w:sz w:val="21"/>
                <w:szCs w:val="21"/>
                <w:highlight w:val="none"/>
                <w:u w:val="none"/>
                <w:lang w:val="en-US" w:eastAsia="zh-CN"/>
              </w:rPr>
            </w:pPr>
            <w:r>
              <w:rPr>
                <w:rFonts w:hint="eastAsia" w:ascii="宋体" w:hAnsi="宋体" w:cs="宋体"/>
                <w:b w:val="0"/>
                <w:bCs w:val="0"/>
                <w:i w:val="0"/>
                <w:iCs w:val="0"/>
                <w:color w:val="000000"/>
                <w:sz w:val="21"/>
                <w:szCs w:val="21"/>
                <w:highlight w:val="none"/>
                <w:u w:val="none"/>
                <w:lang w:val="en-US" w:eastAsia="zh-CN"/>
              </w:rPr>
              <w:t>黄永斌</w:t>
            </w:r>
          </w:p>
          <w:p>
            <w:pPr>
              <w:keepNext w:val="0"/>
              <w:keepLines w:val="0"/>
              <w:widowControl/>
              <w:suppressLineNumbers w:val="0"/>
              <w:spacing w:line="240" w:lineRule="auto"/>
              <w:jc w:val="left"/>
              <w:textAlignment w:val="center"/>
              <w:rPr>
                <w:rFonts w:hint="default" w:ascii="宋体" w:hAnsi="宋体" w:eastAsia="宋体" w:cs="宋体"/>
                <w:b w:val="0"/>
                <w:bCs w:val="0"/>
                <w:i w:val="0"/>
                <w:iCs w:val="0"/>
                <w:color w:val="000000"/>
                <w:sz w:val="21"/>
                <w:szCs w:val="21"/>
                <w:highlight w:val="none"/>
                <w:u w:val="none"/>
                <w:lang w:val="en-US" w:eastAsia="zh-CN"/>
              </w:rPr>
            </w:pPr>
            <w:r>
              <w:rPr>
                <w:rFonts w:hint="eastAsia" w:ascii="宋体" w:hAnsi="宋体" w:cs="宋体"/>
                <w:b w:val="0"/>
                <w:bCs w:val="0"/>
                <w:i w:val="0"/>
                <w:iCs w:val="0"/>
                <w:color w:val="000000"/>
                <w:sz w:val="21"/>
                <w:szCs w:val="21"/>
                <w:highlight w:val="none"/>
                <w:u w:val="none"/>
                <w:lang w:val="en-US" w:eastAsia="zh-CN"/>
              </w:rPr>
              <w:t>0412-6726829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4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000000"/>
                <w:sz w:val="21"/>
                <w:szCs w:val="21"/>
                <w:highlight w:val="none"/>
                <w:u w:val="none"/>
                <w:lang w:val="en-US" w:eastAsia="zh-CN"/>
              </w:rPr>
            </w:pPr>
            <w:r>
              <w:rPr>
                <w:rFonts w:hint="eastAsia" w:ascii="宋体" w:hAnsi="宋体" w:cs="宋体"/>
                <w:b w:val="0"/>
                <w:bCs w:val="0"/>
                <w:i w:val="0"/>
                <w:iCs w:val="0"/>
                <w:color w:val="000000"/>
                <w:sz w:val="21"/>
                <w:szCs w:val="21"/>
                <w:highlight w:val="none"/>
                <w:u w:val="none"/>
                <w:lang w:val="en-US" w:eastAsia="zh-CN"/>
              </w:rPr>
              <w:t>36</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鞍山市铁东区</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000000"/>
                <w:kern w:val="2"/>
                <w:sz w:val="21"/>
                <w:szCs w:val="21"/>
                <w:highlight w:val="none"/>
                <w:u w:val="none"/>
                <w:lang w:val="en-US" w:eastAsia="zh-CN" w:bidi="ar-SA"/>
              </w:rPr>
            </w:pPr>
            <w:r>
              <w:rPr>
                <w:rFonts w:hint="eastAsia" w:cs="Times New Roman"/>
                <w:b w:val="0"/>
                <w:bCs w:val="0"/>
                <w:i w:val="0"/>
                <w:iCs w:val="0"/>
                <w:color w:val="FF0000"/>
                <w:sz w:val="21"/>
                <w:szCs w:val="21"/>
                <w:highlight w:val="none"/>
                <w:u w:val="none"/>
                <w:lang w:val="en-US" w:eastAsia="zh-CN"/>
              </w:rPr>
              <w:t>鞍山冶金集团机电工程有限公司</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cs="Times New Roman"/>
                <w:b w:val="0"/>
                <w:bCs w:val="0"/>
                <w:i w:val="0"/>
                <w:iCs w:val="0"/>
                <w:color w:val="FF0000"/>
                <w:sz w:val="21"/>
                <w:szCs w:val="21"/>
                <w:highlight w:val="none"/>
                <w:u w:val="none"/>
                <w:lang w:val="en-US" w:eastAsia="zh-CN"/>
              </w:rPr>
              <w:t>鞍山冶金集团机电工程有限公司</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eastAsia="宋体" w:cs="宋体"/>
                <w:b w:val="0"/>
                <w:bCs w:val="0"/>
                <w:i w:val="0"/>
                <w:iCs w:val="0"/>
                <w:color w:val="000000"/>
                <w:kern w:val="0"/>
                <w:sz w:val="21"/>
                <w:szCs w:val="21"/>
                <w:highlight w:val="none"/>
                <w:u w:val="none"/>
                <w:lang w:val="en-US" w:eastAsia="zh-CN" w:bidi="ar"/>
              </w:rPr>
              <w:t>一般</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sz w:val="21"/>
                <w:szCs w:val="21"/>
                <w:highlight w:val="none"/>
                <w:u w:val="none"/>
                <w:lang w:val="en-US" w:eastAsia="zh-CN"/>
              </w:rPr>
              <w:t>/</w:t>
            </w:r>
          </w:p>
        </w:tc>
        <w:tc>
          <w:tcPr>
            <w:tcW w:w="13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000000"/>
                <w:kern w:val="2"/>
                <w:sz w:val="21"/>
                <w:szCs w:val="21"/>
                <w:highlight w:val="none"/>
                <w:u w:val="none"/>
                <w:lang w:val="en-US" w:eastAsia="zh-CN" w:bidi="ar-SA"/>
              </w:rPr>
            </w:pPr>
            <w:r>
              <w:rPr>
                <w:rFonts w:hint="eastAsia" w:ascii="宋体" w:hAnsi="宋体" w:cs="宋体"/>
                <w:b w:val="0"/>
                <w:bCs w:val="0"/>
                <w:i w:val="0"/>
                <w:iCs w:val="0"/>
                <w:color w:val="000000"/>
                <w:kern w:val="2"/>
                <w:sz w:val="21"/>
                <w:szCs w:val="21"/>
                <w:highlight w:val="none"/>
                <w:u w:val="none"/>
                <w:lang w:val="en-US" w:eastAsia="zh-CN" w:bidi="ar-SA"/>
              </w:rPr>
              <w:t>鞍山市生态环境局</w:t>
            </w:r>
          </w:p>
        </w:tc>
        <w:tc>
          <w:tcPr>
            <w:tcW w:w="11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000000"/>
                <w:sz w:val="21"/>
                <w:szCs w:val="21"/>
                <w:highlight w:val="none"/>
                <w:u w:val="none"/>
                <w:lang w:val="en-US" w:eastAsia="zh-CN"/>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textAlignment w:val="center"/>
              <w:rPr>
                <w:rFonts w:hint="default" w:ascii="宋体" w:hAnsi="宋体" w:eastAsia="宋体" w:cs="宋体"/>
                <w:b w:val="0"/>
                <w:bCs w:val="0"/>
                <w:i w:val="0"/>
                <w:iCs w:val="0"/>
                <w:color w:val="000000"/>
                <w:sz w:val="21"/>
                <w:szCs w:val="21"/>
                <w:highlight w:val="none"/>
                <w:u w:val="none"/>
                <w:lang w:val="en-US" w:eastAsia="zh-CN"/>
              </w:rPr>
            </w:pPr>
            <w:r>
              <w:rPr>
                <w:rFonts w:hint="eastAsia" w:ascii="宋体" w:hAnsi="宋体" w:cs="宋体"/>
                <w:b w:val="0"/>
                <w:bCs w:val="0"/>
                <w:i w:val="0"/>
                <w:iCs w:val="0"/>
                <w:color w:val="000000"/>
                <w:sz w:val="21"/>
                <w:szCs w:val="21"/>
                <w:highlight w:val="none"/>
                <w:u w:val="none"/>
                <w:lang w:val="en-US" w:eastAsia="zh-CN"/>
              </w:rPr>
              <w:t>张涛0412-5862017</w:t>
            </w:r>
          </w:p>
        </w:tc>
      </w:tr>
    </w:tbl>
    <w:p>
      <w:pPr>
        <w:bidi w:val="0"/>
        <w:rPr>
          <w:rFonts w:hint="default"/>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linePitch="312" w:charSpace="0"/>
        </w:sectPr>
      </w:pPr>
    </w:p>
    <w:p>
      <w:pPr>
        <w:pStyle w:val="2"/>
        <w:ind w:left="0" w:leftChars="0" w:firstLine="0" w:firstLineChars="0"/>
        <w:rPr>
          <w:rFonts w:hint="default"/>
          <w:lang w:val="en-US" w:eastAsia="zh-CN"/>
        </w:rPr>
      </w:pPr>
    </w:p>
    <w:p>
      <w:pPr>
        <w:pStyle w:val="4"/>
        <w:pageBreakBefore w:val="0"/>
        <w:kinsoku/>
        <w:wordWrap/>
        <w:topLinePunct w:val="0"/>
        <w:bidi w:val="0"/>
        <w:ind w:firstLine="0" w:firstLineChars="0"/>
        <w:outlineLvl w:val="0"/>
        <w:rPr>
          <w:rFonts w:hint="eastAsia"/>
          <w:lang w:val="en-US" w:eastAsia="zh-CN"/>
        </w:rPr>
      </w:pPr>
      <w:bookmarkStart w:id="424" w:name="_Toc2921"/>
      <w:r>
        <w:rPr>
          <w:rFonts w:hint="default" w:ascii="Times New Roman" w:hAnsi="Times New Roman" w:eastAsia="宋体" w:cs="Times New Roman"/>
          <w:color w:val="000000" w:themeColor="text1"/>
          <w:highlight w:val="none"/>
        </w:rPr>
        <w:t>附件</w:t>
      </w:r>
      <w:r>
        <w:rPr>
          <w:rFonts w:hint="eastAsia" w:cs="Times New Roman"/>
          <w:color w:val="000000" w:themeColor="text1"/>
          <w:highlight w:val="none"/>
          <w:lang w:val="en-US" w:eastAsia="zh-CN"/>
        </w:rPr>
        <w:t>10</w:t>
      </w:r>
      <w:r>
        <w:rPr>
          <w:rFonts w:hint="default" w:ascii="Times New Roman" w:hAnsi="Times New Roman" w:eastAsia="宋体" w:cs="Times New Roman"/>
          <w:color w:val="000000" w:themeColor="text1"/>
          <w:highlight w:val="none"/>
        </w:rPr>
        <w:t xml:space="preserve"> </w:t>
      </w:r>
      <w:r>
        <w:rPr>
          <w:rFonts w:hint="eastAsia" w:cs="Times New Roman"/>
          <w:lang w:eastAsia="zh-CN"/>
        </w:rPr>
        <w:t>铁东区第一版突发环境事件应急预案</w:t>
      </w:r>
      <w:bookmarkEnd w:id="424"/>
    </w:p>
    <w:p>
      <w:pPr>
        <w:bidi w:val="0"/>
        <w:rPr>
          <w:rFonts w:hint="eastAsia" w:eastAsia="宋体"/>
          <w:lang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linePitch="312" w:charSpace="0"/>
        </w:sectPr>
      </w:pPr>
      <w:r>
        <w:rPr>
          <w:rFonts w:hint="eastAsia" w:eastAsia="宋体"/>
          <w:lang w:eastAsia="zh-CN"/>
        </w:rPr>
        <w:drawing>
          <wp:inline distT="0" distB="0" distL="114300" distR="114300">
            <wp:extent cx="5457825" cy="7821295"/>
            <wp:effectExtent l="0" t="0" r="13335" b="12065"/>
            <wp:docPr id="1" name="图片 1" descr="eaee5f30f09cf73f1747453e533b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aee5f30f09cf73f1747453e533b22a"/>
                    <pic:cNvPicPr>
                      <a:picLocks noChangeAspect="1"/>
                    </pic:cNvPicPr>
                  </pic:nvPicPr>
                  <pic:blipFill>
                    <a:blip r:embed="rId28"/>
                    <a:srcRect l="3472" t="-436" r="3472"/>
                    <a:stretch>
                      <a:fillRect/>
                    </a:stretch>
                  </pic:blipFill>
                  <pic:spPr>
                    <a:xfrm>
                      <a:off x="0" y="0"/>
                      <a:ext cx="5457825" cy="7821295"/>
                    </a:xfrm>
                    <a:prstGeom prst="rect">
                      <a:avLst/>
                    </a:prstGeom>
                  </pic:spPr>
                </pic:pic>
              </a:graphicData>
            </a:graphic>
          </wp:inline>
        </w:drawing>
      </w:r>
    </w:p>
    <w:p>
      <w:pPr>
        <w:pStyle w:val="4"/>
        <w:bidi w:val="0"/>
        <w:ind w:left="0" w:leftChars="0" w:firstLine="0" w:firstLineChars="0"/>
        <w:rPr>
          <w:rFonts w:hint="default"/>
        </w:rPr>
      </w:pPr>
      <w:bookmarkStart w:id="425" w:name="_Toc22780"/>
      <w:bookmarkStart w:id="426" w:name="_Toc6818"/>
      <w:r>
        <w:rPr>
          <w:rFonts w:hint="default" w:ascii="Times New Roman" w:hAnsi="Times New Roman" w:eastAsia="宋体" w:cs="Times New Roman"/>
        </w:rPr>
        <w:t>附图1</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eastAsia="zh-CN"/>
        </w:rPr>
        <w:t>行政区划</w:t>
      </w:r>
      <w:r>
        <w:rPr>
          <w:rFonts w:hint="default" w:ascii="Times New Roman" w:hAnsi="Times New Roman" w:eastAsia="宋体" w:cs="Times New Roman"/>
        </w:rPr>
        <w:t>图</w:t>
      </w:r>
      <w:bookmarkEnd w:id="425"/>
      <w:bookmarkEnd w:id="426"/>
    </w:p>
    <w:p>
      <w:pPr>
        <w:jc w:val="center"/>
        <w:rPr>
          <w:rFonts w:hint="eastAsia" w:eastAsia="宋体"/>
          <w:lang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docGrid w:linePitch="312" w:charSpace="0"/>
        </w:sectPr>
      </w:pPr>
      <w:r>
        <w:rPr>
          <w:color w:val="auto"/>
        </w:rPr>
        <w:pict>
          <v:rect id="矩形 44" o:spid="_x0000_s2142" o:spt="1" style="position:absolute;left:0pt;margin-left:34.3pt;margin-top:344.9pt;height:24.95pt;width:92.95pt;z-index:251663360;mso-width-relative:page;mso-height-relative:page;" fillcolor="#FFFFFF" filled="t" stroked="f" coordsize="21600,21600" o:gfxdata="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dDMSTZAAAACwEAAA8AAAAAAAAAAQAgAAAAIgAAAGRycy9kb3du&#10;cmV2LnhtbFBLAQIUABQAAAAIAIdO4kBm/gIuxQEAAHgDAAAOAAAAAAAAAAEAIAAAACgBAABkcnMv&#10;ZTJvRG9jLnhtbFBLBQYAAAAABgAGAFkBAABfBQAAAAA=&#10;">
            <v:path/>
            <v:fill on="t" focussize="0,0"/>
            <v:stroke on="f"/>
            <v:imagedata o:title=""/>
            <o:lock v:ext="edit" aspectratio="f"/>
            <v:textbox>
              <w:txbxContent>
                <w:p>
                  <w:pPr>
                    <w:rPr>
                      <w:rFonts w:hint="default" w:ascii="宋体" w:hAnsi="宋体" w:eastAsia="宋体" w:cs="宋体"/>
                      <w:sz w:val="21"/>
                      <w:szCs w:val="21"/>
                      <w:lang w:val="en-US" w:eastAsia="zh-CN"/>
                    </w:rPr>
                  </w:pPr>
                  <w:r>
                    <w:rPr>
                      <w:rFonts w:hint="eastAsia" w:ascii="宋体" w:hAnsi="宋体" w:eastAsia="宋体" w:cs="宋体"/>
                      <w:sz w:val="21"/>
                      <w:szCs w:val="21"/>
                    </w:rPr>
                    <w:t>比例尺1:</w:t>
                  </w:r>
                  <w:r>
                    <w:rPr>
                      <w:rFonts w:hint="eastAsia" w:ascii="宋体" w:hAnsi="宋体" w:eastAsia="宋体" w:cs="宋体"/>
                      <w:sz w:val="21"/>
                      <w:szCs w:val="21"/>
                      <w:lang w:val="en-US" w:eastAsia="zh-CN"/>
                    </w:rPr>
                    <w:t>100000</w:t>
                  </w:r>
                </w:p>
              </w:txbxContent>
            </v:textbox>
          </v:rect>
        </w:pict>
      </w:r>
      <w:r>
        <w:rPr>
          <w:rFonts w:hint="eastAsia" w:eastAsia="宋体"/>
          <w:lang w:eastAsia="zh-CN"/>
        </w:rPr>
        <w:drawing>
          <wp:anchor distT="0" distB="0" distL="114935" distR="114935" simplePos="0" relativeHeight="251665408" behindDoc="1" locked="0" layoutInCell="1" allowOverlap="1">
            <wp:simplePos x="0" y="0"/>
            <wp:positionH relativeFrom="column">
              <wp:posOffset>2075815</wp:posOffset>
            </wp:positionH>
            <wp:positionV relativeFrom="paragraph">
              <wp:posOffset>-1626235</wp:posOffset>
            </wp:positionV>
            <wp:extent cx="4712335" cy="8065770"/>
            <wp:effectExtent l="0" t="0" r="11430" b="12065"/>
            <wp:wrapNone/>
            <wp:docPr id="2" name="图片 2" descr="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行政区划图"/>
                    <pic:cNvPicPr>
                      <a:picLocks noChangeAspect="1"/>
                    </pic:cNvPicPr>
                  </pic:nvPicPr>
                  <pic:blipFill>
                    <a:blip r:embed="rId29"/>
                    <a:stretch>
                      <a:fillRect/>
                    </a:stretch>
                  </pic:blipFill>
                  <pic:spPr>
                    <a:xfrm rot="5400000">
                      <a:off x="0" y="0"/>
                      <a:ext cx="4712335" cy="8065770"/>
                    </a:xfrm>
                    <a:prstGeom prst="rect">
                      <a:avLst/>
                    </a:prstGeom>
                  </pic:spPr>
                </pic:pic>
              </a:graphicData>
            </a:graphic>
          </wp:anchor>
        </w:drawing>
      </w:r>
    </w:p>
    <w:bookmarkEnd w:id="319"/>
    <w:p>
      <w:pPr>
        <w:pStyle w:val="3"/>
        <w:spacing w:before="163" w:line="360" w:lineRule="auto"/>
        <w:ind w:left="0" w:leftChars="0" w:firstLine="0" w:firstLineChars="0"/>
        <w:jc w:val="both"/>
        <w:rPr>
          <w:rFonts w:hint="default" w:ascii="Times New Roman" w:hAnsi="Times New Roman" w:eastAsia="宋体" w:cs="Times New Roman"/>
          <w:b/>
          <w:bCs/>
          <w:color w:val="FF0000"/>
          <w:sz w:val="28"/>
          <w:szCs w:val="28"/>
          <w:lang w:val="en-US" w:eastAsia="zh-CN"/>
        </w:rPr>
      </w:pPr>
    </w:p>
    <w:sectPr>
      <w:footerReference r:id="rId11"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FangSong_GB2312">
    <w:altName w:val="仿宋"/>
    <w:panose1 w:val="00000000000000000000"/>
    <w:charset w:val="00"/>
    <w:family w:val="swiss"/>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Bitstream Vera Serif">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18"/>
      </w:rPr>
      <w:pict>
        <v:shape id="_x0000_s3073" o:spid="_x0000_s307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18"/>
      </w:rPr>
      <w:pict>
        <v:shape id="_x0000_s3074" o:spid="_x0000_s3074"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48</w:t>
                </w:r>
                <w:r>
                  <w:rPr>
                    <w:rFonts w:hint="eastAsia"/>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18"/>
      </w:rPr>
      <w:pict>
        <v:shape id="_x0000_s3075" o:spid="_x0000_s3075"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2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58</w:t>
                </w:r>
                <w:r>
                  <w:rPr>
                    <w:rFonts w:hint="eastAsia"/>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4" w:space="1"/>
      </w:pBdr>
      <w:spacing w:beforeLines="0" w:afterLines="0"/>
      <w:jc w:val="center"/>
      <w:rPr>
        <w:rFonts w:hint="default"/>
        <w:sz w:val="21"/>
      </w:rPr>
    </w:pPr>
    <w:r>
      <w:rPr>
        <w:rFonts w:hint="eastAsia"/>
        <w:sz w:val="21"/>
      </w:rPr>
      <w:t>朝阳厚德新型建材有限公司突发环境事件风险评估报告</w:t>
    </w:r>
  </w:p>
  <w:p>
    <w:pPr>
      <w:pStyle w:val="28"/>
      <w:spacing w:beforeLines="0" w:afterLines="0"/>
      <w:rPr>
        <w:rFonts w:hint="default"/>
        <w:sz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top w:val="none" w:color="auto" w:sz="0" w:space="0"/>
        <w:left w:val="none" w:color="auto" w:sz="0" w:space="0"/>
        <w:bottom w:val="none" w:color="auto" w:sz="0" w:space="1"/>
        <w:right w:val="none" w:color="auto" w:sz="0" w:space="0"/>
      </w:pBdr>
      <w:jc w:val="center"/>
      <w:rPr>
        <w:rFonts w:hint="eastAsia" w:ascii="宋体" w:hAnsi="宋体" w:eastAsia="宋体" w:cs="宋体"/>
        <w:sz w:val="15"/>
        <w:szCs w:val="16"/>
      </w:rPr>
    </w:pPr>
  </w:p>
  <w:p>
    <w:pPr>
      <w:pStyle w:val="28"/>
      <w:pBdr>
        <w:top w:val="none" w:color="auto" w:sz="0" w:space="0"/>
        <w:left w:val="none" w:color="auto" w:sz="0" w:space="0"/>
        <w:bottom w:val="none" w:color="auto" w:sz="0" w:space="1"/>
        <w:right w:val="none" w:color="auto" w:sz="0" w:space="0"/>
      </w:pBdr>
      <w:jc w:val="center"/>
      <w:rPr>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top w:val="none" w:color="auto" w:sz="0" w:space="0"/>
        <w:left w:val="none" w:color="auto" w:sz="0" w:space="0"/>
        <w:bottom w:val="none" w:color="auto" w:sz="0" w:space="1"/>
        <w:right w:val="none" w:color="auto" w:sz="0" w:space="0"/>
      </w:pBdr>
      <w:jc w:val="center"/>
      <w:rPr>
        <w:rFonts w:hint="eastAsia" w:ascii="宋体" w:hAnsi="宋体" w:eastAsia="宋体" w:cs="宋体"/>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F17DC9"/>
    <w:multiLevelType w:val="singleLevel"/>
    <w:tmpl w:val="BFF17DC9"/>
    <w:lvl w:ilvl="0" w:tentative="0">
      <w:start w:val="5"/>
      <w:numFmt w:val="decimal"/>
      <w:suff w:val="nothing"/>
      <w:lvlText w:val="%1、"/>
      <w:lvlJc w:val="left"/>
    </w:lvl>
  </w:abstractNum>
  <w:abstractNum w:abstractNumId="1">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23"/>
      <w:suff w:val="nothing"/>
      <w:lvlText w:val="%1%2.%3　"/>
      <w:lvlJc w:val="left"/>
      <w:pPr>
        <w:ind w:left="0" w:firstLine="0"/>
      </w:pPr>
      <w:rPr>
        <w:rFonts w:hint="eastAsia" w:ascii="黑体" w:hAnsi="Times New Roman" w:eastAsia="黑体"/>
        <w:b w:val="0"/>
        <w:i w:val="0"/>
        <w:sz w:val="21"/>
      </w:rPr>
    </w:lvl>
    <w:lvl w:ilvl="3" w:tentative="0">
      <w:start w:val="1"/>
      <w:numFmt w:val="decimal"/>
      <w:pStyle w:val="118"/>
      <w:suff w:val="nothing"/>
      <w:lvlText w:val="%1%2.%3.%4　"/>
      <w:lvlJc w:val="left"/>
      <w:pPr>
        <w:ind w:left="0" w:firstLine="0"/>
      </w:pPr>
      <w:rPr>
        <w:rFonts w:hint="eastAsia" w:ascii="黑体" w:hAnsi="Times New Roman" w:eastAsia="黑体"/>
        <w:b w:val="0"/>
        <w:i w:val="0"/>
        <w:sz w:val="21"/>
      </w:rPr>
    </w:lvl>
    <w:lvl w:ilvl="4" w:tentative="0">
      <w:start w:val="1"/>
      <w:numFmt w:val="decimal"/>
      <w:pStyle w:val="119"/>
      <w:suff w:val="nothing"/>
      <w:lvlText w:val="%1%2.%3.%4.%5　"/>
      <w:lvlJc w:val="left"/>
      <w:pPr>
        <w:ind w:left="0" w:firstLine="0"/>
      </w:pPr>
      <w:rPr>
        <w:rFonts w:hint="eastAsia" w:ascii="黑体" w:hAnsi="Times New Roman" w:eastAsia="黑体"/>
        <w:b w:val="0"/>
        <w:i w:val="0"/>
        <w:sz w:val="21"/>
      </w:rPr>
    </w:lvl>
    <w:lvl w:ilvl="5" w:tentative="0">
      <w:start w:val="1"/>
      <w:numFmt w:val="decimal"/>
      <w:pStyle w:val="120"/>
      <w:suff w:val="nothing"/>
      <w:lvlText w:val="%1%2.%3.%4.%5.%6　"/>
      <w:lvlJc w:val="left"/>
      <w:pPr>
        <w:ind w:left="0" w:firstLine="0"/>
      </w:pPr>
      <w:rPr>
        <w:rFonts w:hint="eastAsia" w:ascii="黑体" w:hAnsi="Times New Roman" w:eastAsia="黑体"/>
        <w:b w:val="0"/>
        <w:i w:val="0"/>
        <w:sz w:val="21"/>
      </w:rPr>
    </w:lvl>
    <w:lvl w:ilvl="6" w:tentative="0">
      <w:start w:val="1"/>
      <w:numFmt w:val="decimal"/>
      <w:pStyle w:val="12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20D6672E"/>
    <w:multiLevelType w:val="multilevel"/>
    <w:tmpl w:val="20D6672E"/>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pStyle w:val="113"/>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4A9DBA88"/>
    <w:multiLevelType w:val="singleLevel"/>
    <w:tmpl w:val="4A9DBA88"/>
    <w:lvl w:ilvl="0" w:tentative="0">
      <w:start w:val="1"/>
      <w:numFmt w:val="decimal"/>
      <w:suff w:val="nothing"/>
      <w:lvlText w:val="（%1）"/>
      <w:lvlJc w:val="left"/>
      <w:pPr>
        <w:ind w:left="240"/>
      </w:pPr>
    </w:lvl>
  </w:abstractNum>
  <w:abstractNum w:abstractNumId="4">
    <w:nsid w:val="76933334"/>
    <w:multiLevelType w:val="multilevel"/>
    <w:tmpl w:val="76933334"/>
    <w:lvl w:ilvl="0" w:tentative="0">
      <w:start w:val="1"/>
      <w:numFmt w:val="none"/>
      <w:pStyle w:val="77"/>
      <w:lvlText w:val="%1——"/>
      <w:lvlJc w:val="left"/>
      <w:pPr>
        <w:tabs>
          <w:tab w:val="left" w:pos="1440"/>
        </w:tabs>
        <w:ind w:left="1140" w:hanging="420"/>
      </w:pPr>
      <w:rPr>
        <w:rFonts w:hint="eastAsia"/>
      </w:rPr>
    </w:lvl>
    <w:lvl w:ilvl="1" w:tentative="0">
      <w:start w:val="4"/>
      <w:numFmt w:val="japaneseCounting"/>
      <w:lvlText w:val="%2、"/>
      <w:lvlJc w:val="left"/>
      <w:pPr>
        <w:tabs>
          <w:tab w:val="left" w:pos="900"/>
        </w:tabs>
        <w:ind w:left="900" w:hanging="48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76"/>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bordersDoNotSurroundHeader w:val="0"/>
  <w:bordersDoNotSurroundFooter w:val="0"/>
  <w:documentProtection w:enforcement="0"/>
  <w:defaultTabStop w:val="420"/>
  <w:drawingGridHorizontalSpacing w:val="240"/>
  <w:drawingGridVerticalSpacing w:val="-794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22566"/>
    <w:rsid w:val="00043BB6"/>
    <w:rsid w:val="00063742"/>
    <w:rsid w:val="00073CA9"/>
    <w:rsid w:val="000757EA"/>
    <w:rsid w:val="0008066B"/>
    <w:rsid w:val="000E0D49"/>
    <w:rsid w:val="000E266D"/>
    <w:rsid w:val="00110587"/>
    <w:rsid w:val="00116D00"/>
    <w:rsid w:val="00124ECB"/>
    <w:rsid w:val="00173A9A"/>
    <w:rsid w:val="0018391F"/>
    <w:rsid w:val="00196333"/>
    <w:rsid w:val="001A02ED"/>
    <w:rsid w:val="0022244D"/>
    <w:rsid w:val="002236ED"/>
    <w:rsid w:val="00257A77"/>
    <w:rsid w:val="00266A47"/>
    <w:rsid w:val="00283C59"/>
    <w:rsid w:val="00287E37"/>
    <w:rsid w:val="002A7467"/>
    <w:rsid w:val="002C1802"/>
    <w:rsid w:val="002C2B07"/>
    <w:rsid w:val="00335E92"/>
    <w:rsid w:val="003746E1"/>
    <w:rsid w:val="00382FDC"/>
    <w:rsid w:val="003B1479"/>
    <w:rsid w:val="003B349C"/>
    <w:rsid w:val="003F0A70"/>
    <w:rsid w:val="004046D4"/>
    <w:rsid w:val="004424D1"/>
    <w:rsid w:val="00445184"/>
    <w:rsid w:val="00460815"/>
    <w:rsid w:val="00475E93"/>
    <w:rsid w:val="00477C50"/>
    <w:rsid w:val="004A0D87"/>
    <w:rsid w:val="004C6CD1"/>
    <w:rsid w:val="004D2639"/>
    <w:rsid w:val="004E3EA1"/>
    <w:rsid w:val="004F4643"/>
    <w:rsid w:val="005008AA"/>
    <w:rsid w:val="00524B78"/>
    <w:rsid w:val="005260CD"/>
    <w:rsid w:val="00551F0C"/>
    <w:rsid w:val="00557DF9"/>
    <w:rsid w:val="005913B2"/>
    <w:rsid w:val="005A1342"/>
    <w:rsid w:val="005B0DB2"/>
    <w:rsid w:val="005D7F38"/>
    <w:rsid w:val="005E557D"/>
    <w:rsid w:val="00603128"/>
    <w:rsid w:val="00651AFD"/>
    <w:rsid w:val="006602B0"/>
    <w:rsid w:val="00665C45"/>
    <w:rsid w:val="00684D68"/>
    <w:rsid w:val="00691986"/>
    <w:rsid w:val="006A5A37"/>
    <w:rsid w:val="006D00CD"/>
    <w:rsid w:val="007015F5"/>
    <w:rsid w:val="0072676B"/>
    <w:rsid w:val="007513BE"/>
    <w:rsid w:val="0075472F"/>
    <w:rsid w:val="00765F81"/>
    <w:rsid w:val="0077355F"/>
    <w:rsid w:val="00776206"/>
    <w:rsid w:val="00782A31"/>
    <w:rsid w:val="007856E4"/>
    <w:rsid w:val="007D50EA"/>
    <w:rsid w:val="007E52C5"/>
    <w:rsid w:val="007E73F2"/>
    <w:rsid w:val="007F07F3"/>
    <w:rsid w:val="00800946"/>
    <w:rsid w:val="00804E00"/>
    <w:rsid w:val="0080600B"/>
    <w:rsid w:val="00834B1A"/>
    <w:rsid w:val="00852AA4"/>
    <w:rsid w:val="008703C7"/>
    <w:rsid w:val="00891EE3"/>
    <w:rsid w:val="008B50A3"/>
    <w:rsid w:val="008C1B5E"/>
    <w:rsid w:val="009266B8"/>
    <w:rsid w:val="00927A5C"/>
    <w:rsid w:val="00931519"/>
    <w:rsid w:val="00946B4D"/>
    <w:rsid w:val="00977661"/>
    <w:rsid w:val="00987BB3"/>
    <w:rsid w:val="00991A93"/>
    <w:rsid w:val="00995E3B"/>
    <w:rsid w:val="009B6AB7"/>
    <w:rsid w:val="009C0B5E"/>
    <w:rsid w:val="00A110DB"/>
    <w:rsid w:val="00A20AF7"/>
    <w:rsid w:val="00A23354"/>
    <w:rsid w:val="00A24478"/>
    <w:rsid w:val="00A35113"/>
    <w:rsid w:val="00A53A12"/>
    <w:rsid w:val="00A659DA"/>
    <w:rsid w:val="00A7063F"/>
    <w:rsid w:val="00AD5A12"/>
    <w:rsid w:val="00B045B6"/>
    <w:rsid w:val="00B46392"/>
    <w:rsid w:val="00B51571"/>
    <w:rsid w:val="00B70980"/>
    <w:rsid w:val="00B966D3"/>
    <w:rsid w:val="00B9744C"/>
    <w:rsid w:val="00BC0394"/>
    <w:rsid w:val="00BD5222"/>
    <w:rsid w:val="00BF1443"/>
    <w:rsid w:val="00C00C2B"/>
    <w:rsid w:val="00C23E42"/>
    <w:rsid w:val="00CD1C59"/>
    <w:rsid w:val="00CF2154"/>
    <w:rsid w:val="00D01DA7"/>
    <w:rsid w:val="00D6028E"/>
    <w:rsid w:val="00D609BC"/>
    <w:rsid w:val="00D62C4E"/>
    <w:rsid w:val="00D82329"/>
    <w:rsid w:val="00DF3EA5"/>
    <w:rsid w:val="00E04E28"/>
    <w:rsid w:val="00E25A3D"/>
    <w:rsid w:val="00E34A3C"/>
    <w:rsid w:val="00E841FB"/>
    <w:rsid w:val="00E93405"/>
    <w:rsid w:val="00E968F4"/>
    <w:rsid w:val="00EA200A"/>
    <w:rsid w:val="00EF2B69"/>
    <w:rsid w:val="00F006DD"/>
    <w:rsid w:val="00F22E74"/>
    <w:rsid w:val="00F23F4A"/>
    <w:rsid w:val="00F42BD7"/>
    <w:rsid w:val="00F63A75"/>
    <w:rsid w:val="00F66ACB"/>
    <w:rsid w:val="00F67A86"/>
    <w:rsid w:val="00F75ED2"/>
    <w:rsid w:val="00F91917"/>
    <w:rsid w:val="00FB6277"/>
    <w:rsid w:val="00FD6521"/>
    <w:rsid w:val="00FD7420"/>
    <w:rsid w:val="00FE7865"/>
    <w:rsid w:val="00FF139C"/>
    <w:rsid w:val="0103590E"/>
    <w:rsid w:val="0128236D"/>
    <w:rsid w:val="01380F3B"/>
    <w:rsid w:val="0139231F"/>
    <w:rsid w:val="013D743F"/>
    <w:rsid w:val="0150315C"/>
    <w:rsid w:val="0152659D"/>
    <w:rsid w:val="01665BBF"/>
    <w:rsid w:val="0169451F"/>
    <w:rsid w:val="016E6137"/>
    <w:rsid w:val="017660B0"/>
    <w:rsid w:val="01835E15"/>
    <w:rsid w:val="018444D2"/>
    <w:rsid w:val="018F6801"/>
    <w:rsid w:val="0191566E"/>
    <w:rsid w:val="019A0622"/>
    <w:rsid w:val="019D7917"/>
    <w:rsid w:val="01A302A5"/>
    <w:rsid w:val="01AA6894"/>
    <w:rsid w:val="01AC575E"/>
    <w:rsid w:val="01DD3643"/>
    <w:rsid w:val="01FB1D77"/>
    <w:rsid w:val="01FB74F1"/>
    <w:rsid w:val="02012730"/>
    <w:rsid w:val="02036AC9"/>
    <w:rsid w:val="0210668A"/>
    <w:rsid w:val="02134EBA"/>
    <w:rsid w:val="021E62FC"/>
    <w:rsid w:val="022020B6"/>
    <w:rsid w:val="02282F93"/>
    <w:rsid w:val="022A7997"/>
    <w:rsid w:val="023A23D1"/>
    <w:rsid w:val="023E0124"/>
    <w:rsid w:val="02470D5A"/>
    <w:rsid w:val="024D3AF3"/>
    <w:rsid w:val="02555C55"/>
    <w:rsid w:val="02656EF7"/>
    <w:rsid w:val="026D2063"/>
    <w:rsid w:val="02976F59"/>
    <w:rsid w:val="029A629F"/>
    <w:rsid w:val="02A5640E"/>
    <w:rsid w:val="02AA2CEA"/>
    <w:rsid w:val="02AC4DD8"/>
    <w:rsid w:val="02AE1954"/>
    <w:rsid w:val="02B26979"/>
    <w:rsid w:val="02B26EE6"/>
    <w:rsid w:val="02C121B0"/>
    <w:rsid w:val="02C52A5E"/>
    <w:rsid w:val="02C54890"/>
    <w:rsid w:val="02E22793"/>
    <w:rsid w:val="02E9166D"/>
    <w:rsid w:val="02EB3F15"/>
    <w:rsid w:val="02ED28DA"/>
    <w:rsid w:val="02F01AF0"/>
    <w:rsid w:val="02F2387C"/>
    <w:rsid w:val="031124E6"/>
    <w:rsid w:val="031161B2"/>
    <w:rsid w:val="03190E86"/>
    <w:rsid w:val="032B6B4B"/>
    <w:rsid w:val="03383C92"/>
    <w:rsid w:val="03402A0F"/>
    <w:rsid w:val="03436603"/>
    <w:rsid w:val="03440D25"/>
    <w:rsid w:val="0347643A"/>
    <w:rsid w:val="034F64CC"/>
    <w:rsid w:val="03600995"/>
    <w:rsid w:val="036C2317"/>
    <w:rsid w:val="03776C58"/>
    <w:rsid w:val="038C4566"/>
    <w:rsid w:val="03986B97"/>
    <w:rsid w:val="03BB4BD8"/>
    <w:rsid w:val="03BC0A49"/>
    <w:rsid w:val="03D362DB"/>
    <w:rsid w:val="03D74A87"/>
    <w:rsid w:val="03E321E2"/>
    <w:rsid w:val="03E573C4"/>
    <w:rsid w:val="03E87031"/>
    <w:rsid w:val="03EB2834"/>
    <w:rsid w:val="03F61E73"/>
    <w:rsid w:val="03FC4B1F"/>
    <w:rsid w:val="040312E3"/>
    <w:rsid w:val="042255CB"/>
    <w:rsid w:val="04287947"/>
    <w:rsid w:val="043E569E"/>
    <w:rsid w:val="04503EBC"/>
    <w:rsid w:val="046A7CA6"/>
    <w:rsid w:val="04AF3C2D"/>
    <w:rsid w:val="04CB0D5B"/>
    <w:rsid w:val="04D274B8"/>
    <w:rsid w:val="04E34AFF"/>
    <w:rsid w:val="04EA33E8"/>
    <w:rsid w:val="04FA46AE"/>
    <w:rsid w:val="04FB024B"/>
    <w:rsid w:val="050943B7"/>
    <w:rsid w:val="050B3765"/>
    <w:rsid w:val="050E4912"/>
    <w:rsid w:val="05133E75"/>
    <w:rsid w:val="05233F07"/>
    <w:rsid w:val="052A2F7A"/>
    <w:rsid w:val="053A666E"/>
    <w:rsid w:val="0542385B"/>
    <w:rsid w:val="055B6035"/>
    <w:rsid w:val="056004F0"/>
    <w:rsid w:val="056525AA"/>
    <w:rsid w:val="0580623C"/>
    <w:rsid w:val="058E31C9"/>
    <w:rsid w:val="05946F31"/>
    <w:rsid w:val="05A26F11"/>
    <w:rsid w:val="05B64C7B"/>
    <w:rsid w:val="05E96AF1"/>
    <w:rsid w:val="05FD2CE0"/>
    <w:rsid w:val="0602211C"/>
    <w:rsid w:val="06056B31"/>
    <w:rsid w:val="06082F07"/>
    <w:rsid w:val="060B5A87"/>
    <w:rsid w:val="06172355"/>
    <w:rsid w:val="062D7DEF"/>
    <w:rsid w:val="06567B08"/>
    <w:rsid w:val="067A56AB"/>
    <w:rsid w:val="067A7507"/>
    <w:rsid w:val="06893433"/>
    <w:rsid w:val="068F56B8"/>
    <w:rsid w:val="069A63AE"/>
    <w:rsid w:val="06B51534"/>
    <w:rsid w:val="06B77379"/>
    <w:rsid w:val="06CA740F"/>
    <w:rsid w:val="06D11A05"/>
    <w:rsid w:val="06DB2266"/>
    <w:rsid w:val="06F43C56"/>
    <w:rsid w:val="06F768AA"/>
    <w:rsid w:val="06F83AC6"/>
    <w:rsid w:val="07153242"/>
    <w:rsid w:val="071668CA"/>
    <w:rsid w:val="0717383F"/>
    <w:rsid w:val="072761C7"/>
    <w:rsid w:val="073303D9"/>
    <w:rsid w:val="0736181D"/>
    <w:rsid w:val="073D2D71"/>
    <w:rsid w:val="07426006"/>
    <w:rsid w:val="074318A9"/>
    <w:rsid w:val="07563041"/>
    <w:rsid w:val="0759056C"/>
    <w:rsid w:val="07690577"/>
    <w:rsid w:val="077E1D70"/>
    <w:rsid w:val="07837A28"/>
    <w:rsid w:val="07935227"/>
    <w:rsid w:val="079B1DBA"/>
    <w:rsid w:val="079E120B"/>
    <w:rsid w:val="07BC6EF2"/>
    <w:rsid w:val="07C238CD"/>
    <w:rsid w:val="07C96DC7"/>
    <w:rsid w:val="07D039A1"/>
    <w:rsid w:val="07D37885"/>
    <w:rsid w:val="07E03BB6"/>
    <w:rsid w:val="07E62B6D"/>
    <w:rsid w:val="07FC319C"/>
    <w:rsid w:val="07FF5BA3"/>
    <w:rsid w:val="081025FB"/>
    <w:rsid w:val="081B79F8"/>
    <w:rsid w:val="082C23BA"/>
    <w:rsid w:val="08400E63"/>
    <w:rsid w:val="08532894"/>
    <w:rsid w:val="085B727D"/>
    <w:rsid w:val="08602E36"/>
    <w:rsid w:val="08694CD5"/>
    <w:rsid w:val="087135A7"/>
    <w:rsid w:val="08741B0E"/>
    <w:rsid w:val="087D307E"/>
    <w:rsid w:val="088365DB"/>
    <w:rsid w:val="088E04C0"/>
    <w:rsid w:val="08954FD3"/>
    <w:rsid w:val="08A00538"/>
    <w:rsid w:val="08A518F2"/>
    <w:rsid w:val="08B231EA"/>
    <w:rsid w:val="08B2734E"/>
    <w:rsid w:val="08BE7D28"/>
    <w:rsid w:val="08D1037D"/>
    <w:rsid w:val="08DF431D"/>
    <w:rsid w:val="08EE2717"/>
    <w:rsid w:val="090824DC"/>
    <w:rsid w:val="091B6CCA"/>
    <w:rsid w:val="091C60DB"/>
    <w:rsid w:val="0920210A"/>
    <w:rsid w:val="09341921"/>
    <w:rsid w:val="093D3378"/>
    <w:rsid w:val="094A37C7"/>
    <w:rsid w:val="094D7432"/>
    <w:rsid w:val="095C62B1"/>
    <w:rsid w:val="0964040A"/>
    <w:rsid w:val="09641118"/>
    <w:rsid w:val="096957FF"/>
    <w:rsid w:val="096D52D0"/>
    <w:rsid w:val="09701668"/>
    <w:rsid w:val="097D0010"/>
    <w:rsid w:val="097E5669"/>
    <w:rsid w:val="099863BA"/>
    <w:rsid w:val="09BA5E6A"/>
    <w:rsid w:val="09BC43E5"/>
    <w:rsid w:val="09C70E61"/>
    <w:rsid w:val="09CD314E"/>
    <w:rsid w:val="09CE3C1D"/>
    <w:rsid w:val="09D91A55"/>
    <w:rsid w:val="09DF2ED7"/>
    <w:rsid w:val="09E07CCB"/>
    <w:rsid w:val="09E43087"/>
    <w:rsid w:val="09F0269E"/>
    <w:rsid w:val="0A192167"/>
    <w:rsid w:val="0A3851BD"/>
    <w:rsid w:val="0A3E0D24"/>
    <w:rsid w:val="0A420357"/>
    <w:rsid w:val="0A427470"/>
    <w:rsid w:val="0A4F439F"/>
    <w:rsid w:val="0A5D5521"/>
    <w:rsid w:val="0A6161C4"/>
    <w:rsid w:val="0A74717D"/>
    <w:rsid w:val="0A760B77"/>
    <w:rsid w:val="0A7A7724"/>
    <w:rsid w:val="0A7B573F"/>
    <w:rsid w:val="0A982A39"/>
    <w:rsid w:val="0AA151D4"/>
    <w:rsid w:val="0AA65E56"/>
    <w:rsid w:val="0ABD7300"/>
    <w:rsid w:val="0ADB4CD1"/>
    <w:rsid w:val="0ADF3D61"/>
    <w:rsid w:val="0AFF5FA4"/>
    <w:rsid w:val="0B0C76C1"/>
    <w:rsid w:val="0B19330A"/>
    <w:rsid w:val="0B1B4A63"/>
    <w:rsid w:val="0B2F5B53"/>
    <w:rsid w:val="0B3E7FFC"/>
    <w:rsid w:val="0B406198"/>
    <w:rsid w:val="0B424593"/>
    <w:rsid w:val="0B467508"/>
    <w:rsid w:val="0B50581C"/>
    <w:rsid w:val="0B5064CE"/>
    <w:rsid w:val="0B5A3CFF"/>
    <w:rsid w:val="0B7F442C"/>
    <w:rsid w:val="0B841FFE"/>
    <w:rsid w:val="0B915E22"/>
    <w:rsid w:val="0B927ED0"/>
    <w:rsid w:val="0B9B5BC3"/>
    <w:rsid w:val="0B9D29D8"/>
    <w:rsid w:val="0BA553A0"/>
    <w:rsid w:val="0BB40F24"/>
    <w:rsid w:val="0BBF42F0"/>
    <w:rsid w:val="0BC1213B"/>
    <w:rsid w:val="0BD07B3C"/>
    <w:rsid w:val="0BDA5219"/>
    <w:rsid w:val="0BDB6131"/>
    <w:rsid w:val="0BDC46D9"/>
    <w:rsid w:val="0BE723E7"/>
    <w:rsid w:val="0BE86A60"/>
    <w:rsid w:val="0BF46255"/>
    <w:rsid w:val="0BF73F75"/>
    <w:rsid w:val="0BFF53C2"/>
    <w:rsid w:val="0C102F58"/>
    <w:rsid w:val="0C21018B"/>
    <w:rsid w:val="0C222B65"/>
    <w:rsid w:val="0C34370C"/>
    <w:rsid w:val="0C415CD0"/>
    <w:rsid w:val="0C43376D"/>
    <w:rsid w:val="0C5351B5"/>
    <w:rsid w:val="0C5903B8"/>
    <w:rsid w:val="0C6C1D80"/>
    <w:rsid w:val="0C717A60"/>
    <w:rsid w:val="0C892BB0"/>
    <w:rsid w:val="0C8B4FF5"/>
    <w:rsid w:val="0C8C4E7D"/>
    <w:rsid w:val="0C952DF4"/>
    <w:rsid w:val="0C955B88"/>
    <w:rsid w:val="0C9B7CAF"/>
    <w:rsid w:val="0C9F7320"/>
    <w:rsid w:val="0CA9799E"/>
    <w:rsid w:val="0CB714E4"/>
    <w:rsid w:val="0CB9631E"/>
    <w:rsid w:val="0CBE6F8F"/>
    <w:rsid w:val="0CC0221A"/>
    <w:rsid w:val="0CC1646A"/>
    <w:rsid w:val="0CCF5310"/>
    <w:rsid w:val="0CEB3801"/>
    <w:rsid w:val="0CF507B3"/>
    <w:rsid w:val="0D02037A"/>
    <w:rsid w:val="0D067389"/>
    <w:rsid w:val="0D133D35"/>
    <w:rsid w:val="0D29225B"/>
    <w:rsid w:val="0D402772"/>
    <w:rsid w:val="0D447359"/>
    <w:rsid w:val="0D484733"/>
    <w:rsid w:val="0D4B64D1"/>
    <w:rsid w:val="0D571395"/>
    <w:rsid w:val="0D5815FD"/>
    <w:rsid w:val="0D5B69D1"/>
    <w:rsid w:val="0D6712BF"/>
    <w:rsid w:val="0D67791D"/>
    <w:rsid w:val="0D687729"/>
    <w:rsid w:val="0D7653F1"/>
    <w:rsid w:val="0D7840BE"/>
    <w:rsid w:val="0D7B0E33"/>
    <w:rsid w:val="0D8047B7"/>
    <w:rsid w:val="0D8B4400"/>
    <w:rsid w:val="0D8D7422"/>
    <w:rsid w:val="0D994589"/>
    <w:rsid w:val="0DB07FA7"/>
    <w:rsid w:val="0DD429F1"/>
    <w:rsid w:val="0DDB08B7"/>
    <w:rsid w:val="0DE139A2"/>
    <w:rsid w:val="0DEE5FC3"/>
    <w:rsid w:val="0E01041C"/>
    <w:rsid w:val="0E071BA9"/>
    <w:rsid w:val="0E087556"/>
    <w:rsid w:val="0E1F437B"/>
    <w:rsid w:val="0E21272C"/>
    <w:rsid w:val="0E267DC5"/>
    <w:rsid w:val="0E29629B"/>
    <w:rsid w:val="0E347101"/>
    <w:rsid w:val="0E3F36CB"/>
    <w:rsid w:val="0E45476A"/>
    <w:rsid w:val="0E465962"/>
    <w:rsid w:val="0E485F39"/>
    <w:rsid w:val="0E4B2FC8"/>
    <w:rsid w:val="0E5D14DD"/>
    <w:rsid w:val="0E5D5F04"/>
    <w:rsid w:val="0E67298D"/>
    <w:rsid w:val="0E674B7F"/>
    <w:rsid w:val="0E7012F5"/>
    <w:rsid w:val="0EA17DC6"/>
    <w:rsid w:val="0EB52CF8"/>
    <w:rsid w:val="0ECE5977"/>
    <w:rsid w:val="0EE65FE8"/>
    <w:rsid w:val="0EEA3AAF"/>
    <w:rsid w:val="0EEE3C79"/>
    <w:rsid w:val="0EF07E2C"/>
    <w:rsid w:val="0EF42C01"/>
    <w:rsid w:val="0EF700D2"/>
    <w:rsid w:val="0EFD2C78"/>
    <w:rsid w:val="0F046881"/>
    <w:rsid w:val="0F096E85"/>
    <w:rsid w:val="0F0A17F1"/>
    <w:rsid w:val="0F0F3D0D"/>
    <w:rsid w:val="0F1759D6"/>
    <w:rsid w:val="0F1E3093"/>
    <w:rsid w:val="0F2A03F8"/>
    <w:rsid w:val="0F31485B"/>
    <w:rsid w:val="0F3428DA"/>
    <w:rsid w:val="0F5D3F6D"/>
    <w:rsid w:val="0F69205C"/>
    <w:rsid w:val="0F7A5F8D"/>
    <w:rsid w:val="0F8025F2"/>
    <w:rsid w:val="0F8364AA"/>
    <w:rsid w:val="0F8A0876"/>
    <w:rsid w:val="0F8A7C18"/>
    <w:rsid w:val="0F95052F"/>
    <w:rsid w:val="0F9C3A49"/>
    <w:rsid w:val="0FAC6071"/>
    <w:rsid w:val="0FBE5590"/>
    <w:rsid w:val="0FBF452A"/>
    <w:rsid w:val="0FCB26D3"/>
    <w:rsid w:val="0FCC1165"/>
    <w:rsid w:val="0FCE6FEC"/>
    <w:rsid w:val="0FCF1B55"/>
    <w:rsid w:val="0FD16F1F"/>
    <w:rsid w:val="0FE265E8"/>
    <w:rsid w:val="0FEA169E"/>
    <w:rsid w:val="0FEA5294"/>
    <w:rsid w:val="0FF25D77"/>
    <w:rsid w:val="0FF74560"/>
    <w:rsid w:val="100236D0"/>
    <w:rsid w:val="103F1F21"/>
    <w:rsid w:val="10451577"/>
    <w:rsid w:val="10545B1A"/>
    <w:rsid w:val="105E6468"/>
    <w:rsid w:val="106F0F8E"/>
    <w:rsid w:val="10706EC3"/>
    <w:rsid w:val="107445CA"/>
    <w:rsid w:val="10771F83"/>
    <w:rsid w:val="10A4500C"/>
    <w:rsid w:val="10A6119B"/>
    <w:rsid w:val="10AF1553"/>
    <w:rsid w:val="10AF3E90"/>
    <w:rsid w:val="10BA42CE"/>
    <w:rsid w:val="10D46D91"/>
    <w:rsid w:val="10E138AE"/>
    <w:rsid w:val="10F84AB5"/>
    <w:rsid w:val="110B3AB2"/>
    <w:rsid w:val="1111293A"/>
    <w:rsid w:val="111336E1"/>
    <w:rsid w:val="1122063C"/>
    <w:rsid w:val="112331DE"/>
    <w:rsid w:val="112902C3"/>
    <w:rsid w:val="117218B5"/>
    <w:rsid w:val="11771313"/>
    <w:rsid w:val="117A4814"/>
    <w:rsid w:val="117B10E9"/>
    <w:rsid w:val="11904785"/>
    <w:rsid w:val="11A07CFE"/>
    <w:rsid w:val="11A62E4E"/>
    <w:rsid w:val="11B71620"/>
    <w:rsid w:val="11B71CD9"/>
    <w:rsid w:val="11B909BC"/>
    <w:rsid w:val="11BB08FC"/>
    <w:rsid w:val="11BB1E38"/>
    <w:rsid w:val="11BC0A42"/>
    <w:rsid w:val="11C71047"/>
    <w:rsid w:val="11E21E29"/>
    <w:rsid w:val="11FC0CE7"/>
    <w:rsid w:val="12047A9B"/>
    <w:rsid w:val="120755DA"/>
    <w:rsid w:val="121652C0"/>
    <w:rsid w:val="12196CF8"/>
    <w:rsid w:val="1229564B"/>
    <w:rsid w:val="124639F4"/>
    <w:rsid w:val="12490C96"/>
    <w:rsid w:val="124E6806"/>
    <w:rsid w:val="125858DA"/>
    <w:rsid w:val="126A61BD"/>
    <w:rsid w:val="126A6E9C"/>
    <w:rsid w:val="12700AFB"/>
    <w:rsid w:val="12804699"/>
    <w:rsid w:val="12815FCF"/>
    <w:rsid w:val="12834320"/>
    <w:rsid w:val="129503AF"/>
    <w:rsid w:val="12960CD9"/>
    <w:rsid w:val="129E7497"/>
    <w:rsid w:val="12A307E9"/>
    <w:rsid w:val="12B32DBC"/>
    <w:rsid w:val="12B55CB7"/>
    <w:rsid w:val="12BE0A9E"/>
    <w:rsid w:val="12C50A66"/>
    <w:rsid w:val="12E076A4"/>
    <w:rsid w:val="130746CE"/>
    <w:rsid w:val="13081185"/>
    <w:rsid w:val="130F367D"/>
    <w:rsid w:val="130F53C7"/>
    <w:rsid w:val="13141588"/>
    <w:rsid w:val="13235C0A"/>
    <w:rsid w:val="13295EBD"/>
    <w:rsid w:val="132D2E29"/>
    <w:rsid w:val="132F4B15"/>
    <w:rsid w:val="13366171"/>
    <w:rsid w:val="134541C2"/>
    <w:rsid w:val="134742E9"/>
    <w:rsid w:val="13493692"/>
    <w:rsid w:val="134B753C"/>
    <w:rsid w:val="13681403"/>
    <w:rsid w:val="136A59D3"/>
    <w:rsid w:val="13745459"/>
    <w:rsid w:val="138172D9"/>
    <w:rsid w:val="13850B44"/>
    <w:rsid w:val="13852215"/>
    <w:rsid w:val="138C11A1"/>
    <w:rsid w:val="13A57CC5"/>
    <w:rsid w:val="13AC5D23"/>
    <w:rsid w:val="13B815C3"/>
    <w:rsid w:val="13BB7A92"/>
    <w:rsid w:val="13DE40D5"/>
    <w:rsid w:val="13DF54E6"/>
    <w:rsid w:val="13E024D1"/>
    <w:rsid w:val="13E11119"/>
    <w:rsid w:val="13E12417"/>
    <w:rsid w:val="13E14652"/>
    <w:rsid w:val="13EE0086"/>
    <w:rsid w:val="13F73D0C"/>
    <w:rsid w:val="14076CD6"/>
    <w:rsid w:val="14080C61"/>
    <w:rsid w:val="14142F4A"/>
    <w:rsid w:val="1417686E"/>
    <w:rsid w:val="14312BDA"/>
    <w:rsid w:val="14364D30"/>
    <w:rsid w:val="14577282"/>
    <w:rsid w:val="145C4EA5"/>
    <w:rsid w:val="14654269"/>
    <w:rsid w:val="1467351C"/>
    <w:rsid w:val="14696927"/>
    <w:rsid w:val="14703C14"/>
    <w:rsid w:val="147511B0"/>
    <w:rsid w:val="14802712"/>
    <w:rsid w:val="149B4B46"/>
    <w:rsid w:val="14A607A6"/>
    <w:rsid w:val="14A94C94"/>
    <w:rsid w:val="14AA0576"/>
    <w:rsid w:val="14CF673A"/>
    <w:rsid w:val="14DF1BFA"/>
    <w:rsid w:val="14E40CA9"/>
    <w:rsid w:val="14EE3DF5"/>
    <w:rsid w:val="150618A3"/>
    <w:rsid w:val="15066B1D"/>
    <w:rsid w:val="150868D8"/>
    <w:rsid w:val="151228C0"/>
    <w:rsid w:val="15181A7F"/>
    <w:rsid w:val="151C2B52"/>
    <w:rsid w:val="153421F1"/>
    <w:rsid w:val="15343E80"/>
    <w:rsid w:val="15501527"/>
    <w:rsid w:val="156855FB"/>
    <w:rsid w:val="158C4C4F"/>
    <w:rsid w:val="158D49F3"/>
    <w:rsid w:val="1591285A"/>
    <w:rsid w:val="15963A0D"/>
    <w:rsid w:val="15B750A1"/>
    <w:rsid w:val="15F17F62"/>
    <w:rsid w:val="160B2B59"/>
    <w:rsid w:val="161E0A98"/>
    <w:rsid w:val="1628618F"/>
    <w:rsid w:val="162A5CE6"/>
    <w:rsid w:val="162C6E39"/>
    <w:rsid w:val="163A04EC"/>
    <w:rsid w:val="165271C6"/>
    <w:rsid w:val="165356CF"/>
    <w:rsid w:val="165D1D44"/>
    <w:rsid w:val="166815EA"/>
    <w:rsid w:val="16713C9A"/>
    <w:rsid w:val="16886272"/>
    <w:rsid w:val="16926BFA"/>
    <w:rsid w:val="16A12315"/>
    <w:rsid w:val="16B66DA5"/>
    <w:rsid w:val="16C22267"/>
    <w:rsid w:val="16C53B28"/>
    <w:rsid w:val="16D12922"/>
    <w:rsid w:val="16DA7EEF"/>
    <w:rsid w:val="16E26129"/>
    <w:rsid w:val="16E45C1B"/>
    <w:rsid w:val="16EE1710"/>
    <w:rsid w:val="16FE0C29"/>
    <w:rsid w:val="171602D3"/>
    <w:rsid w:val="172312B9"/>
    <w:rsid w:val="17244ECB"/>
    <w:rsid w:val="1728113F"/>
    <w:rsid w:val="172E66C8"/>
    <w:rsid w:val="175428E5"/>
    <w:rsid w:val="17562EC3"/>
    <w:rsid w:val="177805FA"/>
    <w:rsid w:val="17857A2F"/>
    <w:rsid w:val="17874792"/>
    <w:rsid w:val="179F7BB8"/>
    <w:rsid w:val="17A03153"/>
    <w:rsid w:val="17B65524"/>
    <w:rsid w:val="17D03D50"/>
    <w:rsid w:val="17DA517E"/>
    <w:rsid w:val="17DD054E"/>
    <w:rsid w:val="17E1560D"/>
    <w:rsid w:val="17E313F5"/>
    <w:rsid w:val="17FE7C99"/>
    <w:rsid w:val="18015B11"/>
    <w:rsid w:val="180330FC"/>
    <w:rsid w:val="180805F5"/>
    <w:rsid w:val="180C5A91"/>
    <w:rsid w:val="18100D1D"/>
    <w:rsid w:val="18182C6E"/>
    <w:rsid w:val="18535B0B"/>
    <w:rsid w:val="18736C64"/>
    <w:rsid w:val="18A74635"/>
    <w:rsid w:val="18B547E5"/>
    <w:rsid w:val="18B64B47"/>
    <w:rsid w:val="18B76529"/>
    <w:rsid w:val="18C52FAD"/>
    <w:rsid w:val="18CB115F"/>
    <w:rsid w:val="18EE2850"/>
    <w:rsid w:val="18EE7062"/>
    <w:rsid w:val="19010578"/>
    <w:rsid w:val="19022B23"/>
    <w:rsid w:val="190E772B"/>
    <w:rsid w:val="192F645F"/>
    <w:rsid w:val="19442F83"/>
    <w:rsid w:val="194618B5"/>
    <w:rsid w:val="195B73D0"/>
    <w:rsid w:val="1974079F"/>
    <w:rsid w:val="19810F36"/>
    <w:rsid w:val="199561B3"/>
    <w:rsid w:val="199F7B3E"/>
    <w:rsid w:val="19A439A7"/>
    <w:rsid w:val="19B61247"/>
    <w:rsid w:val="19BB1B80"/>
    <w:rsid w:val="19C473FF"/>
    <w:rsid w:val="19CE22F5"/>
    <w:rsid w:val="19CF26B8"/>
    <w:rsid w:val="19D17EB1"/>
    <w:rsid w:val="19D62B76"/>
    <w:rsid w:val="19DF2478"/>
    <w:rsid w:val="19E66E73"/>
    <w:rsid w:val="19E77FDD"/>
    <w:rsid w:val="19F52333"/>
    <w:rsid w:val="19F72D61"/>
    <w:rsid w:val="19FD336A"/>
    <w:rsid w:val="1A131961"/>
    <w:rsid w:val="1A13781B"/>
    <w:rsid w:val="1A145361"/>
    <w:rsid w:val="1A2927C9"/>
    <w:rsid w:val="1A2B4AA0"/>
    <w:rsid w:val="1A3534E5"/>
    <w:rsid w:val="1A4020D3"/>
    <w:rsid w:val="1A412DC9"/>
    <w:rsid w:val="1A6A75B0"/>
    <w:rsid w:val="1A717291"/>
    <w:rsid w:val="1A7865AF"/>
    <w:rsid w:val="1A876A79"/>
    <w:rsid w:val="1A8B5BAA"/>
    <w:rsid w:val="1A916AB3"/>
    <w:rsid w:val="1A96798F"/>
    <w:rsid w:val="1A9E5893"/>
    <w:rsid w:val="1AA06DB7"/>
    <w:rsid w:val="1AA21CB0"/>
    <w:rsid w:val="1AA57B0F"/>
    <w:rsid w:val="1AB55B0F"/>
    <w:rsid w:val="1AB808E7"/>
    <w:rsid w:val="1ABB5401"/>
    <w:rsid w:val="1ABC3089"/>
    <w:rsid w:val="1AD37BF5"/>
    <w:rsid w:val="1ADA0940"/>
    <w:rsid w:val="1AF23A41"/>
    <w:rsid w:val="1AF90AA5"/>
    <w:rsid w:val="1B1C26FA"/>
    <w:rsid w:val="1B24642F"/>
    <w:rsid w:val="1B2766AB"/>
    <w:rsid w:val="1B362DD2"/>
    <w:rsid w:val="1B3872A2"/>
    <w:rsid w:val="1B483576"/>
    <w:rsid w:val="1B4F044A"/>
    <w:rsid w:val="1B516D05"/>
    <w:rsid w:val="1B5A2DC2"/>
    <w:rsid w:val="1B685166"/>
    <w:rsid w:val="1B755BF9"/>
    <w:rsid w:val="1B7B246F"/>
    <w:rsid w:val="1B8C578C"/>
    <w:rsid w:val="1B982D99"/>
    <w:rsid w:val="1BA606A5"/>
    <w:rsid w:val="1BA75213"/>
    <w:rsid w:val="1BA90BEF"/>
    <w:rsid w:val="1BB43326"/>
    <w:rsid w:val="1BB458AF"/>
    <w:rsid w:val="1BB95A19"/>
    <w:rsid w:val="1BBA2AC2"/>
    <w:rsid w:val="1BBD75F3"/>
    <w:rsid w:val="1BC1592F"/>
    <w:rsid w:val="1BC34782"/>
    <w:rsid w:val="1BD5057D"/>
    <w:rsid w:val="1BE75114"/>
    <w:rsid w:val="1BE7736B"/>
    <w:rsid w:val="1BED4EFB"/>
    <w:rsid w:val="1BF83BC6"/>
    <w:rsid w:val="1C171D37"/>
    <w:rsid w:val="1C2C37AA"/>
    <w:rsid w:val="1C333741"/>
    <w:rsid w:val="1C417793"/>
    <w:rsid w:val="1C607EAD"/>
    <w:rsid w:val="1C651382"/>
    <w:rsid w:val="1C6816C7"/>
    <w:rsid w:val="1C7235AF"/>
    <w:rsid w:val="1C816460"/>
    <w:rsid w:val="1C872932"/>
    <w:rsid w:val="1C8C698C"/>
    <w:rsid w:val="1C9B6B21"/>
    <w:rsid w:val="1CA21439"/>
    <w:rsid w:val="1CA75A0B"/>
    <w:rsid w:val="1CA95D5E"/>
    <w:rsid w:val="1CAC4A65"/>
    <w:rsid w:val="1CB86359"/>
    <w:rsid w:val="1CBB36FA"/>
    <w:rsid w:val="1CBE7BB6"/>
    <w:rsid w:val="1CD11FF3"/>
    <w:rsid w:val="1CD41A5C"/>
    <w:rsid w:val="1CD87F31"/>
    <w:rsid w:val="1CDA79AC"/>
    <w:rsid w:val="1CE05FF7"/>
    <w:rsid w:val="1CEB41C2"/>
    <w:rsid w:val="1CEF458D"/>
    <w:rsid w:val="1CF513A2"/>
    <w:rsid w:val="1CF71F24"/>
    <w:rsid w:val="1CF753D6"/>
    <w:rsid w:val="1D0C6867"/>
    <w:rsid w:val="1D174C57"/>
    <w:rsid w:val="1D212865"/>
    <w:rsid w:val="1D2A2BDE"/>
    <w:rsid w:val="1D2C163F"/>
    <w:rsid w:val="1D2F215A"/>
    <w:rsid w:val="1D53737B"/>
    <w:rsid w:val="1D5841C7"/>
    <w:rsid w:val="1D632B53"/>
    <w:rsid w:val="1D8645BE"/>
    <w:rsid w:val="1D8E3A5D"/>
    <w:rsid w:val="1D9E2AAD"/>
    <w:rsid w:val="1DA24931"/>
    <w:rsid w:val="1DAD35A9"/>
    <w:rsid w:val="1DBA1A34"/>
    <w:rsid w:val="1DBA25AB"/>
    <w:rsid w:val="1DC756E4"/>
    <w:rsid w:val="1DC8606C"/>
    <w:rsid w:val="1DD96444"/>
    <w:rsid w:val="1DE06B89"/>
    <w:rsid w:val="1DFC1BDA"/>
    <w:rsid w:val="1E05376F"/>
    <w:rsid w:val="1E112F85"/>
    <w:rsid w:val="1E2D432A"/>
    <w:rsid w:val="1E30472B"/>
    <w:rsid w:val="1E46558C"/>
    <w:rsid w:val="1E6502E0"/>
    <w:rsid w:val="1E6B0525"/>
    <w:rsid w:val="1E86460C"/>
    <w:rsid w:val="1E925F84"/>
    <w:rsid w:val="1EB134D6"/>
    <w:rsid w:val="1EB37718"/>
    <w:rsid w:val="1ECC3229"/>
    <w:rsid w:val="1EF76FA7"/>
    <w:rsid w:val="1EFF254A"/>
    <w:rsid w:val="1F03064F"/>
    <w:rsid w:val="1F040A9E"/>
    <w:rsid w:val="1F162968"/>
    <w:rsid w:val="1F16704B"/>
    <w:rsid w:val="1F200B85"/>
    <w:rsid w:val="1F260484"/>
    <w:rsid w:val="1F3F3D43"/>
    <w:rsid w:val="1F6036C8"/>
    <w:rsid w:val="1F6257FC"/>
    <w:rsid w:val="1F6454E7"/>
    <w:rsid w:val="1F6A1A08"/>
    <w:rsid w:val="1F6A7D99"/>
    <w:rsid w:val="1F716378"/>
    <w:rsid w:val="1F7F6C67"/>
    <w:rsid w:val="1F91206F"/>
    <w:rsid w:val="1FA77B2E"/>
    <w:rsid w:val="1FB735B0"/>
    <w:rsid w:val="1FE94797"/>
    <w:rsid w:val="1FE95EB7"/>
    <w:rsid w:val="1FF46143"/>
    <w:rsid w:val="1FF518C5"/>
    <w:rsid w:val="1FF8155F"/>
    <w:rsid w:val="20015C18"/>
    <w:rsid w:val="20036ECB"/>
    <w:rsid w:val="200B44BB"/>
    <w:rsid w:val="20133D84"/>
    <w:rsid w:val="201B3CC5"/>
    <w:rsid w:val="20325122"/>
    <w:rsid w:val="20355335"/>
    <w:rsid w:val="203A220A"/>
    <w:rsid w:val="203D0231"/>
    <w:rsid w:val="20500D14"/>
    <w:rsid w:val="205875FB"/>
    <w:rsid w:val="205B1EF9"/>
    <w:rsid w:val="205E034E"/>
    <w:rsid w:val="20755C58"/>
    <w:rsid w:val="20795E99"/>
    <w:rsid w:val="20994B79"/>
    <w:rsid w:val="20A36792"/>
    <w:rsid w:val="20A73791"/>
    <w:rsid w:val="20AA68C5"/>
    <w:rsid w:val="20B520B8"/>
    <w:rsid w:val="20B73E0C"/>
    <w:rsid w:val="20C438A4"/>
    <w:rsid w:val="20F1230E"/>
    <w:rsid w:val="20F4505A"/>
    <w:rsid w:val="2107261C"/>
    <w:rsid w:val="210954DD"/>
    <w:rsid w:val="2115724B"/>
    <w:rsid w:val="2126400A"/>
    <w:rsid w:val="21536710"/>
    <w:rsid w:val="215515AC"/>
    <w:rsid w:val="217A4DDA"/>
    <w:rsid w:val="218768B3"/>
    <w:rsid w:val="219C3CF7"/>
    <w:rsid w:val="21B03DBE"/>
    <w:rsid w:val="21CB2DBE"/>
    <w:rsid w:val="21D145B1"/>
    <w:rsid w:val="21D25926"/>
    <w:rsid w:val="21D761D6"/>
    <w:rsid w:val="21E17DB7"/>
    <w:rsid w:val="21E6495A"/>
    <w:rsid w:val="21EA1127"/>
    <w:rsid w:val="21EF33FF"/>
    <w:rsid w:val="21F91DC2"/>
    <w:rsid w:val="21FA49E2"/>
    <w:rsid w:val="22083C4D"/>
    <w:rsid w:val="22237FF9"/>
    <w:rsid w:val="22265DCC"/>
    <w:rsid w:val="223070B4"/>
    <w:rsid w:val="223D5405"/>
    <w:rsid w:val="22535646"/>
    <w:rsid w:val="225A534E"/>
    <w:rsid w:val="225C7D44"/>
    <w:rsid w:val="225E4AA9"/>
    <w:rsid w:val="22732777"/>
    <w:rsid w:val="22830E4E"/>
    <w:rsid w:val="22911048"/>
    <w:rsid w:val="22A206B3"/>
    <w:rsid w:val="22B868BE"/>
    <w:rsid w:val="22BC15E3"/>
    <w:rsid w:val="22CB5E70"/>
    <w:rsid w:val="22CC1585"/>
    <w:rsid w:val="22CC40E3"/>
    <w:rsid w:val="22CF5DE4"/>
    <w:rsid w:val="22DC031C"/>
    <w:rsid w:val="22EF264A"/>
    <w:rsid w:val="22F55F3A"/>
    <w:rsid w:val="2302000E"/>
    <w:rsid w:val="23075056"/>
    <w:rsid w:val="230A3925"/>
    <w:rsid w:val="2318579D"/>
    <w:rsid w:val="2326012E"/>
    <w:rsid w:val="232A7AB4"/>
    <w:rsid w:val="23381D60"/>
    <w:rsid w:val="2352262D"/>
    <w:rsid w:val="23552B6D"/>
    <w:rsid w:val="23554F33"/>
    <w:rsid w:val="235A7137"/>
    <w:rsid w:val="23707BDD"/>
    <w:rsid w:val="23882D97"/>
    <w:rsid w:val="238B2C35"/>
    <w:rsid w:val="239626BA"/>
    <w:rsid w:val="23B277C2"/>
    <w:rsid w:val="23DF0F9A"/>
    <w:rsid w:val="23F26D88"/>
    <w:rsid w:val="24020FA4"/>
    <w:rsid w:val="24116664"/>
    <w:rsid w:val="241E658E"/>
    <w:rsid w:val="24207B6D"/>
    <w:rsid w:val="243373AF"/>
    <w:rsid w:val="24387947"/>
    <w:rsid w:val="244504DD"/>
    <w:rsid w:val="24486EE1"/>
    <w:rsid w:val="24506D89"/>
    <w:rsid w:val="2457758E"/>
    <w:rsid w:val="245C1364"/>
    <w:rsid w:val="246341F7"/>
    <w:rsid w:val="246A775E"/>
    <w:rsid w:val="248623F8"/>
    <w:rsid w:val="24897574"/>
    <w:rsid w:val="24913CE5"/>
    <w:rsid w:val="2498658A"/>
    <w:rsid w:val="249F3AB0"/>
    <w:rsid w:val="24A60D31"/>
    <w:rsid w:val="24B6380A"/>
    <w:rsid w:val="24B728A9"/>
    <w:rsid w:val="24C4131C"/>
    <w:rsid w:val="24C559B9"/>
    <w:rsid w:val="24D0780B"/>
    <w:rsid w:val="24D8480A"/>
    <w:rsid w:val="24D87037"/>
    <w:rsid w:val="24D92AE8"/>
    <w:rsid w:val="24F005E1"/>
    <w:rsid w:val="24F3182A"/>
    <w:rsid w:val="24F53BC9"/>
    <w:rsid w:val="24F6252F"/>
    <w:rsid w:val="24F847EE"/>
    <w:rsid w:val="24F8795C"/>
    <w:rsid w:val="25034BAC"/>
    <w:rsid w:val="25045F80"/>
    <w:rsid w:val="250A4423"/>
    <w:rsid w:val="250E2EA2"/>
    <w:rsid w:val="25357F9C"/>
    <w:rsid w:val="253B0405"/>
    <w:rsid w:val="25565646"/>
    <w:rsid w:val="25575082"/>
    <w:rsid w:val="255E054A"/>
    <w:rsid w:val="25706641"/>
    <w:rsid w:val="25764584"/>
    <w:rsid w:val="25836A7D"/>
    <w:rsid w:val="25924DCB"/>
    <w:rsid w:val="259D6AA7"/>
    <w:rsid w:val="25A1520D"/>
    <w:rsid w:val="25A167E5"/>
    <w:rsid w:val="25AE14E3"/>
    <w:rsid w:val="25AE1FFF"/>
    <w:rsid w:val="25B43801"/>
    <w:rsid w:val="25B47390"/>
    <w:rsid w:val="25C17D7A"/>
    <w:rsid w:val="25CD3CCA"/>
    <w:rsid w:val="25DC767C"/>
    <w:rsid w:val="25E54C38"/>
    <w:rsid w:val="25F230EC"/>
    <w:rsid w:val="26001ED5"/>
    <w:rsid w:val="260271B4"/>
    <w:rsid w:val="26334929"/>
    <w:rsid w:val="264E5DF9"/>
    <w:rsid w:val="265118D2"/>
    <w:rsid w:val="26537C28"/>
    <w:rsid w:val="26545518"/>
    <w:rsid w:val="26563A77"/>
    <w:rsid w:val="266618FF"/>
    <w:rsid w:val="266A0862"/>
    <w:rsid w:val="26732F2E"/>
    <w:rsid w:val="268B7D75"/>
    <w:rsid w:val="268C5DE1"/>
    <w:rsid w:val="269005C1"/>
    <w:rsid w:val="269040EA"/>
    <w:rsid w:val="26927804"/>
    <w:rsid w:val="269C7D5A"/>
    <w:rsid w:val="26A318CD"/>
    <w:rsid w:val="26BE08C7"/>
    <w:rsid w:val="26C15E93"/>
    <w:rsid w:val="26DE30BD"/>
    <w:rsid w:val="26F72E92"/>
    <w:rsid w:val="270319E1"/>
    <w:rsid w:val="27106F4A"/>
    <w:rsid w:val="271917F0"/>
    <w:rsid w:val="273A27D9"/>
    <w:rsid w:val="273E284D"/>
    <w:rsid w:val="27494792"/>
    <w:rsid w:val="274F5C9A"/>
    <w:rsid w:val="2769128B"/>
    <w:rsid w:val="27691F8C"/>
    <w:rsid w:val="276E12B0"/>
    <w:rsid w:val="277B192D"/>
    <w:rsid w:val="277D6FD7"/>
    <w:rsid w:val="277E063B"/>
    <w:rsid w:val="278876B3"/>
    <w:rsid w:val="278D07BA"/>
    <w:rsid w:val="27A15203"/>
    <w:rsid w:val="27A34F22"/>
    <w:rsid w:val="27C045BC"/>
    <w:rsid w:val="27D46CA2"/>
    <w:rsid w:val="27D87125"/>
    <w:rsid w:val="27DB7C16"/>
    <w:rsid w:val="27E24D6D"/>
    <w:rsid w:val="27E35F1B"/>
    <w:rsid w:val="27E570CC"/>
    <w:rsid w:val="27EA6729"/>
    <w:rsid w:val="27EB0BFE"/>
    <w:rsid w:val="27ED6B27"/>
    <w:rsid w:val="27EE4460"/>
    <w:rsid w:val="27EF5A5A"/>
    <w:rsid w:val="28020DDF"/>
    <w:rsid w:val="280A5B49"/>
    <w:rsid w:val="280B434B"/>
    <w:rsid w:val="281B647F"/>
    <w:rsid w:val="28345F82"/>
    <w:rsid w:val="283B76B7"/>
    <w:rsid w:val="285D5FC7"/>
    <w:rsid w:val="28607946"/>
    <w:rsid w:val="286652E8"/>
    <w:rsid w:val="286862B2"/>
    <w:rsid w:val="28741D0F"/>
    <w:rsid w:val="28831CE0"/>
    <w:rsid w:val="289A01DA"/>
    <w:rsid w:val="289B2D8E"/>
    <w:rsid w:val="289F560B"/>
    <w:rsid w:val="28A54721"/>
    <w:rsid w:val="28A62EA4"/>
    <w:rsid w:val="28A86CF0"/>
    <w:rsid w:val="28AD24CD"/>
    <w:rsid w:val="28B60950"/>
    <w:rsid w:val="28CF1EF4"/>
    <w:rsid w:val="28D36FFA"/>
    <w:rsid w:val="28E06267"/>
    <w:rsid w:val="28F91B2D"/>
    <w:rsid w:val="29001097"/>
    <w:rsid w:val="2900126F"/>
    <w:rsid w:val="29150066"/>
    <w:rsid w:val="291601B5"/>
    <w:rsid w:val="291C74BA"/>
    <w:rsid w:val="291E5A23"/>
    <w:rsid w:val="292D51E5"/>
    <w:rsid w:val="293262CD"/>
    <w:rsid w:val="293E25F4"/>
    <w:rsid w:val="294A7776"/>
    <w:rsid w:val="294C4F8F"/>
    <w:rsid w:val="29574072"/>
    <w:rsid w:val="295B5A52"/>
    <w:rsid w:val="297007E5"/>
    <w:rsid w:val="29794C9B"/>
    <w:rsid w:val="29916131"/>
    <w:rsid w:val="29B30938"/>
    <w:rsid w:val="29B41FE1"/>
    <w:rsid w:val="29CD58D3"/>
    <w:rsid w:val="29CE696E"/>
    <w:rsid w:val="29D00E69"/>
    <w:rsid w:val="29D30F17"/>
    <w:rsid w:val="29D96BE2"/>
    <w:rsid w:val="29DD7D66"/>
    <w:rsid w:val="29DF0A50"/>
    <w:rsid w:val="29E04D1F"/>
    <w:rsid w:val="29E33786"/>
    <w:rsid w:val="29E90BA1"/>
    <w:rsid w:val="29F13DAA"/>
    <w:rsid w:val="2A06199E"/>
    <w:rsid w:val="2A116521"/>
    <w:rsid w:val="2A270DCF"/>
    <w:rsid w:val="2A287E81"/>
    <w:rsid w:val="2A2D1EFA"/>
    <w:rsid w:val="2A302BDF"/>
    <w:rsid w:val="2A344485"/>
    <w:rsid w:val="2A3E13D6"/>
    <w:rsid w:val="2A3F0140"/>
    <w:rsid w:val="2A4401C8"/>
    <w:rsid w:val="2A605951"/>
    <w:rsid w:val="2A64416A"/>
    <w:rsid w:val="2A6A11B4"/>
    <w:rsid w:val="2A7A018B"/>
    <w:rsid w:val="2A8C22A9"/>
    <w:rsid w:val="2A9300CB"/>
    <w:rsid w:val="2AB877CE"/>
    <w:rsid w:val="2AC82165"/>
    <w:rsid w:val="2AD23BF7"/>
    <w:rsid w:val="2AD679E6"/>
    <w:rsid w:val="2AD82589"/>
    <w:rsid w:val="2AD8612E"/>
    <w:rsid w:val="2ADA1368"/>
    <w:rsid w:val="2B040B04"/>
    <w:rsid w:val="2B10245D"/>
    <w:rsid w:val="2B117457"/>
    <w:rsid w:val="2B15792A"/>
    <w:rsid w:val="2B216C25"/>
    <w:rsid w:val="2B254560"/>
    <w:rsid w:val="2B2E7F63"/>
    <w:rsid w:val="2B2F2E99"/>
    <w:rsid w:val="2B30659E"/>
    <w:rsid w:val="2B40198E"/>
    <w:rsid w:val="2B436F06"/>
    <w:rsid w:val="2B521830"/>
    <w:rsid w:val="2B5B0861"/>
    <w:rsid w:val="2B5D4FCF"/>
    <w:rsid w:val="2B646A76"/>
    <w:rsid w:val="2B666D29"/>
    <w:rsid w:val="2B6823D7"/>
    <w:rsid w:val="2B7C5472"/>
    <w:rsid w:val="2B9972D9"/>
    <w:rsid w:val="2B9E334E"/>
    <w:rsid w:val="2BAC1A57"/>
    <w:rsid w:val="2BCD220C"/>
    <w:rsid w:val="2BF64703"/>
    <w:rsid w:val="2BF96964"/>
    <w:rsid w:val="2BFF2050"/>
    <w:rsid w:val="2C0736DB"/>
    <w:rsid w:val="2C0928D3"/>
    <w:rsid w:val="2C0B0635"/>
    <w:rsid w:val="2C2615D6"/>
    <w:rsid w:val="2C325708"/>
    <w:rsid w:val="2C3E16F5"/>
    <w:rsid w:val="2C4C5EDD"/>
    <w:rsid w:val="2C5036E3"/>
    <w:rsid w:val="2C6F324E"/>
    <w:rsid w:val="2C72135D"/>
    <w:rsid w:val="2C741BD0"/>
    <w:rsid w:val="2C9260F2"/>
    <w:rsid w:val="2C93497C"/>
    <w:rsid w:val="2C996EA5"/>
    <w:rsid w:val="2C9A0BB8"/>
    <w:rsid w:val="2CB55B3D"/>
    <w:rsid w:val="2CD24838"/>
    <w:rsid w:val="2CE05E15"/>
    <w:rsid w:val="2CE21CA8"/>
    <w:rsid w:val="2CE5613F"/>
    <w:rsid w:val="2CFA1C18"/>
    <w:rsid w:val="2D00189A"/>
    <w:rsid w:val="2D120E24"/>
    <w:rsid w:val="2D12739C"/>
    <w:rsid w:val="2D1E5BE5"/>
    <w:rsid w:val="2D2B1D53"/>
    <w:rsid w:val="2D2C7AA7"/>
    <w:rsid w:val="2D2F291B"/>
    <w:rsid w:val="2D353776"/>
    <w:rsid w:val="2D7024D5"/>
    <w:rsid w:val="2D794740"/>
    <w:rsid w:val="2D8B0415"/>
    <w:rsid w:val="2D8C5B95"/>
    <w:rsid w:val="2D8E2EE0"/>
    <w:rsid w:val="2D955096"/>
    <w:rsid w:val="2D9E54E1"/>
    <w:rsid w:val="2DA07174"/>
    <w:rsid w:val="2DA41138"/>
    <w:rsid w:val="2DB568E4"/>
    <w:rsid w:val="2DC7754A"/>
    <w:rsid w:val="2DD05F2E"/>
    <w:rsid w:val="2DD569C3"/>
    <w:rsid w:val="2DD82E32"/>
    <w:rsid w:val="2DFA24B5"/>
    <w:rsid w:val="2DFE4CEE"/>
    <w:rsid w:val="2E141FFE"/>
    <w:rsid w:val="2E485C14"/>
    <w:rsid w:val="2E5525F5"/>
    <w:rsid w:val="2E5B6064"/>
    <w:rsid w:val="2E5E3E55"/>
    <w:rsid w:val="2E6C0D52"/>
    <w:rsid w:val="2E9F014B"/>
    <w:rsid w:val="2EA57CA5"/>
    <w:rsid w:val="2EAA4CA6"/>
    <w:rsid w:val="2EAC7C83"/>
    <w:rsid w:val="2EB056F2"/>
    <w:rsid w:val="2EC220D2"/>
    <w:rsid w:val="2EC4515E"/>
    <w:rsid w:val="2EC73C0E"/>
    <w:rsid w:val="2EE317F6"/>
    <w:rsid w:val="2EEB5B53"/>
    <w:rsid w:val="2EED3117"/>
    <w:rsid w:val="2EFB0F35"/>
    <w:rsid w:val="2EFE7D56"/>
    <w:rsid w:val="2F041D7E"/>
    <w:rsid w:val="2F0A48E8"/>
    <w:rsid w:val="2F1C0CEA"/>
    <w:rsid w:val="2F23455C"/>
    <w:rsid w:val="2F25286F"/>
    <w:rsid w:val="2F354153"/>
    <w:rsid w:val="2F4E11BC"/>
    <w:rsid w:val="2F5C0C4E"/>
    <w:rsid w:val="2F6625F9"/>
    <w:rsid w:val="2F68317C"/>
    <w:rsid w:val="2F7B321D"/>
    <w:rsid w:val="2F7F0402"/>
    <w:rsid w:val="2F847EDE"/>
    <w:rsid w:val="2FA26E60"/>
    <w:rsid w:val="2FC60D43"/>
    <w:rsid w:val="2FD42D4F"/>
    <w:rsid w:val="2FD920FC"/>
    <w:rsid w:val="2FDC6286"/>
    <w:rsid w:val="2FDE14D0"/>
    <w:rsid w:val="2FF02F8E"/>
    <w:rsid w:val="2FFE699A"/>
    <w:rsid w:val="300047BA"/>
    <w:rsid w:val="300F7554"/>
    <w:rsid w:val="301B2372"/>
    <w:rsid w:val="301B5CC3"/>
    <w:rsid w:val="301F58A5"/>
    <w:rsid w:val="302016CC"/>
    <w:rsid w:val="30203979"/>
    <w:rsid w:val="302D1D63"/>
    <w:rsid w:val="302D2F5C"/>
    <w:rsid w:val="30413E87"/>
    <w:rsid w:val="304D3152"/>
    <w:rsid w:val="30785EF0"/>
    <w:rsid w:val="307B51C3"/>
    <w:rsid w:val="307C4D89"/>
    <w:rsid w:val="30863415"/>
    <w:rsid w:val="30902477"/>
    <w:rsid w:val="309870F1"/>
    <w:rsid w:val="30A34A73"/>
    <w:rsid w:val="30B640F1"/>
    <w:rsid w:val="30B654B6"/>
    <w:rsid w:val="30C5250B"/>
    <w:rsid w:val="30C56EFB"/>
    <w:rsid w:val="30CB55E9"/>
    <w:rsid w:val="30CC1AA0"/>
    <w:rsid w:val="30CE3DC6"/>
    <w:rsid w:val="30D5268E"/>
    <w:rsid w:val="30D737BA"/>
    <w:rsid w:val="30D822CE"/>
    <w:rsid w:val="30E44621"/>
    <w:rsid w:val="31101C86"/>
    <w:rsid w:val="311B5B56"/>
    <w:rsid w:val="31260E54"/>
    <w:rsid w:val="314B3879"/>
    <w:rsid w:val="31514F84"/>
    <w:rsid w:val="31540324"/>
    <w:rsid w:val="315822BA"/>
    <w:rsid w:val="31635F32"/>
    <w:rsid w:val="316E2E02"/>
    <w:rsid w:val="31734BC8"/>
    <w:rsid w:val="318B0870"/>
    <w:rsid w:val="318C4D3C"/>
    <w:rsid w:val="319244E2"/>
    <w:rsid w:val="319270C4"/>
    <w:rsid w:val="31961FAF"/>
    <w:rsid w:val="3198259A"/>
    <w:rsid w:val="31A83527"/>
    <w:rsid w:val="31AA4770"/>
    <w:rsid w:val="31AD7B99"/>
    <w:rsid w:val="31AE1177"/>
    <w:rsid w:val="31C41E4C"/>
    <w:rsid w:val="31D97602"/>
    <w:rsid w:val="31DD183E"/>
    <w:rsid w:val="31EB1CC7"/>
    <w:rsid w:val="31F53AE4"/>
    <w:rsid w:val="31F646C8"/>
    <w:rsid w:val="32047893"/>
    <w:rsid w:val="32270FC1"/>
    <w:rsid w:val="32283D14"/>
    <w:rsid w:val="3236562C"/>
    <w:rsid w:val="32384DDE"/>
    <w:rsid w:val="32466CFF"/>
    <w:rsid w:val="32484171"/>
    <w:rsid w:val="324C7AAC"/>
    <w:rsid w:val="32522665"/>
    <w:rsid w:val="32533D94"/>
    <w:rsid w:val="32582A66"/>
    <w:rsid w:val="3261252D"/>
    <w:rsid w:val="32726D24"/>
    <w:rsid w:val="32733D73"/>
    <w:rsid w:val="327D2B66"/>
    <w:rsid w:val="328F6459"/>
    <w:rsid w:val="32980B23"/>
    <w:rsid w:val="329F5F79"/>
    <w:rsid w:val="32B34C6E"/>
    <w:rsid w:val="32B84E51"/>
    <w:rsid w:val="32C04A87"/>
    <w:rsid w:val="32C87D1A"/>
    <w:rsid w:val="32CE1EAE"/>
    <w:rsid w:val="32FA365A"/>
    <w:rsid w:val="32FA3D08"/>
    <w:rsid w:val="32FB4911"/>
    <w:rsid w:val="330A7B1D"/>
    <w:rsid w:val="3311459F"/>
    <w:rsid w:val="33135CB6"/>
    <w:rsid w:val="332360B2"/>
    <w:rsid w:val="332438EF"/>
    <w:rsid w:val="333524CF"/>
    <w:rsid w:val="333A0650"/>
    <w:rsid w:val="333B227D"/>
    <w:rsid w:val="333E4B59"/>
    <w:rsid w:val="33413C80"/>
    <w:rsid w:val="334322CE"/>
    <w:rsid w:val="33563736"/>
    <w:rsid w:val="33573718"/>
    <w:rsid w:val="336123C5"/>
    <w:rsid w:val="3361416C"/>
    <w:rsid w:val="33694280"/>
    <w:rsid w:val="336B2B33"/>
    <w:rsid w:val="336D25C9"/>
    <w:rsid w:val="337C34CF"/>
    <w:rsid w:val="337F6734"/>
    <w:rsid w:val="33850A6D"/>
    <w:rsid w:val="33880A97"/>
    <w:rsid w:val="338C1AD2"/>
    <w:rsid w:val="33937E8E"/>
    <w:rsid w:val="33A02590"/>
    <w:rsid w:val="33A24B22"/>
    <w:rsid w:val="33B03A9F"/>
    <w:rsid w:val="33B50C7F"/>
    <w:rsid w:val="33C042AD"/>
    <w:rsid w:val="33C125AB"/>
    <w:rsid w:val="33C1489F"/>
    <w:rsid w:val="33C865A7"/>
    <w:rsid w:val="33DB066C"/>
    <w:rsid w:val="33E635C5"/>
    <w:rsid w:val="33FA3305"/>
    <w:rsid w:val="34047362"/>
    <w:rsid w:val="34110E65"/>
    <w:rsid w:val="34184215"/>
    <w:rsid w:val="34265CEB"/>
    <w:rsid w:val="3438372C"/>
    <w:rsid w:val="345552A0"/>
    <w:rsid w:val="34565EDE"/>
    <w:rsid w:val="34573460"/>
    <w:rsid w:val="346724FD"/>
    <w:rsid w:val="346A4ED1"/>
    <w:rsid w:val="34757997"/>
    <w:rsid w:val="34856E81"/>
    <w:rsid w:val="34954647"/>
    <w:rsid w:val="349662B5"/>
    <w:rsid w:val="349825AC"/>
    <w:rsid w:val="34AB5F92"/>
    <w:rsid w:val="34CA3706"/>
    <w:rsid w:val="34E0649E"/>
    <w:rsid w:val="34E52977"/>
    <w:rsid w:val="34EF6B50"/>
    <w:rsid w:val="34F2053E"/>
    <w:rsid w:val="34F7577A"/>
    <w:rsid w:val="350413B9"/>
    <w:rsid w:val="3506584A"/>
    <w:rsid w:val="350B3032"/>
    <w:rsid w:val="3512631C"/>
    <w:rsid w:val="351F555F"/>
    <w:rsid w:val="353157CC"/>
    <w:rsid w:val="35372672"/>
    <w:rsid w:val="353C1C6E"/>
    <w:rsid w:val="354319D3"/>
    <w:rsid w:val="35451991"/>
    <w:rsid w:val="354A18B7"/>
    <w:rsid w:val="354A32A5"/>
    <w:rsid w:val="354D39B1"/>
    <w:rsid w:val="35615A9B"/>
    <w:rsid w:val="35780218"/>
    <w:rsid w:val="3598594B"/>
    <w:rsid w:val="35A315E5"/>
    <w:rsid w:val="35A743CA"/>
    <w:rsid w:val="35A80823"/>
    <w:rsid w:val="35B465CF"/>
    <w:rsid w:val="35B965E6"/>
    <w:rsid w:val="35BB426B"/>
    <w:rsid w:val="35C946E2"/>
    <w:rsid w:val="35D42CE2"/>
    <w:rsid w:val="35E03A10"/>
    <w:rsid w:val="35F71DC7"/>
    <w:rsid w:val="35FB4247"/>
    <w:rsid w:val="35FC5DCF"/>
    <w:rsid w:val="36176C1E"/>
    <w:rsid w:val="36215620"/>
    <w:rsid w:val="36367196"/>
    <w:rsid w:val="363677A6"/>
    <w:rsid w:val="36466045"/>
    <w:rsid w:val="365767BC"/>
    <w:rsid w:val="36585D29"/>
    <w:rsid w:val="366712D1"/>
    <w:rsid w:val="36714BE7"/>
    <w:rsid w:val="36730785"/>
    <w:rsid w:val="367D0C25"/>
    <w:rsid w:val="368627E2"/>
    <w:rsid w:val="36882728"/>
    <w:rsid w:val="368B231E"/>
    <w:rsid w:val="368C6A11"/>
    <w:rsid w:val="369F7556"/>
    <w:rsid w:val="36A223C9"/>
    <w:rsid w:val="36A64E4D"/>
    <w:rsid w:val="36AA0088"/>
    <w:rsid w:val="36B44D14"/>
    <w:rsid w:val="36C2477C"/>
    <w:rsid w:val="36C875AD"/>
    <w:rsid w:val="36C91942"/>
    <w:rsid w:val="36CB0E9D"/>
    <w:rsid w:val="36D40EC1"/>
    <w:rsid w:val="36DA1A20"/>
    <w:rsid w:val="36E07D2A"/>
    <w:rsid w:val="36E900B9"/>
    <w:rsid w:val="36F17482"/>
    <w:rsid w:val="36F93D5E"/>
    <w:rsid w:val="370A5F75"/>
    <w:rsid w:val="370C0C7B"/>
    <w:rsid w:val="371B050E"/>
    <w:rsid w:val="371B4FF3"/>
    <w:rsid w:val="372969FD"/>
    <w:rsid w:val="37302F21"/>
    <w:rsid w:val="373320E3"/>
    <w:rsid w:val="373B5887"/>
    <w:rsid w:val="373E7E51"/>
    <w:rsid w:val="37484DA8"/>
    <w:rsid w:val="375002B7"/>
    <w:rsid w:val="37556325"/>
    <w:rsid w:val="37560E35"/>
    <w:rsid w:val="37607685"/>
    <w:rsid w:val="37702C33"/>
    <w:rsid w:val="377141E7"/>
    <w:rsid w:val="37716027"/>
    <w:rsid w:val="3778317C"/>
    <w:rsid w:val="37845068"/>
    <w:rsid w:val="3790589A"/>
    <w:rsid w:val="379B3617"/>
    <w:rsid w:val="37C41495"/>
    <w:rsid w:val="37CB50C1"/>
    <w:rsid w:val="37D92F21"/>
    <w:rsid w:val="37E80A1F"/>
    <w:rsid w:val="37F46109"/>
    <w:rsid w:val="37FB362B"/>
    <w:rsid w:val="380922CA"/>
    <w:rsid w:val="3809456D"/>
    <w:rsid w:val="38112F3E"/>
    <w:rsid w:val="381B5644"/>
    <w:rsid w:val="383251D8"/>
    <w:rsid w:val="38433924"/>
    <w:rsid w:val="384845C0"/>
    <w:rsid w:val="38570B30"/>
    <w:rsid w:val="385A5BEA"/>
    <w:rsid w:val="3863662E"/>
    <w:rsid w:val="38703251"/>
    <w:rsid w:val="38706FD7"/>
    <w:rsid w:val="387517C6"/>
    <w:rsid w:val="38CB3155"/>
    <w:rsid w:val="38CC05DE"/>
    <w:rsid w:val="38D66126"/>
    <w:rsid w:val="38DE6FA0"/>
    <w:rsid w:val="38E056A7"/>
    <w:rsid w:val="38E13C14"/>
    <w:rsid w:val="38F50F76"/>
    <w:rsid w:val="38F85A22"/>
    <w:rsid w:val="39037679"/>
    <w:rsid w:val="391B4A18"/>
    <w:rsid w:val="391D6967"/>
    <w:rsid w:val="39237B50"/>
    <w:rsid w:val="39464DBE"/>
    <w:rsid w:val="39470BB0"/>
    <w:rsid w:val="394F5AB4"/>
    <w:rsid w:val="395955C2"/>
    <w:rsid w:val="39605345"/>
    <w:rsid w:val="39671D0B"/>
    <w:rsid w:val="397B6EED"/>
    <w:rsid w:val="39894814"/>
    <w:rsid w:val="39996FE0"/>
    <w:rsid w:val="399C5050"/>
    <w:rsid w:val="39A60C05"/>
    <w:rsid w:val="39AC1EE0"/>
    <w:rsid w:val="39AE65DD"/>
    <w:rsid w:val="39AF7A8C"/>
    <w:rsid w:val="39BA098B"/>
    <w:rsid w:val="39C6463D"/>
    <w:rsid w:val="39C94768"/>
    <w:rsid w:val="39D04F77"/>
    <w:rsid w:val="39DA17E7"/>
    <w:rsid w:val="39DA597D"/>
    <w:rsid w:val="39DB377E"/>
    <w:rsid w:val="39DC2E3E"/>
    <w:rsid w:val="39DD1BAD"/>
    <w:rsid w:val="39E372DB"/>
    <w:rsid w:val="39EA595E"/>
    <w:rsid w:val="39FB41D3"/>
    <w:rsid w:val="3A012EF6"/>
    <w:rsid w:val="3A281FF1"/>
    <w:rsid w:val="3A2C6A33"/>
    <w:rsid w:val="3A2D0129"/>
    <w:rsid w:val="3A434DF5"/>
    <w:rsid w:val="3A4A70BF"/>
    <w:rsid w:val="3A577590"/>
    <w:rsid w:val="3A5A30B0"/>
    <w:rsid w:val="3A6A17CC"/>
    <w:rsid w:val="3A7961F8"/>
    <w:rsid w:val="3A797604"/>
    <w:rsid w:val="3A7D07FB"/>
    <w:rsid w:val="3A81053E"/>
    <w:rsid w:val="3A8D61AE"/>
    <w:rsid w:val="3A9A3BCA"/>
    <w:rsid w:val="3A9B07BC"/>
    <w:rsid w:val="3AA74CF7"/>
    <w:rsid w:val="3AB62961"/>
    <w:rsid w:val="3ABB6EA7"/>
    <w:rsid w:val="3ABD4350"/>
    <w:rsid w:val="3AC337B8"/>
    <w:rsid w:val="3ACA67F4"/>
    <w:rsid w:val="3AD61962"/>
    <w:rsid w:val="3ADF74F3"/>
    <w:rsid w:val="3AE50177"/>
    <w:rsid w:val="3AEC5B24"/>
    <w:rsid w:val="3AFB407B"/>
    <w:rsid w:val="3AFF1647"/>
    <w:rsid w:val="3B185779"/>
    <w:rsid w:val="3B1A3BAF"/>
    <w:rsid w:val="3B2E6C73"/>
    <w:rsid w:val="3B344682"/>
    <w:rsid w:val="3B395B04"/>
    <w:rsid w:val="3B3C73E6"/>
    <w:rsid w:val="3B681335"/>
    <w:rsid w:val="3B6963DB"/>
    <w:rsid w:val="3B7B4891"/>
    <w:rsid w:val="3B7B510D"/>
    <w:rsid w:val="3B7C3062"/>
    <w:rsid w:val="3B7F5189"/>
    <w:rsid w:val="3B876DCB"/>
    <w:rsid w:val="3B8D534C"/>
    <w:rsid w:val="3B901549"/>
    <w:rsid w:val="3B9954C2"/>
    <w:rsid w:val="3BA54B0B"/>
    <w:rsid w:val="3BB521EF"/>
    <w:rsid w:val="3BB94968"/>
    <w:rsid w:val="3BD72857"/>
    <w:rsid w:val="3BDC7A89"/>
    <w:rsid w:val="3BE2419F"/>
    <w:rsid w:val="3BE93C56"/>
    <w:rsid w:val="3BFE055F"/>
    <w:rsid w:val="3BFE4544"/>
    <w:rsid w:val="3C0C5A5D"/>
    <w:rsid w:val="3C1571C7"/>
    <w:rsid w:val="3C1577DC"/>
    <w:rsid w:val="3C1D33B2"/>
    <w:rsid w:val="3C211285"/>
    <w:rsid w:val="3C275211"/>
    <w:rsid w:val="3C2A47F0"/>
    <w:rsid w:val="3C2C505F"/>
    <w:rsid w:val="3C3243CA"/>
    <w:rsid w:val="3C3A1FAB"/>
    <w:rsid w:val="3C6862D9"/>
    <w:rsid w:val="3C6B5007"/>
    <w:rsid w:val="3C6F37E1"/>
    <w:rsid w:val="3C7672BA"/>
    <w:rsid w:val="3C892DC7"/>
    <w:rsid w:val="3C9371A7"/>
    <w:rsid w:val="3CBE5767"/>
    <w:rsid w:val="3CD266F3"/>
    <w:rsid w:val="3CDA62D9"/>
    <w:rsid w:val="3CDD0C0E"/>
    <w:rsid w:val="3CE66A6E"/>
    <w:rsid w:val="3CEB298F"/>
    <w:rsid w:val="3CEC4DCF"/>
    <w:rsid w:val="3CF33B21"/>
    <w:rsid w:val="3CF920C5"/>
    <w:rsid w:val="3D26784D"/>
    <w:rsid w:val="3D2C2078"/>
    <w:rsid w:val="3D3A2236"/>
    <w:rsid w:val="3D3E6A14"/>
    <w:rsid w:val="3D4732F5"/>
    <w:rsid w:val="3D5936A8"/>
    <w:rsid w:val="3D621D52"/>
    <w:rsid w:val="3D726081"/>
    <w:rsid w:val="3D904EB1"/>
    <w:rsid w:val="3D9902FF"/>
    <w:rsid w:val="3DA86FB7"/>
    <w:rsid w:val="3DAC0796"/>
    <w:rsid w:val="3DAC2140"/>
    <w:rsid w:val="3DC34A5F"/>
    <w:rsid w:val="3DD53E4F"/>
    <w:rsid w:val="3DEB51F8"/>
    <w:rsid w:val="3DEE4840"/>
    <w:rsid w:val="3DF3449E"/>
    <w:rsid w:val="3DF5564F"/>
    <w:rsid w:val="3E075D2B"/>
    <w:rsid w:val="3E192E7F"/>
    <w:rsid w:val="3E1B1B8C"/>
    <w:rsid w:val="3E233067"/>
    <w:rsid w:val="3E2414DF"/>
    <w:rsid w:val="3E2D7A55"/>
    <w:rsid w:val="3E397D30"/>
    <w:rsid w:val="3E4A014F"/>
    <w:rsid w:val="3E5647F5"/>
    <w:rsid w:val="3E691D84"/>
    <w:rsid w:val="3E6E21CC"/>
    <w:rsid w:val="3E711AEE"/>
    <w:rsid w:val="3E773D69"/>
    <w:rsid w:val="3E803C53"/>
    <w:rsid w:val="3E8301CA"/>
    <w:rsid w:val="3E9329F3"/>
    <w:rsid w:val="3EA62458"/>
    <w:rsid w:val="3EAA299B"/>
    <w:rsid w:val="3EBB7CFE"/>
    <w:rsid w:val="3EC16766"/>
    <w:rsid w:val="3EC269BF"/>
    <w:rsid w:val="3EC526DE"/>
    <w:rsid w:val="3EC67076"/>
    <w:rsid w:val="3EE30DEA"/>
    <w:rsid w:val="3EE37EA3"/>
    <w:rsid w:val="3EE87AEC"/>
    <w:rsid w:val="3EEB3F26"/>
    <w:rsid w:val="3EFC68F3"/>
    <w:rsid w:val="3EFF158E"/>
    <w:rsid w:val="3F0436E5"/>
    <w:rsid w:val="3F0C1E03"/>
    <w:rsid w:val="3F0F75C2"/>
    <w:rsid w:val="3F124E4D"/>
    <w:rsid w:val="3F236535"/>
    <w:rsid w:val="3F403C2C"/>
    <w:rsid w:val="3F453AA7"/>
    <w:rsid w:val="3F4572B8"/>
    <w:rsid w:val="3F535D6C"/>
    <w:rsid w:val="3F546A9A"/>
    <w:rsid w:val="3F6E4101"/>
    <w:rsid w:val="3F83151B"/>
    <w:rsid w:val="3F857CA1"/>
    <w:rsid w:val="3F8972EC"/>
    <w:rsid w:val="3F8F1DA9"/>
    <w:rsid w:val="3FAC7A7C"/>
    <w:rsid w:val="3FC711E4"/>
    <w:rsid w:val="3FD70E22"/>
    <w:rsid w:val="3FE304EA"/>
    <w:rsid w:val="3FF06C4B"/>
    <w:rsid w:val="3FF15D35"/>
    <w:rsid w:val="3FFF725B"/>
    <w:rsid w:val="402E3708"/>
    <w:rsid w:val="403A5EA8"/>
    <w:rsid w:val="40486620"/>
    <w:rsid w:val="40492DC5"/>
    <w:rsid w:val="405123A6"/>
    <w:rsid w:val="405567A5"/>
    <w:rsid w:val="40720543"/>
    <w:rsid w:val="40843975"/>
    <w:rsid w:val="408D4600"/>
    <w:rsid w:val="40943786"/>
    <w:rsid w:val="409D6D1E"/>
    <w:rsid w:val="40A063F3"/>
    <w:rsid w:val="40A601E8"/>
    <w:rsid w:val="40AE2DAA"/>
    <w:rsid w:val="40CC7A3C"/>
    <w:rsid w:val="40D63682"/>
    <w:rsid w:val="40E174C8"/>
    <w:rsid w:val="40FB391C"/>
    <w:rsid w:val="40FC27C3"/>
    <w:rsid w:val="40FD26CC"/>
    <w:rsid w:val="41036798"/>
    <w:rsid w:val="410E74B2"/>
    <w:rsid w:val="4111009E"/>
    <w:rsid w:val="41120AA2"/>
    <w:rsid w:val="411D7A99"/>
    <w:rsid w:val="41463D6B"/>
    <w:rsid w:val="414B120D"/>
    <w:rsid w:val="4150146E"/>
    <w:rsid w:val="415C5BEB"/>
    <w:rsid w:val="41723402"/>
    <w:rsid w:val="417B117A"/>
    <w:rsid w:val="41853A1F"/>
    <w:rsid w:val="41911698"/>
    <w:rsid w:val="419B0D49"/>
    <w:rsid w:val="419B503B"/>
    <w:rsid w:val="41A45B79"/>
    <w:rsid w:val="41AC6439"/>
    <w:rsid w:val="41C53C5D"/>
    <w:rsid w:val="41CD288A"/>
    <w:rsid w:val="41CE2368"/>
    <w:rsid w:val="41D13532"/>
    <w:rsid w:val="41D1776C"/>
    <w:rsid w:val="41E015D5"/>
    <w:rsid w:val="41F31ADA"/>
    <w:rsid w:val="41F805CA"/>
    <w:rsid w:val="41FC7F33"/>
    <w:rsid w:val="42032E7D"/>
    <w:rsid w:val="421232DB"/>
    <w:rsid w:val="421C1B3A"/>
    <w:rsid w:val="422226AC"/>
    <w:rsid w:val="422F083D"/>
    <w:rsid w:val="42313549"/>
    <w:rsid w:val="42371995"/>
    <w:rsid w:val="424502F6"/>
    <w:rsid w:val="424A4470"/>
    <w:rsid w:val="42511033"/>
    <w:rsid w:val="42537CAC"/>
    <w:rsid w:val="42550959"/>
    <w:rsid w:val="427F3486"/>
    <w:rsid w:val="42825BEC"/>
    <w:rsid w:val="429B6A08"/>
    <w:rsid w:val="42A8503B"/>
    <w:rsid w:val="42A92F24"/>
    <w:rsid w:val="42AE4B1E"/>
    <w:rsid w:val="42BA2622"/>
    <w:rsid w:val="42C55777"/>
    <w:rsid w:val="42D05051"/>
    <w:rsid w:val="42D252A6"/>
    <w:rsid w:val="42DB339F"/>
    <w:rsid w:val="42F16B99"/>
    <w:rsid w:val="42F7240D"/>
    <w:rsid w:val="42F7672C"/>
    <w:rsid w:val="430B1D1E"/>
    <w:rsid w:val="430F3A10"/>
    <w:rsid w:val="430F42DF"/>
    <w:rsid w:val="43112417"/>
    <w:rsid w:val="43147618"/>
    <w:rsid w:val="432934B4"/>
    <w:rsid w:val="434C39C4"/>
    <w:rsid w:val="434D13CB"/>
    <w:rsid w:val="43562EE4"/>
    <w:rsid w:val="43572554"/>
    <w:rsid w:val="43642F74"/>
    <w:rsid w:val="437632BF"/>
    <w:rsid w:val="437A1CA3"/>
    <w:rsid w:val="437B13BD"/>
    <w:rsid w:val="43B174A9"/>
    <w:rsid w:val="43BE2AF3"/>
    <w:rsid w:val="43BF53C3"/>
    <w:rsid w:val="43C55993"/>
    <w:rsid w:val="43CD4254"/>
    <w:rsid w:val="43D856D1"/>
    <w:rsid w:val="43DB5091"/>
    <w:rsid w:val="43F4359E"/>
    <w:rsid w:val="44146C2E"/>
    <w:rsid w:val="44150ADD"/>
    <w:rsid w:val="4429636B"/>
    <w:rsid w:val="44325EB2"/>
    <w:rsid w:val="44330495"/>
    <w:rsid w:val="44431EFB"/>
    <w:rsid w:val="44480F7C"/>
    <w:rsid w:val="44492EE3"/>
    <w:rsid w:val="4466507E"/>
    <w:rsid w:val="4468397B"/>
    <w:rsid w:val="44720CEB"/>
    <w:rsid w:val="44774DEF"/>
    <w:rsid w:val="447B053F"/>
    <w:rsid w:val="447C7B49"/>
    <w:rsid w:val="447F39ED"/>
    <w:rsid w:val="448D3BAF"/>
    <w:rsid w:val="449033FF"/>
    <w:rsid w:val="449214E2"/>
    <w:rsid w:val="44A51F14"/>
    <w:rsid w:val="44A60A44"/>
    <w:rsid w:val="44A61FC4"/>
    <w:rsid w:val="44AA3045"/>
    <w:rsid w:val="44AC62BC"/>
    <w:rsid w:val="44AF3602"/>
    <w:rsid w:val="44B94BD3"/>
    <w:rsid w:val="44C96BDE"/>
    <w:rsid w:val="44D63071"/>
    <w:rsid w:val="44E35C40"/>
    <w:rsid w:val="44F43F39"/>
    <w:rsid w:val="44FF54F0"/>
    <w:rsid w:val="45037826"/>
    <w:rsid w:val="451464AF"/>
    <w:rsid w:val="451859F7"/>
    <w:rsid w:val="451861E2"/>
    <w:rsid w:val="451B12F8"/>
    <w:rsid w:val="451E014C"/>
    <w:rsid w:val="45265095"/>
    <w:rsid w:val="45310ED0"/>
    <w:rsid w:val="453E3057"/>
    <w:rsid w:val="45445F4C"/>
    <w:rsid w:val="455D167E"/>
    <w:rsid w:val="455E788F"/>
    <w:rsid w:val="4561083C"/>
    <w:rsid w:val="45774CA3"/>
    <w:rsid w:val="4590269B"/>
    <w:rsid w:val="459406AB"/>
    <w:rsid w:val="459522AC"/>
    <w:rsid w:val="45987757"/>
    <w:rsid w:val="45AE690B"/>
    <w:rsid w:val="45BE70B1"/>
    <w:rsid w:val="45C16123"/>
    <w:rsid w:val="45CE2375"/>
    <w:rsid w:val="460519B8"/>
    <w:rsid w:val="46213711"/>
    <w:rsid w:val="46226906"/>
    <w:rsid w:val="462B2EE8"/>
    <w:rsid w:val="462E731E"/>
    <w:rsid w:val="46360CA8"/>
    <w:rsid w:val="46483A44"/>
    <w:rsid w:val="464B6B14"/>
    <w:rsid w:val="46535770"/>
    <w:rsid w:val="46583F5E"/>
    <w:rsid w:val="465909FD"/>
    <w:rsid w:val="466C54B4"/>
    <w:rsid w:val="466D2CD2"/>
    <w:rsid w:val="467A51AA"/>
    <w:rsid w:val="468B7A93"/>
    <w:rsid w:val="46A43D1A"/>
    <w:rsid w:val="46B14C04"/>
    <w:rsid w:val="46B37A0A"/>
    <w:rsid w:val="46BD1ABB"/>
    <w:rsid w:val="46BF32A4"/>
    <w:rsid w:val="46C0680E"/>
    <w:rsid w:val="46CE0A7F"/>
    <w:rsid w:val="46D91DD8"/>
    <w:rsid w:val="46DD52FC"/>
    <w:rsid w:val="46E15AA0"/>
    <w:rsid w:val="46E82426"/>
    <w:rsid w:val="46E9355E"/>
    <w:rsid w:val="46EA3EDF"/>
    <w:rsid w:val="47101318"/>
    <w:rsid w:val="47121D7B"/>
    <w:rsid w:val="47122C81"/>
    <w:rsid w:val="472923AC"/>
    <w:rsid w:val="47302CF7"/>
    <w:rsid w:val="4732096F"/>
    <w:rsid w:val="47443A4D"/>
    <w:rsid w:val="474E77F0"/>
    <w:rsid w:val="47543DEF"/>
    <w:rsid w:val="475D5AF0"/>
    <w:rsid w:val="47A802E3"/>
    <w:rsid w:val="47B022ED"/>
    <w:rsid w:val="47BC4FAC"/>
    <w:rsid w:val="47BC5184"/>
    <w:rsid w:val="47BD5C92"/>
    <w:rsid w:val="47BE6A88"/>
    <w:rsid w:val="47C25CD9"/>
    <w:rsid w:val="47C27BCF"/>
    <w:rsid w:val="47D369EC"/>
    <w:rsid w:val="47D61441"/>
    <w:rsid w:val="47DF1C45"/>
    <w:rsid w:val="47F04532"/>
    <w:rsid w:val="47F0464A"/>
    <w:rsid w:val="47F220EA"/>
    <w:rsid w:val="47FA01B8"/>
    <w:rsid w:val="47FA411D"/>
    <w:rsid w:val="480473B7"/>
    <w:rsid w:val="481460F7"/>
    <w:rsid w:val="481D2EE0"/>
    <w:rsid w:val="481D4B0C"/>
    <w:rsid w:val="482A0FDF"/>
    <w:rsid w:val="482E101C"/>
    <w:rsid w:val="4836762E"/>
    <w:rsid w:val="48430E35"/>
    <w:rsid w:val="484B4462"/>
    <w:rsid w:val="486678BC"/>
    <w:rsid w:val="486D1F27"/>
    <w:rsid w:val="48791DCB"/>
    <w:rsid w:val="487B63F5"/>
    <w:rsid w:val="487D5429"/>
    <w:rsid w:val="48892380"/>
    <w:rsid w:val="488D2983"/>
    <w:rsid w:val="489B1A7E"/>
    <w:rsid w:val="48A604B1"/>
    <w:rsid w:val="48A8050C"/>
    <w:rsid w:val="48B441EE"/>
    <w:rsid w:val="48B54BB8"/>
    <w:rsid w:val="48C74BEC"/>
    <w:rsid w:val="48CD33CF"/>
    <w:rsid w:val="48D6571B"/>
    <w:rsid w:val="48D75F85"/>
    <w:rsid w:val="48DB34F8"/>
    <w:rsid w:val="4905156B"/>
    <w:rsid w:val="49063D35"/>
    <w:rsid w:val="49072AC6"/>
    <w:rsid w:val="49106643"/>
    <w:rsid w:val="49616488"/>
    <w:rsid w:val="49620086"/>
    <w:rsid w:val="496326E4"/>
    <w:rsid w:val="49653108"/>
    <w:rsid w:val="497C1283"/>
    <w:rsid w:val="49834945"/>
    <w:rsid w:val="49955083"/>
    <w:rsid w:val="49A82A3F"/>
    <w:rsid w:val="49AA5145"/>
    <w:rsid w:val="49B70852"/>
    <w:rsid w:val="49BE4B7E"/>
    <w:rsid w:val="49C41D7F"/>
    <w:rsid w:val="49D15E12"/>
    <w:rsid w:val="49D665F9"/>
    <w:rsid w:val="49D91A31"/>
    <w:rsid w:val="49E300D1"/>
    <w:rsid w:val="49E73363"/>
    <w:rsid w:val="49EF763C"/>
    <w:rsid w:val="49FB61E8"/>
    <w:rsid w:val="4A015D71"/>
    <w:rsid w:val="4A0629CF"/>
    <w:rsid w:val="4A083C5E"/>
    <w:rsid w:val="4A0A3B4B"/>
    <w:rsid w:val="4A144D1A"/>
    <w:rsid w:val="4A160BAB"/>
    <w:rsid w:val="4A1F4E7E"/>
    <w:rsid w:val="4A2913B2"/>
    <w:rsid w:val="4A354259"/>
    <w:rsid w:val="4A3C5CDF"/>
    <w:rsid w:val="4A402FF7"/>
    <w:rsid w:val="4A434C8D"/>
    <w:rsid w:val="4A454C9E"/>
    <w:rsid w:val="4A47045F"/>
    <w:rsid w:val="4A5A510F"/>
    <w:rsid w:val="4A605784"/>
    <w:rsid w:val="4A632836"/>
    <w:rsid w:val="4A6D0666"/>
    <w:rsid w:val="4A6D7EB8"/>
    <w:rsid w:val="4A6E3164"/>
    <w:rsid w:val="4A6F45DA"/>
    <w:rsid w:val="4A805805"/>
    <w:rsid w:val="4A875BC7"/>
    <w:rsid w:val="4A9A0F98"/>
    <w:rsid w:val="4A9D748A"/>
    <w:rsid w:val="4AD009B6"/>
    <w:rsid w:val="4AD643F6"/>
    <w:rsid w:val="4AD942B1"/>
    <w:rsid w:val="4AE56F11"/>
    <w:rsid w:val="4AFC4424"/>
    <w:rsid w:val="4B043E9E"/>
    <w:rsid w:val="4B106A3E"/>
    <w:rsid w:val="4B351682"/>
    <w:rsid w:val="4B4752E8"/>
    <w:rsid w:val="4B570605"/>
    <w:rsid w:val="4B5D1491"/>
    <w:rsid w:val="4B7754D5"/>
    <w:rsid w:val="4B7D6CB6"/>
    <w:rsid w:val="4B836A3A"/>
    <w:rsid w:val="4B8D2099"/>
    <w:rsid w:val="4B8F7138"/>
    <w:rsid w:val="4BA76B62"/>
    <w:rsid w:val="4BAD2E15"/>
    <w:rsid w:val="4BB132C6"/>
    <w:rsid w:val="4BB43F01"/>
    <w:rsid w:val="4BBC5F24"/>
    <w:rsid w:val="4BE44CB8"/>
    <w:rsid w:val="4BE638AD"/>
    <w:rsid w:val="4BF30A53"/>
    <w:rsid w:val="4C0430DC"/>
    <w:rsid w:val="4C053EB8"/>
    <w:rsid w:val="4C0607BD"/>
    <w:rsid w:val="4C0F472F"/>
    <w:rsid w:val="4C1E1A47"/>
    <w:rsid w:val="4C3020DF"/>
    <w:rsid w:val="4C534DCC"/>
    <w:rsid w:val="4C5721FF"/>
    <w:rsid w:val="4C582EE2"/>
    <w:rsid w:val="4C782256"/>
    <w:rsid w:val="4C815E04"/>
    <w:rsid w:val="4C821263"/>
    <w:rsid w:val="4C876941"/>
    <w:rsid w:val="4C902406"/>
    <w:rsid w:val="4C9261C5"/>
    <w:rsid w:val="4CAF2FB1"/>
    <w:rsid w:val="4CB15DAE"/>
    <w:rsid w:val="4CCD31D4"/>
    <w:rsid w:val="4CDD224A"/>
    <w:rsid w:val="4CED3FC3"/>
    <w:rsid w:val="4CF86BA4"/>
    <w:rsid w:val="4CFE76FD"/>
    <w:rsid w:val="4D0A6C18"/>
    <w:rsid w:val="4D0B68B4"/>
    <w:rsid w:val="4D294FB4"/>
    <w:rsid w:val="4D2B4264"/>
    <w:rsid w:val="4D2D6914"/>
    <w:rsid w:val="4D415946"/>
    <w:rsid w:val="4D5C0D8A"/>
    <w:rsid w:val="4D5D4ACE"/>
    <w:rsid w:val="4D602C83"/>
    <w:rsid w:val="4D860B5E"/>
    <w:rsid w:val="4D8C5233"/>
    <w:rsid w:val="4D912EDA"/>
    <w:rsid w:val="4D914703"/>
    <w:rsid w:val="4D9D4BA8"/>
    <w:rsid w:val="4DA9044B"/>
    <w:rsid w:val="4DC55268"/>
    <w:rsid w:val="4DC604EB"/>
    <w:rsid w:val="4DC635CE"/>
    <w:rsid w:val="4DCD235E"/>
    <w:rsid w:val="4DD10806"/>
    <w:rsid w:val="4DD37DD5"/>
    <w:rsid w:val="4DD61D07"/>
    <w:rsid w:val="4DD851F0"/>
    <w:rsid w:val="4DDA1298"/>
    <w:rsid w:val="4DDD4C21"/>
    <w:rsid w:val="4DEC4D8C"/>
    <w:rsid w:val="4DF85040"/>
    <w:rsid w:val="4DFD7A4F"/>
    <w:rsid w:val="4E0C3898"/>
    <w:rsid w:val="4E147453"/>
    <w:rsid w:val="4E275B42"/>
    <w:rsid w:val="4E34770A"/>
    <w:rsid w:val="4E4432FB"/>
    <w:rsid w:val="4E445DCC"/>
    <w:rsid w:val="4E4C642F"/>
    <w:rsid w:val="4E4D2CB3"/>
    <w:rsid w:val="4E521DCF"/>
    <w:rsid w:val="4E676A37"/>
    <w:rsid w:val="4E826598"/>
    <w:rsid w:val="4E86451C"/>
    <w:rsid w:val="4E97791F"/>
    <w:rsid w:val="4EA67EB6"/>
    <w:rsid w:val="4EB000E5"/>
    <w:rsid w:val="4EC14958"/>
    <w:rsid w:val="4EC63ABE"/>
    <w:rsid w:val="4EC76C54"/>
    <w:rsid w:val="4ED63DC6"/>
    <w:rsid w:val="4ED96B25"/>
    <w:rsid w:val="4EE43189"/>
    <w:rsid w:val="4EE5504F"/>
    <w:rsid w:val="4EEF447E"/>
    <w:rsid w:val="4EF94CE0"/>
    <w:rsid w:val="4F0E6731"/>
    <w:rsid w:val="4F137C4D"/>
    <w:rsid w:val="4F145DB3"/>
    <w:rsid w:val="4F2E3990"/>
    <w:rsid w:val="4F2F04C2"/>
    <w:rsid w:val="4F37184B"/>
    <w:rsid w:val="4F45645E"/>
    <w:rsid w:val="4F5056CB"/>
    <w:rsid w:val="4F531C06"/>
    <w:rsid w:val="4F626DB3"/>
    <w:rsid w:val="4F63228C"/>
    <w:rsid w:val="4F6373FE"/>
    <w:rsid w:val="4F664C76"/>
    <w:rsid w:val="4F717833"/>
    <w:rsid w:val="4F735036"/>
    <w:rsid w:val="4F7F56EA"/>
    <w:rsid w:val="4F99695D"/>
    <w:rsid w:val="4F9B4E1F"/>
    <w:rsid w:val="4FA13641"/>
    <w:rsid w:val="4FAE2B29"/>
    <w:rsid w:val="4FBA6E8E"/>
    <w:rsid w:val="4FBC0A59"/>
    <w:rsid w:val="4FD553EF"/>
    <w:rsid w:val="4FE26FA1"/>
    <w:rsid w:val="4FF12AEE"/>
    <w:rsid w:val="50057D3D"/>
    <w:rsid w:val="500A149F"/>
    <w:rsid w:val="50195EB6"/>
    <w:rsid w:val="5023463A"/>
    <w:rsid w:val="502708C5"/>
    <w:rsid w:val="503C0FE7"/>
    <w:rsid w:val="505F491F"/>
    <w:rsid w:val="50682550"/>
    <w:rsid w:val="507D1096"/>
    <w:rsid w:val="508671E3"/>
    <w:rsid w:val="508C7FCD"/>
    <w:rsid w:val="509859C3"/>
    <w:rsid w:val="50987D52"/>
    <w:rsid w:val="509A4071"/>
    <w:rsid w:val="50A45767"/>
    <w:rsid w:val="50AC4487"/>
    <w:rsid w:val="50AC7C8D"/>
    <w:rsid w:val="50B103ED"/>
    <w:rsid w:val="50B172CB"/>
    <w:rsid w:val="50B2294B"/>
    <w:rsid w:val="50B42633"/>
    <w:rsid w:val="50B43ECD"/>
    <w:rsid w:val="50B93F8E"/>
    <w:rsid w:val="50BE0564"/>
    <w:rsid w:val="50C80C25"/>
    <w:rsid w:val="50D03F69"/>
    <w:rsid w:val="50D311FC"/>
    <w:rsid w:val="50E27E52"/>
    <w:rsid w:val="50E7013F"/>
    <w:rsid w:val="50E86806"/>
    <w:rsid w:val="50EC4F26"/>
    <w:rsid w:val="510259D6"/>
    <w:rsid w:val="51034A61"/>
    <w:rsid w:val="511313DB"/>
    <w:rsid w:val="511B7E59"/>
    <w:rsid w:val="511E4B43"/>
    <w:rsid w:val="51307D52"/>
    <w:rsid w:val="513B598B"/>
    <w:rsid w:val="51513A7D"/>
    <w:rsid w:val="51545244"/>
    <w:rsid w:val="51633DC0"/>
    <w:rsid w:val="518E0599"/>
    <w:rsid w:val="51A02117"/>
    <w:rsid w:val="51AB3070"/>
    <w:rsid w:val="51B25355"/>
    <w:rsid w:val="51B43E93"/>
    <w:rsid w:val="51C04856"/>
    <w:rsid w:val="51C70E7E"/>
    <w:rsid w:val="51D079A8"/>
    <w:rsid w:val="51D25404"/>
    <w:rsid w:val="51DF4A1B"/>
    <w:rsid w:val="51EE7F82"/>
    <w:rsid w:val="520003F9"/>
    <w:rsid w:val="52041BF4"/>
    <w:rsid w:val="52061A33"/>
    <w:rsid w:val="52204369"/>
    <w:rsid w:val="522164A4"/>
    <w:rsid w:val="524843FD"/>
    <w:rsid w:val="524A2B8B"/>
    <w:rsid w:val="52506BFF"/>
    <w:rsid w:val="52540B49"/>
    <w:rsid w:val="525D7142"/>
    <w:rsid w:val="526B5243"/>
    <w:rsid w:val="528C66A4"/>
    <w:rsid w:val="529468B1"/>
    <w:rsid w:val="529839D2"/>
    <w:rsid w:val="529E0B14"/>
    <w:rsid w:val="52A10381"/>
    <w:rsid w:val="52A8474B"/>
    <w:rsid w:val="52AF6908"/>
    <w:rsid w:val="52B67AFC"/>
    <w:rsid w:val="52C9375C"/>
    <w:rsid w:val="52E24E69"/>
    <w:rsid w:val="52EA55F6"/>
    <w:rsid w:val="52EE4E4A"/>
    <w:rsid w:val="52EE7058"/>
    <w:rsid w:val="52FC3216"/>
    <w:rsid w:val="530D5DFD"/>
    <w:rsid w:val="5320053F"/>
    <w:rsid w:val="53202BA1"/>
    <w:rsid w:val="5321051D"/>
    <w:rsid w:val="535C48D1"/>
    <w:rsid w:val="535E50E3"/>
    <w:rsid w:val="536C4673"/>
    <w:rsid w:val="53705412"/>
    <w:rsid w:val="53750D0C"/>
    <w:rsid w:val="5375220A"/>
    <w:rsid w:val="537B1D6F"/>
    <w:rsid w:val="53907DD8"/>
    <w:rsid w:val="53940BCB"/>
    <w:rsid w:val="53AA562E"/>
    <w:rsid w:val="53AB0792"/>
    <w:rsid w:val="53AD5BF6"/>
    <w:rsid w:val="53B60AAF"/>
    <w:rsid w:val="53BF015C"/>
    <w:rsid w:val="53D0768A"/>
    <w:rsid w:val="53D162BA"/>
    <w:rsid w:val="53D70927"/>
    <w:rsid w:val="53DA379D"/>
    <w:rsid w:val="53DC7E49"/>
    <w:rsid w:val="53E344C9"/>
    <w:rsid w:val="53F932FA"/>
    <w:rsid w:val="53F93C3F"/>
    <w:rsid w:val="53FF0B49"/>
    <w:rsid w:val="54037481"/>
    <w:rsid w:val="541E0926"/>
    <w:rsid w:val="5422222D"/>
    <w:rsid w:val="542B6A16"/>
    <w:rsid w:val="544312E8"/>
    <w:rsid w:val="544E0AAB"/>
    <w:rsid w:val="54570327"/>
    <w:rsid w:val="54622C6D"/>
    <w:rsid w:val="54681E05"/>
    <w:rsid w:val="546849D7"/>
    <w:rsid w:val="547B0686"/>
    <w:rsid w:val="54816B44"/>
    <w:rsid w:val="54886C0B"/>
    <w:rsid w:val="549F63C1"/>
    <w:rsid w:val="54A403EE"/>
    <w:rsid w:val="54AA5C45"/>
    <w:rsid w:val="54B1265D"/>
    <w:rsid w:val="54D336DD"/>
    <w:rsid w:val="54DA28F1"/>
    <w:rsid w:val="54DD44DC"/>
    <w:rsid w:val="54DF1AA1"/>
    <w:rsid w:val="54E434C0"/>
    <w:rsid w:val="54E72206"/>
    <w:rsid w:val="54F953DB"/>
    <w:rsid w:val="5510688F"/>
    <w:rsid w:val="55120705"/>
    <w:rsid w:val="551329D9"/>
    <w:rsid w:val="55197244"/>
    <w:rsid w:val="552A4B9F"/>
    <w:rsid w:val="552F5D09"/>
    <w:rsid w:val="55311E16"/>
    <w:rsid w:val="553A6C0F"/>
    <w:rsid w:val="553A713D"/>
    <w:rsid w:val="5547386B"/>
    <w:rsid w:val="554819BC"/>
    <w:rsid w:val="555230CD"/>
    <w:rsid w:val="555F7BF1"/>
    <w:rsid w:val="5588745D"/>
    <w:rsid w:val="55947A0A"/>
    <w:rsid w:val="55973F51"/>
    <w:rsid w:val="559D7DE8"/>
    <w:rsid w:val="559F2992"/>
    <w:rsid w:val="55A00CF0"/>
    <w:rsid w:val="55A135D8"/>
    <w:rsid w:val="55D85AFD"/>
    <w:rsid w:val="55DE0D82"/>
    <w:rsid w:val="55E538B4"/>
    <w:rsid w:val="55EB1DFB"/>
    <w:rsid w:val="55F57A90"/>
    <w:rsid w:val="55FF67BF"/>
    <w:rsid w:val="56042DA0"/>
    <w:rsid w:val="561A2828"/>
    <w:rsid w:val="563D74DE"/>
    <w:rsid w:val="564F0540"/>
    <w:rsid w:val="564F2852"/>
    <w:rsid w:val="56AE42DE"/>
    <w:rsid w:val="56BE7362"/>
    <w:rsid w:val="56C03163"/>
    <w:rsid w:val="56C06445"/>
    <w:rsid w:val="56C40AAC"/>
    <w:rsid w:val="56DF709F"/>
    <w:rsid w:val="56EA1122"/>
    <w:rsid w:val="56ED1A17"/>
    <w:rsid w:val="57043962"/>
    <w:rsid w:val="5706591E"/>
    <w:rsid w:val="5706643D"/>
    <w:rsid w:val="570D53FD"/>
    <w:rsid w:val="57152174"/>
    <w:rsid w:val="57231C1F"/>
    <w:rsid w:val="572442C5"/>
    <w:rsid w:val="57264699"/>
    <w:rsid w:val="57347BE5"/>
    <w:rsid w:val="574955AD"/>
    <w:rsid w:val="574B1397"/>
    <w:rsid w:val="575143EB"/>
    <w:rsid w:val="575E1439"/>
    <w:rsid w:val="57645749"/>
    <w:rsid w:val="576D3C86"/>
    <w:rsid w:val="577167E6"/>
    <w:rsid w:val="577527C8"/>
    <w:rsid w:val="577B3C83"/>
    <w:rsid w:val="57825A9E"/>
    <w:rsid w:val="57973550"/>
    <w:rsid w:val="579736E9"/>
    <w:rsid w:val="57973972"/>
    <w:rsid w:val="5798445E"/>
    <w:rsid w:val="579E66F1"/>
    <w:rsid w:val="579E67D3"/>
    <w:rsid w:val="57A56923"/>
    <w:rsid w:val="57A877DE"/>
    <w:rsid w:val="57BA1361"/>
    <w:rsid w:val="57BD1F9C"/>
    <w:rsid w:val="57D67A8D"/>
    <w:rsid w:val="57D83865"/>
    <w:rsid w:val="57E02BF7"/>
    <w:rsid w:val="580B1A1D"/>
    <w:rsid w:val="580B76FB"/>
    <w:rsid w:val="58115369"/>
    <w:rsid w:val="58164245"/>
    <w:rsid w:val="581D00DC"/>
    <w:rsid w:val="58200655"/>
    <w:rsid w:val="582A10E0"/>
    <w:rsid w:val="585650F9"/>
    <w:rsid w:val="58672760"/>
    <w:rsid w:val="58862B41"/>
    <w:rsid w:val="5890405B"/>
    <w:rsid w:val="58B83211"/>
    <w:rsid w:val="58D215A9"/>
    <w:rsid w:val="58F47A06"/>
    <w:rsid w:val="58FB3411"/>
    <w:rsid w:val="59076EA8"/>
    <w:rsid w:val="591B3FBD"/>
    <w:rsid w:val="593F5773"/>
    <w:rsid w:val="59443256"/>
    <w:rsid w:val="59541E0E"/>
    <w:rsid w:val="59572346"/>
    <w:rsid w:val="59615073"/>
    <w:rsid w:val="5966049F"/>
    <w:rsid w:val="596C341F"/>
    <w:rsid w:val="596D1F00"/>
    <w:rsid w:val="597F4E82"/>
    <w:rsid w:val="59CA4AC2"/>
    <w:rsid w:val="59D87230"/>
    <w:rsid w:val="59E97D5D"/>
    <w:rsid w:val="59FB4005"/>
    <w:rsid w:val="5A021834"/>
    <w:rsid w:val="5A0575F1"/>
    <w:rsid w:val="5A073164"/>
    <w:rsid w:val="5A0A2BE5"/>
    <w:rsid w:val="5A0A451C"/>
    <w:rsid w:val="5A103B92"/>
    <w:rsid w:val="5A1B1092"/>
    <w:rsid w:val="5A1C504C"/>
    <w:rsid w:val="5A223861"/>
    <w:rsid w:val="5A255EE3"/>
    <w:rsid w:val="5A312566"/>
    <w:rsid w:val="5A355889"/>
    <w:rsid w:val="5A446F1C"/>
    <w:rsid w:val="5A4F6430"/>
    <w:rsid w:val="5A570D37"/>
    <w:rsid w:val="5A66717C"/>
    <w:rsid w:val="5A6B77A3"/>
    <w:rsid w:val="5A745137"/>
    <w:rsid w:val="5A776A5F"/>
    <w:rsid w:val="5A835717"/>
    <w:rsid w:val="5A995E35"/>
    <w:rsid w:val="5A9D2D1A"/>
    <w:rsid w:val="5AAF51AC"/>
    <w:rsid w:val="5AB65E7D"/>
    <w:rsid w:val="5AB67C86"/>
    <w:rsid w:val="5AB76E9E"/>
    <w:rsid w:val="5AC139CC"/>
    <w:rsid w:val="5ACA4268"/>
    <w:rsid w:val="5AD13666"/>
    <w:rsid w:val="5AE31891"/>
    <w:rsid w:val="5AEC25CD"/>
    <w:rsid w:val="5AF238E8"/>
    <w:rsid w:val="5AFB0E3E"/>
    <w:rsid w:val="5B024754"/>
    <w:rsid w:val="5B3536A3"/>
    <w:rsid w:val="5B3A3D98"/>
    <w:rsid w:val="5B4B64BB"/>
    <w:rsid w:val="5B4F1535"/>
    <w:rsid w:val="5B5A392D"/>
    <w:rsid w:val="5B5C2E9D"/>
    <w:rsid w:val="5B702918"/>
    <w:rsid w:val="5B7215B1"/>
    <w:rsid w:val="5B742FEE"/>
    <w:rsid w:val="5B782ED4"/>
    <w:rsid w:val="5B7B054B"/>
    <w:rsid w:val="5B7D1ACD"/>
    <w:rsid w:val="5B802029"/>
    <w:rsid w:val="5B8E010F"/>
    <w:rsid w:val="5B9070EB"/>
    <w:rsid w:val="5B930BE4"/>
    <w:rsid w:val="5B9A0E68"/>
    <w:rsid w:val="5B9F35CD"/>
    <w:rsid w:val="5BA739A5"/>
    <w:rsid w:val="5BB60C79"/>
    <w:rsid w:val="5BC87AB0"/>
    <w:rsid w:val="5BD72649"/>
    <w:rsid w:val="5BDB542D"/>
    <w:rsid w:val="5BE51C39"/>
    <w:rsid w:val="5BE53247"/>
    <w:rsid w:val="5C1B70F4"/>
    <w:rsid w:val="5C1E7AB7"/>
    <w:rsid w:val="5C2136F6"/>
    <w:rsid w:val="5C300DA1"/>
    <w:rsid w:val="5C442EC3"/>
    <w:rsid w:val="5C505AC4"/>
    <w:rsid w:val="5C551100"/>
    <w:rsid w:val="5C5B7CA2"/>
    <w:rsid w:val="5C5E6620"/>
    <w:rsid w:val="5C67376D"/>
    <w:rsid w:val="5C936973"/>
    <w:rsid w:val="5CAA6D9B"/>
    <w:rsid w:val="5CAD59AC"/>
    <w:rsid w:val="5CB02338"/>
    <w:rsid w:val="5CCE17C6"/>
    <w:rsid w:val="5CCF039C"/>
    <w:rsid w:val="5CDB5551"/>
    <w:rsid w:val="5CDE79E6"/>
    <w:rsid w:val="5D0F246C"/>
    <w:rsid w:val="5D195D9A"/>
    <w:rsid w:val="5D1B7C70"/>
    <w:rsid w:val="5D1D4F50"/>
    <w:rsid w:val="5D2019E7"/>
    <w:rsid w:val="5D29111B"/>
    <w:rsid w:val="5D30535E"/>
    <w:rsid w:val="5D520AE4"/>
    <w:rsid w:val="5D520E32"/>
    <w:rsid w:val="5D797633"/>
    <w:rsid w:val="5D8602DF"/>
    <w:rsid w:val="5D9C7001"/>
    <w:rsid w:val="5DAC6AD3"/>
    <w:rsid w:val="5DC1698E"/>
    <w:rsid w:val="5DCE39E3"/>
    <w:rsid w:val="5DCF3579"/>
    <w:rsid w:val="5DDB10CB"/>
    <w:rsid w:val="5DDE2BE7"/>
    <w:rsid w:val="5DE369B4"/>
    <w:rsid w:val="5E1875A1"/>
    <w:rsid w:val="5E3D0A79"/>
    <w:rsid w:val="5E3F4B75"/>
    <w:rsid w:val="5E513F74"/>
    <w:rsid w:val="5E685230"/>
    <w:rsid w:val="5E751EBE"/>
    <w:rsid w:val="5E76000A"/>
    <w:rsid w:val="5E7A3A5D"/>
    <w:rsid w:val="5E7A4EA0"/>
    <w:rsid w:val="5E9A0182"/>
    <w:rsid w:val="5EA52293"/>
    <w:rsid w:val="5EAC7FAC"/>
    <w:rsid w:val="5EE8206D"/>
    <w:rsid w:val="5EEB040F"/>
    <w:rsid w:val="5F03515B"/>
    <w:rsid w:val="5F175E59"/>
    <w:rsid w:val="5F2143E6"/>
    <w:rsid w:val="5F262641"/>
    <w:rsid w:val="5F2C3A95"/>
    <w:rsid w:val="5F3E7C21"/>
    <w:rsid w:val="5F4B5AB4"/>
    <w:rsid w:val="5F5B54FE"/>
    <w:rsid w:val="5F641C5D"/>
    <w:rsid w:val="5F6C5398"/>
    <w:rsid w:val="5F843DB5"/>
    <w:rsid w:val="5F9D45B8"/>
    <w:rsid w:val="5FA62F2C"/>
    <w:rsid w:val="5FB05AA1"/>
    <w:rsid w:val="5FC146ED"/>
    <w:rsid w:val="5FC564D4"/>
    <w:rsid w:val="5FCA1998"/>
    <w:rsid w:val="5FD04808"/>
    <w:rsid w:val="5FDA5DFE"/>
    <w:rsid w:val="5FDA657C"/>
    <w:rsid w:val="5FDC68E0"/>
    <w:rsid w:val="5FDE438B"/>
    <w:rsid w:val="5FE02F3F"/>
    <w:rsid w:val="5FF561CA"/>
    <w:rsid w:val="600D40FF"/>
    <w:rsid w:val="601D6520"/>
    <w:rsid w:val="60395799"/>
    <w:rsid w:val="603B0D6D"/>
    <w:rsid w:val="603F6252"/>
    <w:rsid w:val="60526CC6"/>
    <w:rsid w:val="60671359"/>
    <w:rsid w:val="606B2845"/>
    <w:rsid w:val="606C3CA4"/>
    <w:rsid w:val="60716FC6"/>
    <w:rsid w:val="60733327"/>
    <w:rsid w:val="607D6344"/>
    <w:rsid w:val="60831884"/>
    <w:rsid w:val="60862874"/>
    <w:rsid w:val="60B21CEE"/>
    <w:rsid w:val="60C3708B"/>
    <w:rsid w:val="60C77B62"/>
    <w:rsid w:val="60CA2A8E"/>
    <w:rsid w:val="60CC3A14"/>
    <w:rsid w:val="60CE566B"/>
    <w:rsid w:val="60CE5CA1"/>
    <w:rsid w:val="60DD5B50"/>
    <w:rsid w:val="60E372E4"/>
    <w:rsid w:val="60E87902"/>
    <w:rsid w:val="60FD7F90"/>
    <w:rsid w:val="6101236F"/>
    <w:rsid w:val="610334F5"/>
    <w:rsid w:val="61090C5E"/>
    <w:rsid w:val="610E7A48"/>
    <w:rsid w:val="61151F1C"/>
    <w:rsid w:val="61191517"/>
    <w:rsid w:val="612A7493"/>
    <w:rsid w:val="61305F1B"/>
    <w:rsid w:val="613640E0"/>
    <w:rsid w:val="61431191"/>
    <w:rsid w:val="614448F9"/>
    <w:rsid w:val="614D5404"/>
    <w:rsid w:val="61515AB8"/>
    <w:rsid w:val="6154077D"/>
    <w:rsid w:val="61647DDE"/>
    <w:rsid w:val="61721840"/>
    <w:rsid w:val="61781CB0"/>
    <w:rsid w:val="619D61E4"/>
    <w:rsid w:val="61A106F7"/>
    <w:rsid w:val="61B05E3E"/>
    <w:rsid w:val="61CE064B"/>
    <w:rsid w:val="61DA723D"/>
    <w:rsid w:val="61EA2875"/>
    <w:rsid w:val="61ED3667"/>
    <w:rsid w:val="61F35F1D"/>
    <w:rsid w:val="62020CA7"/>
    <w:rsid w:val="620F307D"/>
    <w:rsid w:val="62101C9E"/>
    <w:rsid w:val="62180A03"/>
    <w:rsid w:val="62193639"/>
    <w:rsid w:val="621B5294"/>
    <w:rsid w:val="622771C4"/>
    <w:rsid w:val="62350CC1"/>
    <w:rsid w:val="623744B0"/>
    <w:rsid w:val="623843F0"/>
    <w:rsid w:val="623A1145"/>
    <w:rsid w:val="623F5347"/>
    <w:rsid w:val="62594277"/>
    <w:rsid w:val="625A124E"/>
    <w:rsid w:val="6261497A"/>
    <w:rsid w:val="62720B47"/>
    <w:rsid w:val="62771F34"/>
    <w:rsid w:val="62834315"/>
    <w:rsid w:val="62836874"/>
    <w:rsid w:val="62A85992"/>
    <w:rsid w:val="62C9193C"/>
    <w:rsid w:val="62C97DC1"/>
    <w:rsid w:val="62CE7986"/>
    <w:rsid w:val="62D20975"/>
    <w:rsid w:val="62D31E20"/>
    <w:rsid w:val="62D750A9"/>
    <w:rsid w:val="62F83657"/>
    <w:rsid w:val="62F83AE2"/>
    <w:rsid w:val="6307400D"/>
    <w:rsid w:val="630B3672"/>
    <w:rsid w:val="6312742E"/>
    <w:rsid w:val="631D5C35"/>
    <w:rsid w:val="63215C04"/>
    <w:rsid w:val="632628B1"/>
    <w:rsid w:val="633D0C8A"/>
    <w:rsid w:val="635578DF"/>
    <w:rsid w:val="636145E7"/>
    <w:rsid w:val="63755769"/>
    <w:rsid w:val="637E0933"/>
    <w:rsid w:val="639745BA"/>
    <w:rsid w:val="639E6575"/>
    <w:rsid w:val="63A62B75"/>
    <w:rsid w:val="63B510BC"/>
    <w:rsid w:val="63B97E03"/>
    <w:rsid w:val="63C07CDF"/>
    <w:rsid w:val="63DE707B"/>
    <w:rsid w:val="63F25718"/>
    <w:rsid w:val="63F636D3"/>
    <w:rsid w:val="64066A35"/>
    <w:rsid w:val="6414032B"/>
    <w:rsid w:val="64172786"/>
    <w:rsid w:val="641D36C8"/>
    <w:rsid w:val="64504859"/>
    <w:rsid w:val="64750215"/>
    <w:rsid w:val="647865EC"/>
    <w:rsid w:val="64823A05"/>
    <w:rsid w:val="648E3C00"/>
    <w:rsid w:val="64906895"/>
    <w:rsid w:val="64A60555"/>
    <w:rsid w:val="64A82FB9"/>
    <w:rsid w:val="64A87486"/>
    <w:rsid w:val="64AA5DE2"/>
    <w:rsid w:val="64C0571F"/>
    <w:rsid w:val="64DA0604"/>
    <w:rsid w:val="64DC0288"/>
    <w:rsid w:val="64E8741B"/>
    <w:rsid w:val="64EC0E02"/>
    <w:rsid w:val="64EC4608"/>
    <w:rsid w:val="64EF4AA5"/>
    <w:rsid w:val="65186D74"/>
    <w:rsid w:val="651E2D60"/>
    <w:rsid w:val="651E6EEF"/>
    <w:rsid w:val="6521730A"/>
    <w:rsid w:val="652D319E"/>
    <w:rsid w:val="652D5EFE"/>
    <w:rsid w:val="653B0A78"/>
    <w:rsid w:val="654B330D"/>
    <w:rsid w:val="655A529A"/>
    <w:rsid w:val="655B0CEC"/>
    <w:rsid w:val="656A5465"/>
    <w:rsid w:val="65786D20"/>
    <w:rsid w:val="658F1538"/>
    <w:rsid w:val="659A50DD"/>
    <w:rsid w:val="659B1DA5"/>
    <w:rsid w:val="65B2541C"/>
    <w:rsid w:val="65B843EA"/>
    <w:rsid w:val="65C33B1D"/>
    <w:rsid w:val="65CF636A"/>
    <w:rsid w:val="65D67876"/>
    <w:rsid w:val="65D9176A"/>
    <w:rsid w:val="65DC7AA0"/>
    <w:rsid w:val="65E57161"/>
    <w:rsid w:val="65E93521"/>
    <w:rsid w:val="65F24E2B"/>
    <w:rsid w:val="65F52D6F"/>
    <w:rsid w:val="660E2395"/>
    <w:rsid w:val="66131285"/>
    <w:rsid w:val="663B19E8"/>
    <w:rsid w:val="664B40A4"/>
    <w:rsid w:val="664D6987"/>
    <w:rsid w:val="664F5034"/>
    <w:rsid w:val="66692847"/>
    <w:rsid w:val="66702ECF"/>
    <w:rsid w:val="668D2E77"/>
    <w:rsid w:val="66A905BA"/>
    <w:rsid w:val="66DE2095"/>
    <w:rsid w:val="66E72860"/>
    <w:rsid w:val="66FA4125"/>
    <w:rsid w:val="66FD1827"/>
    <w:rsid w:val="670431EF"/>
    <w:rsid w:val="67077A84"/>
    <w:rsid w:val="67103B9A"/>
    <w:rsid w:val="674471DD"/>
    <w:rsid w:val="67453897"/>
    <w:rsid w:val="67580C73"/>
    <w:rsid w:val="676066E4"/>
    <w:rsid w:val="67651CED"/>
    <w:rsid w:val="67653F65"/>
    <w:rsid w:val="67677E65"/>
    <w:rsid w:val="676F6210"/>
    <w:rsid w:val="677A1CDF"/>
    <w:rsid w:val="678322A0"/>
    <w:rsid w:val="67836E1A"/>
    <w:rsid w:val="67863640"/>
    <w:rsid w:val="67887AFB"/>
    <w:rsid w:val="67896FC2"/>
    <w:rsid w:val="678F722E"/>
    <w:rsid w:val="679B1C4C"/>
    <w:rsid w:val="679F4471"/>
    <w:rsid w:val="67B1050B"/>
    <w:rsid w:val="67B15151"/>
    <w:rsid w:val="67C547C4"/>
    <w:rsid w:val="67D52828"/>
    <w:rsid w:val="67D977AA"/>
    <w:rsid w:val="67DA6AD0"/>
    <w:rsid w:val="67E12461"/>
    <w:rsid w:val="67EF7D1B"/>
    <w:rsid w:val="67F423CC"/>
    <w:rsid w:val="67F85321"/>
    <w:rsid w:val="68087A25"/>
    <w:rsid w:val="680D1F26"/>
    <w:rsid w:val="680D56A3"/>
    <w:rsid w:val="681A3551"/>
    <w:rsid w:val="681F5BCF"/>
    <w:rsid w:val="682253FF"/>
    <w:rsid w:val="68344A8E"/>
    <w:rsid w:val="683541D1"/>
    <w:rsid w:val="68481353"/>
    <w:rsid w:val="6858401C"/>
    <w:rsid w:val="685F3F1A"/>
    <w:rsid w:val="68670B6F"/>
    <w:rsid w:val="687E6329"/>
    <w:rsid w:val="68833720"/>
    <w:rsid w:val="688718F9"/>
    <w:rsid w:val="68963C2E"/>
    <w:rsid w:val="68B43E52"/>
    <w:rsid w:val="68C45342"/>
    <w:rsid w:val="68CD5EB3"/>
    <w:rsid w:val="68E15172"/>
    <w:rsid w:val="68E34862"/>
    <w:rsid w:val="69076BC2"/>
    <w:rsid w:val="6919503F"/>
    <w:rsid w:val="69210B2A"/>
    <w:rsid w:val="69327A3F"/>
    <w:rsid w:val="69390D32"/>
    <w:rsid w:val="694610FF"/>
    <w:rsid w:val="694C29A9"/>
    <w:rsid w:val="695350AB"/>
    <w:rsid w:val="69687268"/>
    <w:rsid w:val="696D2F62"/>
    <w:rsid w:val="69775BB3"/>
    <w:rsid w:val="697F2673"/>
    <w:rsid w:val="69A14C46"/>
    <w:rsid w:val="69BC1309"/>
    <w:rsid w:val="69C61DC7"/>
    <w:rsid w:val="69CC7F88"/>
    <w:rsid w:val="69D31F8F"/>
    <w:rsid w:val="69D44C06"/>
    <w:rsid w:val="69EE73E7"/>
    <w:rsid w:val="69FA2B81"/>
    <w:rsid w:val="69FF277A"/>
    <w:rsid w:val="6A000136"/>
    <w:rsid w:val="6A1102F4"/>
    <w:rsid w:val="6A125668"/>
    <w:rsid w:val="6A1E2A50"/>
    <w:rsid w:val="6A375275"/>
    <w:rsid w:val="6A426E2A"/>
    <w:rsid w:val="6A456069"/>
    <w:rsid w:val="6A59094B"/>
    <w:rsid w:val="6A612333"/>
    <w:rsid w:val="6A785409"/>
    <w:rsid w:val="6A796BD1"/>
    <w:rsid w:val="6A80274B"/>
    <w:rsid w:val="6A8B4209"/>
    <w:rsid w:val="6A963EA3"/>
    <w:rsid w:val="6AA558C6"/>
    <w:rsid w:val="6AA90FA5"/>
    <w:rsid w:val="6AA92BB5"/>
    <w:rsid w:val="6AB34A06"/>
    <w:rsid w:val="6AB8003C"/>
    <w:rsid w:val="6AD616FC"/>
    <w:rsid w:val="6ADA6FEF"/>
    <w:rsid w:val="6AE979CC"/>
    <w:rsid w:val="6B106798"/>
    <w:rsid w:val="6B237EB7"/>
    <w:rsid w:val="6B254413"/>
    <w:rsid w:val="6B291AFC"/>
    <w:rsid w:val="6B2C45ED"/>
    <w:rsid w:val="6B357855"/>
    <w:rsid w:val="6B425EB8"/>
    <w:rsid w:val="6B545582"/>
    <w:rsid w:val="6B591CAC"/>
    <w:rsid w:val="6B6C1FF5"/>
    <w:rsid w:val="6B7F713A"/>
    <w:rsid w:val="6B8600A8"/>
    <w:rsid w:val="6B8B1E57"/>
    <w:rsid w:val="6B963C28"/>
    <w:rsid w:val="6B9F1F0D"/>
    <w:rsid w:val="6B9F4228"/>
    <w:rsid w:val="6BA87619"/>
    <w:rsid w:val="6BB05887"/>
    <w:rsid w:val="6BBA4A63"/>
    <w:rsid w:val="6BBC2FB0"/>
    <w:rsid w:val="6BBD3234"/>
    <w:rsid w:val="6BD52A30"/>
    <w:rsid w:val="6BDD2352"/>
    <w:rsid w:val="6BF31961"/>
    <w:rsid w:val="6BF425D9"/>
    <w:rsid w:val="6BF96BD0"/>
    <w:rsid w:val="6C0E7E39"/>
    <w:rsid w:val="6C3323F6"/>
    <w:rsid w:val="6C3A3CB4"/>
    <w:rsid w:val="6C421EC8"/>
    <w:rsid w:val="6C661A47"/>
    <w:rsid w:val="6C67423F"/>
    <w:rsid w:val="6C6D1B14"/>
    <w:rsid w:val="6C770438"/>
    <w:rsid w:val="6C7A6541"/>
    <w:rsid w:val="6C7C6103"/>
    <w:rsid w:val="6C87115D"/>
    <w:rsid w:val="6CA7242A"/>
    <w:rsid w:val="6CB03E78"/>
    <w:rsid w:val="6CB35FC1"/>
    <w:rsid w:val="6CC32CD8"/>
    <w:rsid w:val="6CC64C9B"/>
    <w:rsid w:val="6CC70A4C"/>
    <w:rsid w:val="6CC84F68"/>
    <w:rsid w:val="6D162F0A"/>
    <w:rsid w:val="6D1A5AFB"/>
    <w:rsid w:val="6D1B491A"/>
    <w:rsid w:val="6D1C4EA0"/>
    <w:rsid w:val="6D3158A1"/>
    <w:rsid w:val="6D411E91"/>
    <w:rsid w:val="6D415227"/>
    <w:rsid w:val="6D4522BC"/>
    <w:rsid w:val="6D454FCD"/>
    <w:rsid w:val="6D514C11"/>
    <w:rsid w:val="6D552017"/>
    <w:rsid w:val="6D570C6B"/>
    <w:rsid w:val="6D5C0459"/>
    <w:rsid w:val="6D5F3E25"/>
    <w:rsid w:val="6D656883"/>
    <w:rsid w:val="6D6928A9"/>
    <w:rsid w:val="6D6E5938"/>
    <w:rsid w:val="6D76319F"/>
    <w:rsid w:val="6D820B46"/>
    <w:rsid w:val="6D92439A"/>
    <w:rsid w:val="6D9A08ED"/>
    <w:rsid w:val="6DA63BE4"/>
    <w:rsid w:val="6DB304E1"/>
    <w:rsid w:val="6DB30807"/>
    <w:rsid w:val="6DC215B7"/>
    <w:rsid w:val="6DC27F65"/>
    <w:rsid w:val="6DC765FC"/>
    <w:rsid w:val="6DCB2C58"/>
    <w:rsid w:val="6DDF3991"/>
    <w:rsid w:val="6DEA7CC5"/>
    <w:rsid w:val="6DF000E9"/>
    <w:rsid w:val="6DFD4A4E"/>
    <w:rsid w:val="6E073203"/>
    <w:rsid w:val="6E0B7888"/>
    <w:rsid w:val="6E161062"/>
    <w:rsid w:val="6E212A2D"/>
    <w:rsid w:val="6E2C4EDF"/>
    <w:rsid w:val="6E3336F6"/>
    <w:rsid w:val="6E436635"/>
    <w:rsid w:val="6E527ED7"/>
    <w:rsid w:val="6E556DCC"/>
    <w:rsid w:val="6E5633ED"/>
    <w:rsid w:val="6E5C7803"/>
    <w:rsid w:val="6E8D0F97"/>
    <w:rsid w:val="6E9F6487"/>
    <w:rsid w:val="6EA51171"/>
    <w:rsid w:val="6EC16E9B"/>
    <w:rsid w:val="6EC21183"/>
    <w:rsid w:val="6EC545F4"/>
    <w:rsid w:val="6ED50C9B"/>
    <w:rsid w:val="6ED76597"/>
    <w:rsid w:val="6EE33F46"/>
    <w:rsid w:val="6EE86D58"/>
    <w:rsid w:val="6EEA21C0"/>
    <w:rsid w:val="6EFD6119"/>
    <w:rsid w:val="6F0530F7"/>
    <w:rsid w:val="6F185C60"/>
    <w:rsid w:val="6F1D28B5"/>
    <w:rsid w:val="6F1F46E2"/>
    <w:rsid w:val="6F240507"/>
    <w:rsid w:val="6F3D5C44"/>
    <w:rsid w:val="6F3E6C87"/>
    <w:rsid w:val="6F5754D0"/>
    <w:rsid w:val="6F5902B9"/>
    <w:rsid w:val="6F5C7B87"/>
    <w:rsid w:val="6F6413F1"/>
    <w:rsid w:val="6F795160"/>
    <w:rsid w:val="6F864548"/>
    <w:rsid w:val="6F916A65"/>
    <w:rsid w:val="6F99496A"/>
    <w:rsid w:val="6FAD2AB6"/>
    <w:rsid w:val="6FB739A4"/>
    <w:rsid w:val="6FCF6DCA"/>
    <w:rsid w:val="6FF33497"/>
    <w:rsid w:val="6FFF615A"/>
    <w:rsid w:val="701B30F0"/>
    <w:rsid w:val="70205F37"/>
    <w:rsid w:val="703C217E"/>
    <w:rsid w:val="70440DDF"/>
    <w:rsid w:val="70550335"/>
    <w:rsid w:val="706726A8"/>
    <w:rsid w:val="707116F6"/>
    <w:rsid w:val="7073661A"/>
    <w:rsid w:val="70762E22"/>
    <w:rsid w:val="707F4521"/>
    <w:rsid w:val="7083287B"/>
    <w:rsid w:val="709350B9"/>
    <w:rsid w:val="709A4E33"/>
    <w:rsid w:val="70AB2BF2"/>
    <w:rsid w:val="70AB3786"/>
    <w:rsid w:val="70B54091"/>
    <w:rsid w:val="70BC603D"/>
    <w:rsid w:val="70CC34EE"/>
    <w:rsid w:val="70D1246F"/>
    <w:rsid w:val="70DE1F04"/>
    <w:rsid w:val="70E832CB"/>
    <w:rsid w:val="70F845DE"/>
    <w:rsid w:val="71004AB7"/>
    <w:rsid w:val="71087A48"/>
    <w:rsid w:val="71115A85"/>
    <w:rsid w:val="7119472A"/>
    <w:rsid w:val="713740E5"/>
    <w:rsid w:val="7151717E"/>
    <w:rsid w:val="71524E54"/>
    <w:rsid w:val="715D76F4"/>
    <w:rsid w:val="7166155D"/>
    <w:rsid w:val="71722EA2"/>
    <w:rsid w:val="71825DAE"/>
    <w:rsid w:val="718D1843"/>
    <w:rsid w:val="71973895"/>
    <w:rsid w:val="719F165B"/>
    <w:rsid w:val="71A62E78"/>
    <w:rsid w:val="71A71827"/>
    <w:rsid w:val="71B0799C"/>
    <w:rsid w:val="71BD09D6"/>
    <w:rsid w:val="71C83C40"/>
    <w:rsid w:val="71DC3898"/>
    <w:rsid w:val="71ED7B80"/>
    <w:rsid w:val="71F918AC"/>
    <w:rsid w:val="71FC05E9"/>
    <w:rsid w:val="71FD758E"/>
    <w:rsid w:val="72004C90"/>
    <w:rsid w:val="72254D44"/>
    <w:rsid w:val="72255334"/>
    <w:rsid w:val="7238052D"/>
    <w:rsid w:val="723C4AD2"/>
    <w:rsid w:val="72435CCE"/>
    <w:rsid w:val="7252245A"/>
    <w:rsid w:val="726121D9"/>
    <w:rsid w:val="72655E8D"/>
    <w:rsid w:val="7276615C"/>
    <w:rsid w:val="728E54F2"/>
    <w:rsid w:val="72A10822"/>
    <w:rsid w:val="72B146A0"/>
    <w:rsid w:val="72C478C3"/>
    <w:rsid w:val="72C572CC"/>
    <w:rsid w:val="72C70875"/>
    <w:rsid w:val="72E2243F"/>
    <w:rsid w:val="73097A6A"/>
    <w:rsid w:val="731E2DEA"/>
    <w:rsid w:val="735A547B"/>
    <w:rsid w:val="73714790"/>
    <w:rsid w:val="737503C5"/>
    <w:rsid w:val="73876CE6"/>
    <w:rsid w:val="73885E9F"/>
    <w:rsid w:val="73956185"/>
    <w:rsid w:val="739A634C"/>
    <w:rsid w:val="739B4D48"/>
    <w:rsid w:val="73A24E24"/>
    <w:rsid w:val="73A55089"/>
    <w:rsid w:val="73BF023D"/>
    <w:rsid w:val="73C75B91"/>
    <w:rsid w:val="73D02199"/>
    <w:rsid w:val="73E159C7"/>
    <w:rsid w:val="73E54508"/>
    <w:rsid w:val="73ED248D"/>
    <w:rsid w:val="73F223FB"/>
    <w:rsid w:val="73F46BB4"/>
    <w:rsid w:val="73FD615D"/>
    <w:rsid w:val="74064339"/>
    <w:rsid w:val="74080066"/>
    <w:rsid w:val="740E1122"/>
    <w:rsid w:val="741A4F73"/>
    <w:rsid w:val="742408BC"/>
    <w:rsid w:val="742D6838"/>
    <w:rsid w:val="742F0FCD"/>
    <w:rsid w:val="7443665D"/>
    <w:rsid w:val="74546ABD"/>
    <w:rsid w:val="74597139"/>
    <w:rsid w:val="7460650D"/>
    <w:rsid w:val="7462287E"/>
    <w:rsid w:val="74720C4A"/>
    <w:rsid w:val="74795F56"/>
    <w:rsid w:val="748036D3"/>
    <w:rsid w:val="7482734F"/>
    <w:rsid w:val="74865270"/>
    <w:rsid w:val="74A710BE"/>
    <w:rsid w:val="74A97300"/>
    <w:rsid w:val="74B209E7"/>
    <w:rsid w:val="74B376DA"/>
    <w:rsid w:val="74B97493"/>
    <w:rsid w:val="74BD37E3"/>
    <w:rsid w:val="74C03E46"/>
    <w:rsid w:val="74CC2046"/>
    <w:rsid w:val="74D93A4A"/>
    <w:rsid w:val="74DD0540"/>
    <w:rsid w:val="74E2477F"/>
    <w:rsid w:val="74E264D5"/>
    <w:rsid w:val="74E41F3D"/>
    <w:rsid w:val="74EA3109"/>
    <w:rsid w:val="74F07674"/>
    <w:rsid w:val="74F70377"/>
    <w:rsid w:val="74F766B5"/>
    <w:rsid w:val="750D1861"/>
    <w:rsid w:val="750D7202"/>
    <w:rsid w:val="75132556"/>
    <w:rsid w:val="7539728B"/>
    <w:rsid w:val="7540613B"/>
    <w:rsid w:val="75432282"/>
    <w:rsid w:val="75434FAC"/>
    <w:rsid w:val="7545643F"/>
    <w:rsid w:val="75461DEB"/>
    <w:rsid w:val="7557465B"/>
    <w:rsid w:val="75753FD9"/>
    <w:rsid w:val="758D10DF"/>
    <w:rsid w:val="758F2F28"/>
    <w:rsid w:val="75940266"/>
    <w:rsid w:val="75942C4A"/>
    <w:rsid w:val="759C162A"/>
    <w:rsid w:val="75A614D0"/>
    <w:rsid w:val="75AD6DE1"/>
    <w:rsid w:val="75BB1516"/>
    <w:rsid w:val="75D27317"/>
    <w:rsid w:val="75D474B6"/>
    <w:rsid w:val="76061343"/>
    <w:rsid w:val="760970E3"/>
    <w:rsid w:val="761465D4"/>
    <w:rsid w:val="761A14CF"/>
    <w:rsid w:val="761F3A6B"/>
    <w:rsid w:val="76255F12"/>
    <w:rsid w:val="7641142D"/>
    <w:rsid w:val="76456790"/>
    <w:rsid w:val="7646391B"/>
    <w:rsid w:val="7651447F"/>
    <w:rsid w:val="765A6B05"/>
    <w:rsid w:val="76681442"/>
    <w:rsid w:val="766E0E8A"/>
    <w:rsid w:val="76707DBE"/>
    <w:rsid w:val="767A38CD"/>
    <w:rsid w:val="7680697F"/>
    <w:rsid w:val="7685555D"/>
    <w:rsid w:val="768A0D5E"/>
    <w:rsid w:val="768B5964"/>
    <w:rsid w:val="76A178A5"/>
    <w:rsid w:val="76A61620"/>
    <w:rsid w:val="76B152CC"/>
    <w:rsid w:val="76B72233"/>
    <w:rsid w:val="76BB3F01"/>
    <w:rsid w:val="76BE7E0D"/>
    <w:rsid w:val="76C10A88"/>
    <w:rsid w:val="76E75DC7"/>
    <w:rsid w:val="76FE6CFA"/>
    <w:rsid w:val="771D05FF"/>
    <w:rsid w:val="772568B8"/>
    <w:rsid w:val="772F1B78"/>
    <w:rsid w:val="77356926"/>
    <w:rsid w:val="77362454"/>
    <w:rsid w:val="774817C2"/>
    <w:rsid w:val="776A6B0D"/>
    <w:rsid w:val="77852A70"/>
    <w:rsid w:val="7786463F"/>
    <w:rsid w:val="77A15A26"/>
    <w:rsid w:val="77A20EBF"/>
    <w:rsid w:val="77AE00E4"/>
    <w:rsid w:val="77AE6B97"/>
    <w:rsid w:val="77C4686B"/>
    <w:rsid w:val="77C87328"/>
    <w:rsid w:val="77CC7929"/>
    <w:rsid w:val="77CF7050"/>
    <w:rsid w:val="77E62403"/>
    <w:rsid w:val="77ED4C49"/>
    <w:rsid w:val="77F856D6"/>
    <w:rsid w:val="78017F27"/>
    <w:rsid w:val="780F3811"/>
    <w:rsid w:val="781B1BC5"/>
    <w:rsid w:val="78202754"/>
    <w:rsid w:val="782E357A"/>
    <w:rsid w:val="78312953"/>
    <w:rsid w:val="783A14E4"/>
    <w:rsid w:val="783B6522"/>
    <w:rsid w:val="78444ED1"/>
    <w:rsid w:val="784472C8"/>
    <w:rsid w:val="7845477E"/>
    <w:rsid w:val="78506F9B"/>
    <w:rsid w:val="78523F7C"/>
    <w:rsid w:val="78525352"/>
    <w:rsid w:val="785F3515"/>
    <w:rsid w:val="786679C4"/>
    <w:rsid w:val="786802DD"/>
    <w:rsid w:val="786D02C8"/>
    <w:rsid w:val="786E4805"/>
    <w:rsid w:val="787179EA"/>
    <w:rsid w:val="78783EEF"/>
    <w:rsid w:val="78817088"/>
    <w:rsid w:val="788510F3"/>
    <w:rsid w:val="788E49FA"/>
    <w:rsid w:val="78911365"/>
    <w:rsid w:val="78987F59"/>
    <w:rsid w:val="789F0C7C"/>
    <w:rsid w:val="78A32E7E"/>
    <w:rsid w:val="78A35FD9"/>
    <w:rsid w:val="78A86967"/>
    <w:rsid w:val="78C609DF"/>
    <w:rsid w:val="78CE04D1"/>
    <w:rsid w:val="78DE2C2F"/>
    <w:rsid w:val="78E171AC"/>
    <w:rsid w:val="78E35DAD"/>
    <w:rsid w:val="78F81BF7"/>
    <w:rsid w:val="79027AF3"/>
    <w:rsid w:val="791B3334"/>
    <w:rsid w:val="793135F9"/>
    <w:rsid w:val="793741AD"/>
    <w:rsid w:val="79410008"/>
    <w:rsid w:val="794A2AD7"/>
    <w:rsid w:val="794E1D64"/>
    <w:rsid w:val="79681A8F"/>
    <w:rsid w:val="79682FAA"/>
    <w:rsid w:val="796D7C3A"/>
    <w:rsid w:val="797654AC"/>
    <w:rsid w:val="797A7496"/>
    <w:rsid w:val="79894005"/>
    <w:rsid w:val="79921C44"/>
    <w:rsid w:val="799666B6"/>
    <w:rsid w:val="7999054E"/>
    <w:rsid w:val="799D54BF"/>
    <w:rsid w:val="799E44E3"/>
    <w:rsid w:val="79A01302"/>
    <w:rsid w:val="79A07528"/>
    <w:rsid w:val="79A41BD7"/>
    <w:rsid w:val="79A55110"/>
    <w:rsid w:val="79A96821"/>
    <w:rsid w:val="79AA51EF"/>
    <w:rsid w:val="79CD061B"/>
    <w:rsid w:val="79EA08C8"/>
    <w:rsid w:val="79F119A4"/>
    <w:rsid w:val="79F23A33"/>
    <w:rsid w:val="79F27C05"/>
    <w:rsid w:val="79FA29F9"/>
    <w:rsid w:val="79FB7312"/>
    <w:rsid w:val="79FC1C0E"/>
    <w:rsid w:val="7A066E59"/>
    <w:rsid w:val="7A0967AC"/>
    <w:rsid w:val="7A1D3BE7"/>
    <w:rsid w:val="7A1E6821"/>
    <w:rsid w:val="7A267985"/>
    <w:rsid w:val="7A325674"/>
    <w:rsid w:val="7A351D81"/>
    <w:rsid w:val="7A3C5C6C"/>
    <w:rsid w:val="7A4266FC"/>
    <w:rsid w:val="7A507681"/>
    <w:rsid w:val="7A653A79"/>
    <w:rsid w:val="7A6B7168"/>
    <w:rsid w:val="7A7772DB"/>
    <w:rsid w:val="7A7C22A5"/>
    <w:rsid w:val="7A851B6F"/>
    <w:rsid w:val="7A852C96"/>
    <w:rsid w:val="7A882961"/>
    <w:rsid w:val="7A9D1D41"/>
    <w:rsid w:val="7AAF477B"/>
    <w:rsid w:val="7AB65F16"/>
    <w:rsid w:val="7AD60B48"/>
    <w:rsid w:val="7AD764E9"/>
    <w:rsid w:val="7AF4222E"/>
    <w:rsid w:val="7AFF59CA"/>
    <w:rsid w:val="7B061959"/>
    <w:rsid w:val="7B1112CA"/>
    <w:rsid w:val="7B131742"/>
    <w:rsid w:val="7B3731E3"/>
    <w:rsid w:val="7B3F0BC9"/>
    <w:rsid w:val="7B564CB9"/>
    <w:rsid w:val="7B6612C5"/>
    <w:rsid w:val="7B7D57DE"/>
    <w:rsid w:val="7B8023AF"/>
    <w:rsid w:val="7B812234"/>
    <w:rsid w:val="7B8503A8"/>
    <w:rsid w:val="7B873E88"/>
    <w:rsid w:val="7B905EA6"/>
    <w:rsid w:val="7B93074A"/>
    <w:rsid w:val="7B9E6655"/>
    <w:rsid w:val="7B9F5730"/>
    <w:rsid w:val="7BAE2D2C"/>
    <w:rsid w:val="7BB01613"/>
    <w:rsid w:val="7BB25F4D"/>
    <w:rsid w:val="7BB62CA9"/>
    <w:rsid w:val="7BBD740C"/>
    <w:rsid w:val="7BD21A80"/>
    <w:rsid w:val="7BEF3128"/>
    <w:rsid w:val="7C03180C"/>
    <w:rsid w:val="7C046D79"/>
    <w:rsid w:val="7C126FC8"/>
    <w:rsid w:val="7C413F10"/>
    <w:rsid w:val="7C4A1A54"/>
    <w:rsid w:val="7C4B59C3"/>
    <w:rsid w:val="7C50598D"/>
    <w:rsid w:val="7C57397B"/>
    <w:rsid w:val="7C5D1027"/>
    <w:rsid w:val="7C5E0591"/>
    <w:rsid w:val="7C6443CE"/>
    <w:rsid w:val="7C6E4A67"/>
    <w:rsid w:val="7C7000BF"/>
    <w:rsid w:val="7C700C52"/>
    <w:rsid w:val="7C7419F0"/>
    <w:rsid w:val="7C7C1C85"/>
    <w:rsid w:val="7C7C1FDB"/>
    <w:rsid w:val="7C8035E8"/>
    <w:rsid w:val="7C9614DB"/>
    <w:rsid w:val="7C9D005A"/>
    <w:rsid w:val="7CA62FED"/>
    <w:rsid w:val="7CC64148"/>
    <w:rsid w:val="7CC8744E"/>
    <w:rsid w:val="7CCC308C"/>
    <w:rsid w:val="7CD724C7"/>
    <w:rsid w:val="7CE406DD"/>
    <w:rsid w:val="7CEF365C"/>
    <w:rsid w:val="7CFC3C17"/>
    <w:rsid w:val="7D000275"/>
    <w:rsid w:val="7D0133F9"/>
    <w:rsid w:val="7D0465A0"/>
    <w:rsid w:val="7D195367"/>
    <w:rsid w:val="7D2522F6"/>
    <w:rsid w:val="7D2D52D2"/>
    <w:rsid w:val="7D340D6C"/>
    <w:rsid w:val="7D3B4CBC"/>
    <w:rsid w:val="7D3D6996"/>
    <w:rsid w:val="7D421CF0"/>
    <w:rsid w:val="7D441A44"/>
    <w:rsid w:val="7D5647FF"/>
    <w:rsid w:val="7D5E1A77"/>
    <w:rsid w:val="7D693E2D"/>
    <w:rsid w:val="7D7A5ED8"/>
    <w:rsid w:val="7D927D10"/>
    <w:rsid w:val="7D9A0C0E"/>
    <w:rsid w:val="7DAC7A57"/>
    <w:rsid w:val="7DC113D4"/>
    <w:rsid w:val="7DC50950"/>
    <w:rsid w:val="7DD17E88"/>
    <w:rsid w:val="7DE21313"/>
    <w:rsid w:val="7DE45154"/>
    <w:rsid w:val="7DE56427"/>
    <w:rsid w:val="7E043F64"/>
    <w:rsid w:val="7E08558A"/>
    <w:rsid w:val="7E161B24"/>
    <w:rsid w:val="7E164A78"/>
    <w:rsid w:val="7E172008"/>
    <w:rsid w:val="7E1B37DC"/>
    <w:rsid w:val="7E31555B"/>
    <w:rsid w:val="7E3A1C10"/>
    <w:rsid w:val="7E3D5EC1"/>
    <w:rsid w:val="7E4D09EB"/>
    <w:rsid w:val="7E56049E"/>
    <w:rsid w:val="7E793D25"/>
    <w:rsid w:val="7E833D6A"/>
    <w:rsid w:val="7EA03E1D"/>
    <w:rsid w:val="7EA30E1A"/>
    <w:rsid w:val="7EA87BFC"/>
    <w:rsid w:val="7EAA7DA2"/>
    <w:rsid w:val="7EB64F2C"/>
    <w:rsid w:val="7EBB746F"/>
    <w:rsid w:val="7EC40878"/>
    <w:rsid w:val="7EFD1A47"/>
    <w:rsid w:val="7F01430E"/>
    <w:rsid w:val="7F1242DB"/>
    <w:rsid w:val="7F1B5317"/>
    <w:rsid w:val="7F1C2A5D"/>
    <w:rsid w:val="7F1D2E87"/>
    <w:rsid w:val="7F1E2883"/>
    <w:rsid w:val="7F2028D0"/>
    <w:rsid w:val="7F204E7A"/>
    <w:rsid w:val="7F2118E5"/>
    <w:rsid w:val="7F2A5D04"/>
    <w:rsid w:val="7F346A75"/>
    <w:rsid w:val="7F3519CC"/>
    <w:rsid w:val="7F372EF4"/>
    <w:rsid w:val="7F4217CE"/>
    <w:rsid w:val="7F446A21"/>
    <w:rsid w:val="7F4A085E"/>
    <w:rsid w:val="7F4A66CC"/>
    <w:rsid w:val="7F520A8F"/>
    <w:rsid w:val="7F52488C"/>
    <w:rsid w:val="7F553DBD"/>
    <w:rsid w:val="7F5E355A"/>
    <w:rsid w:val="7F705DFB"/>
    <w:rsid w:val="7F7C4A79"/>
    <w:rsid w:val="7F7F6BE4"/>
    <w:rsid w:val="7F8C0B2D"/>
    <w:rsid w:val="7F8D60C1"/>
    <w:rsid w:val="7F952E3F"/>
    <w:rsid w:val="7FC37992"/>
    <w:rsid w:val="7FD43BAB"/>
    <w:rsid w:val="7FD67EC6"/>
    <w:rsid w:val="7FD701A4"/>
    <w:rsid w:val="7FDE20DD"/>
    <w:rsid w:val="7FE646B5"/>
    <w:rsid w:val="7FE805A0"/>
    <w:rsid w:val="7FE900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宋体" w:cs="黑体"/>
      <w:kern w:val="2"/>
      <w:sz w:val="24"/>
      <w:lang w:val="en-US" w:eastAsia="zh-CN" w:bidi="ar-SA"/>
    </w:rPr>
  </w:style>
  <w:style w:type="paragraph" w:styleId="3">
    <w:name w:val="heading 1"/>
    <w:basedOn w:val="1"/>
    <w:next w:val="1"/>
    <w:link w:val="50"/>
    <w:qFormat/>
    <w:uiPriority w:val="0"/>
    <w:pPr>
      <w:keepNext/>
      <w:keepLines/>
      <w:ind w:firstLine="640" w:firstLineChars="200"/>
      <w:outlineLvl w:val="0"/>
    </w:pPr>
    <w:rPr>
      <w:rFonts w:ascii="Times New Roman" w:hAnsi="Times New Roman" w:eastAsia="宋体"/>
      <w:b/>
      <w:kern w:val="44"/>
      <w:sz w:val="32"/>
      <w:szCs w:val="32"/>
    </w:rPr>
  </w:style>
  <w:style w:type="paragraph" w:styleId="4">
    <w:name w:val="heading 2"/>
    <w:basedOn w:val="1"/>
    <w:next w:val="1"/>
    <w:link w:val="51"/>
    <w:unhideWhenUsed/>
    <w:qFormat/>
    <w:uiPriority w:val="0"/>
    <w:pPr>
      <w:overflowPunct w:val="0"/>
      <w:autoSpaceDE w:val="0"/>
      <w:autoSpaceDN w:val="0"/>
      <w:adjustRightInd w:val="0"/>
      <w:ind w:firstLine="640" w:firstLineChars="200"/>
      <w:textAlignment w:val="baseline"/>
      <w:outlineLvl w:val="1"/>
    </w:pPr>
    <w:rPr>
      <w:b/>
      <w:kern w:val="20"/>
      <w:sz w:val="28"/>
      <w:szCs w:val="24"/>
    </w:rPr>
  </w:style>
  <w:style w:type="paragraph" w:styleId="5">
    <w:name w:val="heading 3"/>
    <w:basedOn w:val="1"/>
    <w:next w:val="1"/>
    <w:link w:val="52"/>
    <w:unhideWhenUsed/>
    <w:qFormat/>
    <w:uiPriority w:val="0"/>
    <w:pPr>
      <w:keepNext/>
      <w:keepLines/>
      <w:spacing w:beforeLines="50" w:afterLines="50"/>
      <w:outlineLvl w:val="2"/>
    </w:pPr>
    <w:rPr>
      <w:rFonts w:cs="Times New Roman"/>
      <w:b/>
      <w:bCs/>
      <w:kern w:val="0"/>
      <w:sz w:val="28"/>
      <w:szCs w:val="28"/>
    </w:rPr>
  </w:style>
  <w:style w:type="paragraph" w:styleId="6">
    <w:name w:val="heading 4"/>
    <w:basedOn w:val="1"/>
    <w:next w:val="1"/>
    <w:link w:val="64"/>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65"/>
    <w:qFormat/>
    <w:uiPriority w:val="0"/>
    <w:pPr>
      <w:keepNext/>
      <w:tabs>
        <w:tab w:val="left" w:pos="1260"/>
      </w:tabs>
      <w:spacing w:line="300" w:lineRule="auto"/>
      <w:ind w:left="-6" w:leftChars="-3"/>
      <w:jc w:val="both"/>
      <w:outlineLvl w:val="4"/>
    </w:pPr>
    <w:rPr>
      <w:rFonts w:ascii="宋体" w:hAnsi="宋体" w:cs="Arial"/>
      <w:bCs/>
      <w:sz w:val="21"/>
      <w:szCs w:val="21"/>
    </w:rPr>
  </w:style>
  <w:style w:type="paragraph" w:styleId="8">
    <w:name w:val="heading 6"/>
    <w:basedOn w:val="1"/>
    <w:next w:val="1"/>
    <w:link w:val="66"/>
    <w:qFormat/>
    <w:uiPriority w:val="0"/>
    <w:pPr>
      <w:keepNext/>
      <w:tabs>
        <w:tab w:val="left" w:pos="1470"/>
      </w:tabs>
      <w:spacing w:line="300" w:lineRule="auto"/>
      <w:ind w:left="-6" w:leftChars="-3"/>
      <w:jc w:val="both"/>
      <w:outlineLvl w:val="5"/>
    </w:pPr>
    <w:rPr>
      <w:rFonts w:ascii="宋体" w:hAnsi="宋体" w:cs="Times New Roman"/>
      <w:sz w:val="21"/>
      <w:szCs w:val="21"/>
    </w:rPr>
  </w:style>
  <w:style w:type="paragraph" w:styleId="9">
    <w:name w:val="heading 7"/>
    <w:basedOn w:val="1"/>
    <w:next w:val="1"/>
    <w:link w:val="131"/>
    <w:qFormat/>
    <w:uiPriority w:val="0"/>
    <w:pPr>
      <w:keepNext/>
      <w:keepLines/>
      <w:tabs>
        <w:tab w:val="left" w:pos="1308"/>
      </w:tabs>
      <w:spacing w:before="240" w:after="64" w:line="320" w:lineRule="auto"/>
      <w:ind w:left="1308" w:leftChars="-3" w:hanging="1296"/>
      <w:jc w:val="both"/>
      <w:outlineLvl w:val="6"/>
    </w:pPr>
    <w:rPr>
      <w:rFonts w:ascii="宋体" w:hAnsi="宋体" w:cs="Times New Roman"/>
      <w:b/>
      <w:szCs w:val="21"/>
    </w:rPr>
  </w:style>
  <w:style w:type="paragraph" w:styleId="10">
    <w:name w:val="heading 8"/>
    <w:basedOn w:val="1"/>
    <w:next w:val="1"/>
    <w:link w:val="68"/>
    <w:qFormat/>
    <w:uiPriority w:val="0"/>
    <w:pPr>
      <w:keepNext/>
      <w:keepLines/>
      <w:tabs>
        <w:tab w:val="left" w:pos="1452"/>
      </w:tabs>
      <w:spacing w:before="240" w:after="64" w:line="320" w:lineRule="auto"/>
      <w:ind w:left="1452" w:leftChars="-3" w:hanging="1440"/>
      <w:jc w:val="both"/>
      <w:outlineLvl w:val="7"/>
    </w:pPr>
    <w:rPr>
      <w:rFonts w:ascii="Arial" w:hAnsi="Arial" w:eastAsia="黑体" w:cs="Times New Roman"/>
      <w:szCs w:val="21"/>
    </w:rPr>
  </w:style>
  <w:style w:type="paragraph" w:styleId="11">
    <w:name w:val="heading 9"/>
    <w:basedOn w:val="1"/>
    <w:next w:val="1"/>
    <w:link w:val="69"/>
    <w:qFormat/>
    <w:uiPriority w:val="0"/>
    <w:pPr>
      <w:keepNext/>
      <w:keepLines/>
      <w:tabs>
        <w:tab w:val="left" w:pos="1596"/>
      </w:tabs>
      <w:spacing w:before="240" w:after="64" w:line="320" w:lineRule="auto"/>
      <w:ind w:left="1596" w:leftChars="-3" w:hanging="1584"/>
      <w:jc w:val="both"/>
      <w:outlineLvl w:val="8"/>
    </w:pPr>
    <w:rPr>
      <w:rFonts w:ascii="Arial" w:hAnsi="Arial" w:eastAsia="黑体" w:cs="Times New Roman"/>
      <w:sz w:val="21"/>
      <w:szCs w:val="21"/>
    </w:rPr>
  </w:style>
  <w:style w:type="character" w:default="1" w:styleId="42">
    <w:name w:val="Default Paragraph Font"/>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next w:val="1"/>
    <w:link w:val="89"/>
    <w:qFormat/>
    <w:uiPriority w:val="0"/>
    <w:pPr>
      <w:spacing w:line="240" w:lineRule="auto"/>
      <w:ind w:firstLine="420" w:firstLineChars="200"/>
      <w:jc w:val="both"/>
    </w:pPr>
    <w:rPr>
      <w:rFonts w:cs="Times New Roman"/>
      <w:sz w:val="21"/>
      <w:szCs w:val="24"/>
    </w:rPr>
  </w:style>
  <w:style w:type="paragraph" w:styleId="12">
    <w:name w:val="toc 7"/>
    <w:basedOn w:val="1"/>
    <w:next w:val="1"/>
    <w:qFormat/>
    <w:uiPriority w:val="39"/>
    <w:pPr>
      <w:ind w:left="2520" w:leftChars="1200"/>
    </w:pPr>
  </w:style>
  <w:style w:type="paragraph" w:styleId="13">
    <w:name w:val="Normal Indent"/>
    <w:basedOn w:val="1"/>
    <w:link w:val="135"/>
    <w:qFormat/>
    <w:uiPriority w:val="0"/>
    <w:pPr>
      <w:ind w:firstLine="420" w:firstLineChars="200"/>
    </w:pPr>
    <w:rPr>
      <w:sz w:val="28"/>
    </w:rPr>
  </w:style>
  <w:style w:type="paragraph" w:styleId="14">
    <w:name w:val="caption"/>
    <w:basedOn w:val="1"/>
    <w:next w:val="1"/>
    <w:qFormat/>
    <w:uiPriority w:val="0"/>
    <w:pPr>
      <w:adjustRightInd w:val="0"/>
      <w:spacing w:line="360" w:lineRule="atLeast"/>
      <w:textAlignment w:val="baseline"/>
    </w:pPr>
    <w:rPr>
      <w:rFonts w:ascii="Arial" w:hAnsi="Arial" w:eastAsia="黑体"/>
      <w:sz w:val="20"/>
      <w:szCs w:val="20"/>
    </w:rPr>
  </w:style>
  <w:style w:type="paragraph" w:styleId="15">
    <w:name w:val="Document Map"/>
    <w:basedOn w:val="1"/>
    <w:link w:val="60"/>
    <w:qFormat/>
    <w:uiPriority w:val="0"/>
    <w:rPr>
      <w:rFonts w:ascii="宋体"/>
      <w:sz w:val="18"/>
      <w:szCs w:val="18"/>
    </w:rPr>
  </w:style>
  <w:style w:type="paragraph" w:styleId="16">
    <w:name w:val="annotation text"/>
    <w:basedOn w:val="1"/>
    <w:qFormat/>
    <w:uiPriority w:val="0"/>
    <w:pPr>
      <w:spacing w:line="240" w:lineRule="auto"/>
      <w:jc w:val="left"/>
    </w:pPr>
    <w:rPr>
      <w:rFonts w:ascii="Calibri" w:hAnsi="Calibri"/>
      <w:kern w:val="0"/>
      <w:sz w:val="20"/>
      <w:szCs w:val="20"/>
    </w:rPr>
  </w:style>
  <w:style w:type="paragraph" w:styleId="17">
    <w:name w:val="Body Text 3"/>
    <w:basedOn w:val="1"/>
    <w:link w:val="91"/>
    <w:qFormat/>
    <w:uiPriority w:val="0"/>
    <w:pPr>
      <w:autoSpaceDE w:val="0"/>
      <w:autoSpaceDN w:val="0"/>
      <w:adjustRightInd w:val="0"/>
      <w:spacing w:line="240" w:lineRule="auto"/>
      <w:jc w:val="center"/>
    </w:pPr>
    <w:rPr>
      <w:rFonts w:ascii="Tahoma" w:cs="Times New Roman"/>
      <w:color w:val="000000"/>
      <w:sz w:val="18"/>
      <w:szCs w:val="28"/>
      <w:lang w:val="zh-CN"/>
    </w:rPr>
  </w:style>
  <w:style w:type="paragraph" w:styleId="18">
    <w:name w:val="Body Text"/>
    <w:basedOn w:val="1"/>
    <w:next w:val="1"/>
    <w:link w:val="85"/>
    <w:qFormat/>
    <w:uiPriority w:val="0"/>
    <w:pPr>
      <w:spacing w:after="120" w:line="240" w:lineRule="auto"/>
      <w:jc w:val="both"/>
    </w:pPr>
    <w:rPr>
      <w:rFonts w:cs="Times New Roman"/>
    </w:rPr>
  </w:style>
  <w:style w:type="paragraph" w:styleId="19">
    <w:name w:val="Body Text Indent"/>
    <w:basedOn w:val="1"/>
    <w:link w:val="61"/>
    <w:qFormat/>
    <w:uiPriority w:val="0"/>
    <w:pPr>
      <w:spacing w:after="120" w:line="240" w:lineRule="auto"/>
      <w:ind w:left="420" w:leftChars="200"/>
      <w:jc w:val="both"/>
    </w:pPr>
    <w:rPr>
      <w:rFonts w:eastAsia="仿宋_GB2312" w:cs="Times New Roman"/>
      <w:sz w:val="32"/>
      <w:szCs w:val="24"/>
    </w:rPr>
  </w:style>
  <w:style w:type="paragraph" w:styleId="20">
    <w:name w:val="toc 5"/>
    <w:basedOn w:val="1"/>
    <w:next w:val="1"/>
    <w:qFormat/>
    <w:uiPriority w:val="39"/>
    <w:pPr>
      <w:ind w:left="1680" w:leftChars="800"/>
    </w:pPr>
  </w:style>
  <w:style w:type="paragraph" w:styleId="21">
    <w:name w:val="toc 3"/>
    <w:basedOn w:val="1"/>
    <w:next w:val="1"/>
    <w:qFormat/>
    <w:uiPriority w:val="39"/>
    <w:pPr>
      <w:ind w:left="840" w:leftChars="400"/>
    </w:pPr>
  </w:style>
  <w:style w:type="paragraph" w:styleId="22">
    <w:name w:val="Plain Text"/>
    <w:basedOn w:val="1"/>
    <w:link w:val="75"/>
    <w:qFormat/>
    <w:uiPriority w:val="0"/>
    <w:pPr>
      <w:spacing w:line="240" w:lineRule="auto"/>
      <w:jc w:val="both"/>
    </w:pPr>
    <w:rPr>
      <w:rFonts w:ascii="宋体" w:hAnsi="Courier New" w:cs="Times New Roman"/>
      <w:sz w:val="21"/>
      <w:szCs w:val="21"/>
    </w:rPr>
  </w:style>
  <w:style w:type="paragraph" w:styleId="23">
    <w:name w:val="toc 8"/>
    <w:basedOn w:val="1"/>
    <w:next w:val="1"/>
    <w:qFormat/>
    <w:uiPriority w:val="39"/>
    <w:pPr>
      <w:ind w:left="2940" w:leftChars="1400"/>
    </w:pPr>
  </w:style>
  <w:style w:type="paragraph" w:styleId="24">
    <w:name w:val="Date"/>
    <w:basedOn w:val="1"/>
    <w:next w:val="1"/>
    <w:link w:val="74"/>
    <w:qFormat/>
    <w:uiPriority w:val="0"/>
    <w:pPr>
      <w:spacing w:line="240" w:lineRule="auto"/>
      <w:ind w:left="100" w:leftChars="2500"/>
      <w:jc w:val="both"/>
    </w:pPr>
    <w:rPr>
      <w:rFonts w:cs="Times New Roman"/>
      <w:sz w:val="21"/>
    </w:rPr>
  </w:style>
  <w:style w:type="paragraph" w:styleId="25">
    <w:name w:val="endnote text"/>
    <w:basedOn w:val="1"/>
    <w:link w:val="103"/>
    <w:qFormat/>
    <w:uiPriority w:val="0"/>
    <w:pPr>
      <w:snapToGrid w:val="0"/>
      <w:spacing w:line="240" w:lineRule="auto"/>
    </w:pPr>
    <w:rPr>
      <w:rFonts w:cs="Times New Roman"/>
      <w:sz w:val="21"/>
    </w:rPr>
  </w:style>
  <w:style w:type="paragraph" w:styleId="26">
    <w:name w:val="Balloon Text"/>
    <w:basedOn w:val="1"/>
    <w:link w:val="57"/>
    <w:qFormat/>
    <w:uiPriority w:val="0"/>
    <w:pPr>
      <w:spacing w:line="240" w:lineRule="auto"/>
    </w:pPr>
    <w:rPr>
      <w:sz w:val="18"/>
      <w:szCs w:val="18"/>
    </w:rPr>
  </w:style>
  <w:style w:type="paragraph" w:styleId="27">
    <w:name w:val="footer"/>
    <w:basedOn w:val="1"/>
    <w:next w:val="1"/>
    <w:link w:val="137"/>
    <w:qFormat/>
    <w:uiPriority w:val="0"/>
    <w:pPr>
      <w:tabs>
        <w:tab w:val="center" w:pos="4153"/>
        <w:tab w:val="right" w:pos="8306"/>
      </w:tabs>
      <w:snapToGrid w:val="0"/>
    </w:pPr>
    <w:rPr>
      <w:sz w:val="18"/>
    </w:rPr>
  </w:style>
  <w:style w:type="paragraph" w:styleId="28">
    <w:name w:val="header"/>
    <w:basedOn w:val="1"/>
    <w:link w:val="13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9">
    <w:name w:val="toc 1"/>
    <w:basedOn w:val="1"/>
    <w:next w:val="1"/>
    <w:qFormat/>
    <w:uiPriority w:val="39"/>
  </w:style>
  <w:style w:type="paragraph" w:styleId="30">
    <w:name w:val="toc 4"/>
    <w:basedOn w:val="1"/>
    <w:next w:val="1"/>
    <w:qFormat/>
    <w:uiPriority w:val="39"/>
    <w:pPr>
      <w:ind w:left="1260" w:leftChars="600"/>
    </w:pPr>
  </w:style>
  <w:style w:type="paragraph" w:styleId="31">
    <w:name w:val="toc 6"/>
    <w:basedOn w:val="1"/>
    <w:next w:val="1"/>
    <w:qFormat/>
    <w:uiPriority w:val="39"/>
    <w:pPr>
      <w:ind w:left="2100" w:leftChars="1000"/>
    </w:pPr>
  </w:style>
  <w:style w:type="paragraph" w:styleId="32">
    <w:name w:val="Body Text Indent 3"/>
    <w:basedOn w:val="1"/>
    <w:link w:val="90"/>
    <w:qFormat/>
    <w:uiPriority w:val="0"/>
    <w:pPr>
      <w:adjustRightInd w:val="0"/>
      <w:snapToGrid w:val="0"/>
      <w:ind w:firstLine="560" w:firstLineChars="200"/>
      <w:jc w:val="both"/>
    </w:pPr>
    <w:rPr>
      <w:rFonts w:ascii="宋体" w:hAnsi="宋体" w:cs="Times New Roman"/>
      <w:sz w:val="28"/>
      <w:szCs w:val="24"/>
    </w:rPr>
  </w:style>
  <w:style w:type="paragraph" w:styleId="33">
    <w:name w:val="toc 2"/>
    <w:basedOn w:val="1"/>
    <w:next w:val="1"/>
    <w:qFormat/>
    <w:uiPriority w:val="39"/>
    <w:pPr>
      <w:ind w:left="420" w:leftChars="200"/>
    </w:pPr>
  </w:style>
  <w:style w:type="paragraph" w:styleId="34">
    <w:name w:val="toc 9"/>
    <w:basedOn w:val="1"/>
    <w:next w:val="1"/>
    <w:qFormat/>
    <w:uiPriority w:val="39"/>
    <w:pPr>
      <w:ind w:left="3360" w:leftChars="1600"/>
    </w:pPr>
  </w:style>
  <w:style w:type="paragraph" w:styleId="35">
    <w:name w:val="Body Text 2"/>
    <w:basedOn w:val="1"/>
    <w:link w:val="86"/>
    <w:qFormat/>
    <w:uiPriority w:val="0"/>
    <w:pPr>
      <w:spacing w:after="120" w:line="480" w:lineRule="auto"/>
      <w:jc w:val="both"/>
    </w:pPr>
    <w:rPr>
      <w:rFonts w:cs="Times New Roman"/>
      <w:sz w:val="21"/>
      <w:szCs w:val="24"/>
    </w:rPr>
  </w:style>
  <w:style w:type="paragraph" w:styleId="36">
    <w:name w:val="HTML Preformatted"/>
    <w:basedOn w:val="1"/>
    <w:link w:val="10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w:hAnsi="Arial" w:cs="Arial"/>
      <w:kern w:val="0"/>
      <w:szCs w:val="24"/>
    </w:rPr>
  </w:style>
  <w:style w:type="paragraph" w:styleId="37">
    <w:name w:val="Normal (Web)"/>
    <w:basedOn w:val="1"/>
    <w:qFormat/>
    <w:uiPriority w:val="99"/>
    <w:pPr>
      <w:widowControl/>
      <w:spacing w:before="100" w:beforeAutospacing="1" w:after="100" w:afterAutospacing="1"/>
    </w:pPr>
    <w:rPr>
      <w:rFonts w:ascii="宋体" w:hAnsi="宋体" w:cs="宋体"/>
      <w:kern w:val="0"/>
      <w:szCs w:val="24"/>
    </w:rPr>
  </w:style>
  <w:style w:type="paragraph" w:styleId="38">
    <w:name w:val="Title"/>
    <w:basedOn w:val="1"/>
    <w:link w:val="94"/>
    <w:qFormat/>
    <w:uiPriority w:val="0"/>
    <w:pPr>
      <w:adjustRightInd w:val="0"/>
      <w:spacing w:line="312" w:lineRule="atLeast"/>
      <w:jc w:val="center"/>
      <w:textAlignment w:val="baseline"/>
    </w:pPr>
    <w:rPr>
      <w:rFonts w:ascii="黑体" w:hAnsi="Symbol" w:eastAsia="黑体" w:cs="Times New Roman"/>
      <w:b/>
      <w:kern w:val="28"/>
    </w:rPr>
  </w:style>
  <w:style w:type="paragraph" w:styleId="39">
    <w:name w:val="Body Text First Indent"/>
    <w:basedOn w:val="18"/>
    <w:qFormat/>
    <w:uiPriority w:val="0"/>
    <w:pPr>
      <w:ind w:firstLine="420" w:firstLineChars="100"/>
    </w:p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qFormat/>
    <w:uiPriority w:val="0"/>
    <w:rPr>
      <w:b/>
    </w:rPr>
  </w:style>
  <w:style w:type="character" w:styleId="44">
    <w:name w:val="page number"/>
    <w:basedOn w:val="42"/>
    <w:qFormat/>
    <w:uiPriority w:val="0"/>
  </w:style>
  <w:style w:type="character" w:styleId="45">
    <w:name w:val="FollowedHyperlink"/>
    <w:basedOn w:val="42"/>
    <w:qFormat/>
    <w:uiPriority w:val="0"/>
    <w:rPr>
      <w:color w:val="800080" w:themeColor="followedHyperlink"/>
      <w:u w:val="single"/>
    </w:rPr>
  </w:style>
  <w:style w:type="character" w:styleId="46">
    <w:name w:val="Emphasis"/>
    <w:qFormat/>
    <w:uiPriority w:val="0"/>
    <w:rPr>
      <w:i/>
      <w:iCs/>
    </w:rPr>
  </w:style>
  <w:style w:type="character" w:styleId="47">
    <w:name w:val="Hyperlink"/>
    <w:basedOn w:val="42"/>
    <w:qFormat/>
    <w:uiPriority w:val="99"/>
    <w:rPr>
      <w:color w:val="0000FF" w:themeColor="hyperlink"/>
      <w:u w:val="single"/>
    </w:rPr>
  </w:style>
  <w:style w:type="character" w:styleId="48">
    <w:name w:val="annotation reference"/>
    <w:basedOn w:val="42"/>
    <w:qFormat/>
    <w:uiPriority w:val="0"/>
    <w:rPr>
      <w:sz w:val="21"/>
      <w:szCs w:val="21"/>
    </w:rPr>
  </w:style>
  <w:style w:type="paragraph" w:customStyle="1" w:styleId="49">
    <w:name w:val="_Style 4"/>
    <w:next w:val="1"/>
    <w:qFormat/>
    <w:uiPriority w:val="1"/>
    <w:pPr>
      <w:widowControl w:val="0"/>
      <w:jc w:val="both"/>
    </w:pPr>
    <w:rPr>
      <w:rFonts w:ascii="Times New Roman" w:hAnsi="Times New Roman" w:eastAsia="仿宋_GB2312" w:cs="Times New Roman"/>
      <w:kern w:val="2"/>
      <w:sz w:val="24"/>
      <w:szCs w:val="22"/>
      <w:lang w:val="en-US" w:eastAsia="zh-CN" w:bidi="ar-SA"/>
    </w:rPr>
  </w:style>
  <w:style w:type="character" w:customStyle="1" w:styleId="50">
    <w:name w:val="标题 1 Char"/>
    <w:link w:val="3"/>
    <w:qFormat/>
    <w:uiPriority w:val="9"/>
    <w:rPr>
      <w:rFonts w:ascii="Times New Roman" w:hAnsi="Times New Roman" w:eastAsia="宋体"/>
      <w:b/>
      <w:kern w:val="44"/>
      <w:sz w:val="32"/>
      <w:szCs w:val="32"/>
    </w:rPr>
  </w:style>
  <w:style w:type="character" w:customStyle="1" w:styleId="51">
    <w:name w:val="标题 2 Char"/>
    <w:link w:val="4"/>
    <w:qFormat/>
    <w:uiPriority w:val="0"/>
    <w:rPr>
      <w:b/>
      <w:kern w:val="20"/>
      <w:sz w:val="28"/>
      <w:szCs w:val="24"/>
    </w:rPr>
  </w:style>
  <w:style w:type="character" w:customStyle="1" w:styleId="52">
    <w:name w:val="标题 3 Char"/>
    <w:link w:val="5"/>
    <w:qFormat/>
    <w:uiPriority w:val="0"/>
    <w:rPr>
      <w:b/>
      <w:bCs/>
      <w:sz w:val="28"/>
      <w:szCs w:val="28"/>
    </w:rPr>
  </w:style>
  <w:style w:type="paragraph" w:customStyle="1" w:styleId="53">
    <w:name w:val="Default"/>
    <w:unhideWhenUsed/>
    <w:qFormat/>
    <w:uiPriority w:val="99"/>
    <w:pPr>
      <w:widowControl w:val="0"/>
      <w:autoSpaceDE w:val="0"/>
      <w:autoSpaceDN w:val="0"/>
      <w:adjustRightInd w:val="0"/>
    </w:pPr>
    <w:rPr>
      <w:rFonts w:hint="default" w:ascii="FangSong_GB2312" w:hAnsi="FangSong_GB2312" w:eastAsia="FangSong_GB2312" w:cs="Times New Roman"/>
      <w:color w:val="000000"/>
      <w:sz w:val="24"/>
    </w:rPr>
  </w:style>
  <w:style w:type="character" w:customStyle="1" w:styleId="54">
    <w:name w:val="zw1"/>
    <w:basedOn w:val="42"/>
    <w:qFormat/>
    <w:uiPriority w:val="0"/>
    <w:rPr>
      <w:rFonts w:hint="eastAsia" w:ascii="宋体" w:hAnsi="宋体" w:eastAsia="宋体"/>
      <w:sz w:val="22"/>
      <w:szCs w:val="22"/>
    </w:rPr>
  </w:style>
  <w:style w:type="paragraph" w:customStyle="1" w:styleId="55">
    <w:name w:val="表格文字"/>
    <w:basedOn w:val="56"/>
    <w:qFormat/>
    <w:uiPriority w:val="0"/>
    <w:pPr>
      <w:jc w:val="left"/>
    </w:pPr>
  </w:style>
  <w:style w:type="paragraph" w:customStyle="1" w:styleId="56">
    <w:name w:val="表格 居中"/>
    <w:basedOn w:val="1"/>
    <w:qFormat/>
    <w:uiPriority w:val="0"/>
    <w:pPr>
      <w:jc w:val="center"/>
    </w:pPr>
    <w:rPr>
      <w:rFonts w:cs="宋体"/>
    </w:rPr>
  </w:style>
  <w:style w:type="character" w:customStyle="1" w:styleId="57">
    <w:name w:val="批注框文本 Char"/>
    <w:basedOn w:val="42"/>
    <w:link w:val="26"/>
    <w:qFormat/>
    <w:uiPriority w:val="0"/>
    <w:rPr>
      <w:rFonts w:cs="黑体"/>
      <w:kern w:val="2"/>
      <w:sz w:val="18"/>
      <w:szCs w:val="18"/>
    </w:rPr>
  </w:style>
  <w:style w:type="paragraph" w:customStyle="1" w:styleId="58">
    <w:name w:val="样式1"/>
    <w:basedOn w:val="1"/>
    <w:qFormat/>
    <w:uiPriority w:val="0"/>
    <w:pPr>
      <w:jc w:val="center"/>
    </w:pPr>
    <w:rPr>
      <w:kern w:val="0"/>
      <w:sz w:val="20"/>
    </w:rPr>
  </w:style>
  <w:style w:type="paragraph" w:customStyle="1" w:styleId="59">
    <w:name w:val="reader-word-layer reader-word-s3-5"/>
    <w:basedOn w:val="1"/>
    <w:qFormat/>
    <w:uiPriority w:val="0"/>
    <w:pPr>
      <w:widowControl/>
      <w:spacing w:before="100" w:beforeAutospacing="1" w:after="100" w:afterAutospacing="1"/>
    </w:pPr>
    <w:rPr>
      <w:rFonts w:ascii="宋体" w:hAnsi="宋体" w:cs="宋体"/>
      <w:kern w:val="0"/>
      <w:szCs w:val="24"/>
    </w:rPr>
  </w:style>
  <w:style w:type="character" w:customStyle="1" w:styleId="60">
    <w:name w:val="文档结构图 Char"/>
    <w:basedOn w:val="42"/>
    <w:link w:val="15"/>
    <w:qFormat/>
    <w:uiPriority w:val="0"/>
    <w:rPr>
      <w:rFonts w:ascii="宋体" w:cs="黑体"/>
      <w:kern w:val="2"/>
      <w:sz w:val="18"/>
      <w:szCs w:val="18"/>
    </w:rPr>
  </w:style>
  <w:style w:type="character" w:customStyle="1" w:styleId="61">
    <w:name w:val="正文文本缩进 Char"/>
    <w:basedOn w:val="42"/>
    <w:link w:val="19"/>
    <w:qFormat/>
    <w:uiPriority w:val="0"/>
    <w:rPr>
      <w:rFonts w:eastAsia="仿宋_GB2312"/>
      <w:kern w:val="2"/>
      <w:sz w:val="32"/>
      <w:szCs w:val="24"/>
    </w:rPr>
  </w:style>
  <w:style w:type="paragraph" w:customStyle="1" w:styleId="62">
    <w:name w:val="段"/>
    <w:link w:val="63"/>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3">
    <w:name w:val="段 Char"/>
    <w:link w:val="62"/>
    <w:qFormat/>
    <w:uiPriority w:val="0"/>
    <w:rPr>
      <w:rFonts w:ascii="宋体"/>
      <w:sz w:val="21"/>
    </w:rPr>
  </w:style>
  <w:style w:type="character" w:customStyle="1" w:styleId="64">
    <w:name w:val="标题 4 Char"/>
    <w:basedOn w:val="42"/>
    <w:link w:val="6"/>
    <w:qFormat/>
    <w:uiPriority w:val="0"/>
    <w:rPr>
      <w:rFonts w:asciiTheme="majorHAnsi" w:hAnsiTheme="majorHAnsi" w:eastAsiaTheme="majorEastAsia" w:cstheme="majorBidi"/>
      <w:b/>
      <w:bCs/>
      <w:kern w:val="2"/>
      <w:sz w:val="28"/>
      <w:szCs w:val="28"/>
    </w:rPr>
  </w:style>
  <w:style w:type="character" w:customStyle="1" w:styleId="65">
    <w:name w:val="标题 5 Char"/>
    <w:basedOn w:val="42"/>
    <w:link w:val="7"/>
    <w:qFormat/>
    <w:uiPriority w:val="0"/>
    <w:rPr>
      <w:rFonts w:ascii="宋体" w:hAnsi="宋体" w:cs="Arial"/>
      <w:bCs/>
      <w:kern w:val="2"/>
      <w:sz w:val="21"/>
      <w:szCs w:val="21"/>
    </w:rPr>
  </w:style>
  <w:style w:type="character" w:customStyle="1" w:styleId="66">
    <w:name w:val="标题 6 Char"/>
    <w:basedOn w:val="42"/>
    <w:link w:val="8"/>
    <w:qFormat/>
    <w:uiPriority w:val="0"/>
    <w:rPr>
      <w:rFonts w:ascii="宋体" w:hAnsi="宋体"/>
      <w:kern w:val="2"/>
      <w:sz w:val="21"/>
      <w:szCs w:val="21"/>
    </w:rPr>
  </w:style>
  <w:style w:type="character" w:customStyle="1" w:styleId="67">
    <w:name w:val="标题 7 Char"/>
    <w:basedOn w:val="42"/>
    <w:link w:val="9"/>
    <w:semiHidden/>
    <w:qFormat/>
    <w:uiPriority w:val="0"/>
    <w:rPr>
      <w:rFonts w:cs="黑体"/>
      <w:b/>
      <w:bCs/>
      <w:kern w:val="2"/>
      <w:sz w:val="24"/>
      <w:szCs w:val="24"/>
    </w:rPr>
  </w:style>
  <w:style w:type="character" w:customStyle="1" w:styleId="68">
    <w:name w:val="标题 8 Char"/>
    <w:basedOn w:val="42"/>
    <w:link w:val="10"/>
    <w:qFormat/>
    <w:uiPriority w:val="0"/>
    <w:rPr>
      <w:rFonts w:ascii="Arial" w:hAnsi="Arial" w:eastAsia="黑体"/>
      <w:kern w:val="2"/>
      <w:sz w:val="24"/>
      <w:szCs w:val="21"/>
    </w:rPr>
  </w:style>
  <w:style w:type="character" w:customStyle="1" w:styleId="69">
    <w:name w:val="标题 9 Char"/>
    <w:basedOn w:val="42"/>
    <w:link w:val="11"/>
    <w:qFormat/>
    <w:uiPriority w:val="0"/>
    <w:rPr>
      <w:rFonts w:ascii="Arial" w:hAnsi="Arial" w:eastAsia="黑体"/>
      <w:kern w:val="2"/>
      <w:sz w:val="21"/>
      <w:szCs w:val="21"/>
    </w:rPr>
  </w:style>
  <w:style w:type="character" w:customStyle="1" w:styleId="70">
    <w:name w:val="标题 1 Char1"/>
    <w:qFormat/>
    <w:locked/>
    <w:uiPriority w:val="0"/>
    <w:rPr>
      <w:rFonts w:eastAsia="宋体"/>
      <w:b/>
      <w:bCs/>
      <w:kern w:val="44"/>
      <w:sz w:val="44"/>
      <w:szCs w:val="44"/>
      <w:lang w:val="en-US" w:eastAsia="zh-CN" w:bidi="ar-SA"/>
    </w:rPr>
  </w:style>
  <w:style w:type="paragraph" w:customStyle="1" w:styleId="71">
    <w:name w:val="默认段落字体 Para Char"/>
    <w:basedOn w:val="1"/>
    <w:next w:val="1"/>
    <w:qFormat/>
    <w:uiPriority w:val="0"/>
    <w:pPr>
      <w:ind w:firstLine="200" w:firstLineChars="200"/>
      <w:jc w:val="both"/>
    </w:pPr>
    <w:rPr>
      <w:rFonts w:cs="Times New Roman"/>
      <w:sz w:val="21"/>
    </w:rPr>
  </w:style>
  <w:style w:type="paragraph" w:customStyle="1" w:styleId="72">
    <w:name w:val="Char"/>
    <w:basedOn w:val="1"/>
    <w:qFormat/>
    <w:uiPriority w:val="0"/>
    <w:pPr>
      <w:widowControl/>
      <w:spacing w:after="160" w:line="240" w:lineRule="exact"/>
    </w:pPr>
    <w:rPr>
      <w:rFonts w:ascii="Verdana" w:hAnsi="Verdana" w:cs="Times New Roman"/>
      <w:kern w:val="0"/>
      <w:sz w:val="20"/>
      <w:lang w:eastAsia="en-US"/>
    </w:rPr>
  </w:style>
  <w:style w:type="paragraph" w:customStyle="1" w:styleId="73">
    <w:name w:val="默认段落字体 Para Char Char Char Char"/>
    <w:basedOn w:val="1"/>
    <w:qFormat/>
    <w:uiPriority w:val="0"/>
    <w:pPr>
      <w:spacing w:line="240" w:lineRule="auto"/>
      <w:jc w:val="both"/>
    </w:pPr>
    <w:rPr>
      <w:rFonts w:cs="Times New Roman"/>
      <w:sz w:val="21"/>
    </w:rPr>
  </w:style>
  <w:style w:type="character" w:customStyle="1" w:styleId="74">
    <w:name w:val="日期 Char"/>
    <w:basedOn w:val="42"/>
    <w:link w:val="24"/>
    <w:qFormat/>
    <w:uiPriority w:val="0"/>
    <w:rPr>
      <w:kern w:val="2"/>
      <w:sz w:val="21"/>
    </w:rPr>
  </w:style>
  <w:style w:type="character" w:customStyle="1" w:styleId="75">
    <w:name w:val="纯文本 Char"/>
    <w:basedOn w:val="42"/>
    <w:link w:val="22"/>
    <w:qFormat/>
    <w:uiPriority w:val="0"/>
    <w:rPr>
      <w:rFonts w:ascii="宋体" w:hAnsi="Courier New"/>
      <w:kern w:val="2"/>
      <w:sz w:val="21"/>
      <w:szCs w:val="21"/>
    </w:rPr>
  </w:style>
  <w:style w:type="paragraph" w:customStyle="1" w:styleId="76">
    <w:name w:val="二级条标题"/>
    <w:basedOn w:val="1"/>
    <w:next w:val="62"/>
    <w:qFormat/>
    <w:uiPriority w:val="0"/>
    <w:pPr>
      <w:widowControl/>
      <w:numPr>
        <w:ilvl w:val="3"/>
        <w:numId w:val="1"/>
      </w:numPr>
      <w:spacing w:line="240" w:lineRule="auto"/>
      <w:outlineLvl w:val="3"/>
    </w:pPr>
    <w:rPr>
      <w:rFonts w:eastAsia="黑体" w:cs="Times New Roman"/>
      <w:kern w:val="0"/>
      <w:sz w:val="21"/>
    </w:rPr>
  </w:style>
  <w:style w:type="paragraph" w:customStyle="1" w:styleId="77">
    <w:name w:val="列项——（一级）"/>
    <w:qFormat/>
    <w:uiPriority w:val="0"/>
    <w:pPr>
      <w:widowControl w:val="0"/>
      <w:numPr>
        <w:ilvl w:val="0"/>
        <w:numId w:val="1"/>
      </w:numPr>
      <w:jc w:val="both"/>
    </w:pPr>
    <w:rPr>
      <w:rFonts w:ascii="宋体" w:hAnsi="Times New Roman" w:eastAsia="宋体" w:cs="Times New Roman"/>
      <w:sz w:val="21"/>
      <w:lang w:val="en-US" w:eastAsia="zh-CN" w:bidi="ar-SA"/>
    </w:rPr>
  </w:style>
  <w:style w:type="paragraph" w:customStyle="1" w:styleId="78">
    <w:name w:val="reader-word-layer reader-word-s4-1"/>
    <w:basedOn w:val="1"/>
    <w:qFormat/>
    <w:uiPriority w:val="0"/>
    <w:pPr>
      <w:widowControl/>
      <w:spacing w:before="100" w:beforeAutospacing="1" w:after="100" w:afterAutospacing="1" w:line="240" w:lineRule="auto"/>
    </w:pPr>
    <w:rPr>
      <w:rFonts w:ascii="宋体" w:hAnsi="宋体" w:cs="宋体"/>
      <w:kern w:val="0"/>
      <w:szCs w:val="24"/>
    </w:rPr>
  </w:style>
  <w:style w:type="paragraph" w:customStyle="1" w:styleId="79">
    <w:name w:val="reader-word-layer reader-word-s4-14"/>
    <w:basedOn w:val="1"/>
    <w:qFormat/>
    <w:uiPriority w:val="0"/>
    <w:pPr>
      <w:widowControl/>
      <w:spacing w:before="100" w:beforeAutospacing="1" w:after="100" w:afterAutospacing="1" w:line="240" w:lineRule="auto"/>
    </w:pPr>
    <w:rPr>
      <w:rFonts w:ascii="宋体" w:hAnsi="宋体" w:cs="宋体"/>
      <w:kern w:val="0"/>
      <w:szCs w:val="24"/>
    </w:rPr>
  </w:style>
  <w:style w:type="paragraph" w:customStyle="1" w:styleId="80">
    <w:name w:val="reader-word-layer reader-word-s4-10"/>
    <w:basedOn w:val="1"/>
    <w:qFormat/>
    <w:uiPriority w:val="0"/>
    <w:pPr>
      <w:widowControl/>
      <w:spacing w:before="100" w:beforeAutospacing="1" w:after="100" w:afterAutospacing="1" w:line="240" w:lineRule="auto"/>
    </w:pPr>
    <w:rPr>
      <w:rFonts w:ascii="宋体" w:hAnsi="宋体" w:cs="宋体"/>
      <w:kern w:val="0"/>
      <w:szCs w:val="24"/>
    </w:rPr>
  </w:style>
  <w:style w:type="paragraph" w:customStyle="1" w:styleId="81">
    <w:name w:val="reader-word-layer reader-word-s4-9"/>
    <w:basedOn w:val="1"/>
    <w:qFormat/>
    <w:uiPriority w:val="0"/>
    <w:pPr>
      <w:widowControl/>
      <w:spacing w:before="100" w:beforeAutospacing="1" w:after="100" w:afterAutospacing="1" w:line="240" w:lineRule="auto"/>
    </w:pPr>
    <w:rPr>
      <w:rFonts w:ascii="宋体" w:hAnsi="宋体" w:cs="宋体"/>
      <w:kern w:val="0"/>
      <w:szCs w:val="24"/>
    </w:rPr>
  </w:style>
  <w:style w:type="paragraph" w:customStyle="1" w:styleId="82">
    <w:name w:val="reader-word-layer reader-word-s7-0"/>
    <w:basedOn w:val="1"/>
    <w:qFormat/>
    <w:uiPriority w:val="0"/>
    <w:pPr>
      <w:widowControl/>
      <w:spacing w:before="100" w:beforeAutospacing="1" w:after="100" w:afterAutospacing="1" w:line="240" w:lineRule="auto"/>
    </w:pPr>
    <w:rPr>
      <w:rFonts w:ascii="宋体" w:hAnsi="宋体" w:cs="宋体"/>
      <w:kern w:val="0"/>
      <w:szCs w:val="24"/>
    </w:rPr>
  </w:style>
  <w:style w:type="character" w:customStyle="1" w:styleId="83">
    <w:name w:val="textcontents"/>
    <w:basedOn w:val="42"/>
    <w:qFormat/>
    <w:uiPriority w:val="0"/>
  </w:style>
  <w:style w:type="paragraph" w:customStyle="1" w:styleId="84">
    <w:name w:val="reader-word-layer reader-word-s3-6"/>
    <w:basedOn w:val="1"/>
    <w:qFormat/>
    <w:uiPriority w:val="0"/>
    <w:pPr>
      <w:widowControl/>
      <w:spacing w:before="100" w:beforeAutospacing="1" w:after="100" w:afterAutospacing="1" w:line="240" w:lineRule="auto"/>
    </w:pPr>
    <w:rPr>
      <w:rFonts w:ascii="宋体" w:hAnsi="宋体" w:cs="宋体"/>
      <w:kern w:val="0"/>
      <w:szCs w:val="24"/>
    </w:rPr>
  </w:style>
  <w:style w:type="character" w:customStyle="1" w:styleId="85">
    <w:name w:val="正文文本 Char"/>
    <w:basedOn w:val="42"/>
    <w:link w:val="18"/>
    <w:qFormat/>
    <w:uiPriority w:val="0"/>
    <w:rPr>
      <w:kern w:val="2"/>
      <w:sz w:val="24"/>
    </w:rPr>
  </w:style>
  <w:style w:type="character" w:customStyle="1" w:styleId="86">
    <w:name w:val="正文文本 2 Char"/>
    <w:basedOn w:val="42"/>
    <w:link w:val="35"/>
    <w:qFormat/>
    <w:uiPriority w:val="0"/>
    <w:rPr>
      <w:kern w:val="2"/>
      <w:sz w:val="21"/>
      <w:szCs w:val="24"/>
    </w:rPr>
  </w:style>
  <w:style w:type="paragraph" w:customStyle="1" w:styleId="87">
    <w:name w:val="2"/>
    <w:basedOn w:val="1"/>
    <w:qFormat/>
    <w:uiPriority w:val="0"/>
    <w:pPr>
      <w:spacing w:line="240" w:lineRule="auto"/>
      <w:jc w:val="both"/>
    </w:pPr>
    <w:rPr>
      <w:rFonts w:ascii="宋体" w:hAnsi="Courier New" w:cs="Times New Roman"/>
    </w:rPr>
  </w:style>
  <w:style w:type="paragraph" w:customStyle="1" w:styleId="88">
    <w:name w:val="_Style 74"/>
    <w:qFormat/>
    <w:uiPriority w:val="0"/>
    <w:pPr>
      <w:widowControl w:val="0"/>
      <w:spacing w:line="360" w:lineRule="auto"/>
    </w:pPr>
    <w:rPr>
      <w:rFonts w:ascii="Times New Roman" w:hAnsi="Times New Roman" w:eastAsia="宋体" w:cs="黑体"/>
      <w:kern w:val="2"/>
      <w:sz w:val="24"/>
      <w:lang w:val="en-US" w:eastAsia="zh-CN" w:bidi="ar-SA"/>
    </w:rPr>
  </w:style>
  <w:style w:type="character" w:customStyle="1" w:styleId="89">
    <w:name w:val="正文文本缩进 2 Char"/>
    <w:basedOn w:val="42"/>
    <w:link w:val="2"/>
    <w:qFormat/>
    <w:uiPriority w:val="0"/>
    <w:rPr>
      <w:kern w:val="2"/>
      <w:sz w:val="21"/>
      <w:szCs w:val="24"/>
    </w:rPr>
  </w:style>
  <w:style w:type="character" w:customStyle="1" w:styleId="90">
    <w:name w:val="正文文本缩进 3 Char"/>
    <w:basedOn w:val="42"/>
    <w:link w:val="32"/>
    <w:qFormat/>
    <w:uiPriority w:val="0"/>
    <w:rPr>
      <w:rFonts w:ascii="宋体" w:hAnsi="宋体"/>
      <w:kern w:val="2"/>
      <w:sz w:val="28"/>
      <w:szCs w:val="24"/>
    </w:rPr>
  </w:style>
  <w:style w:type="character" w:customStyle="1" w:styleId="91">
    <w:name w:val="正文文本 3 Char"/>
    <w:basedOn w:val="42"/>
    <w:link w:val="17"/>
    <w:qFormat/>
    <w:uiPriority w:val="0"/>
    <w:rPr>
      <w:rFonts w:ascii="Tahoma"/>
      <w:color w:val="000000"/>
      <w:kern w:val="2"/>
      <w:sz w:val="18"/>
      <w:szCs w:val="28"/>
      <w:lang w:val="zh-CN"/>
    </w:rPr>
  </w:style>
  <w:style w:type="paragraph" w:customStyle="1" w:styleId="92">
    <w:name w:val="Char11"/>
    <w:basedOn w:val="1"/>
    <w:qFormat/>
    <w:uiPriority w:val="0"/>
    <w:pPr>
      <w:snapToGrid w:val="0"/>
      <w:spacing w:line="440" w:lineRule="atLeast"/>
      <w:jc w:val="both"/>
    </w:pPr>
    <w:rPr>
      <w:rFonts w:ascii="宋体" w:cs="Times New Roman"/>
      <w:szCs w:val="24"/>
    </w:rPr>
  </w:style>
  <w:style w:type="paragraph" w:customStyle="1" w:styleId="93">
    <w:name w:val="准备大纲标题2"/>
    <w:basedOn w:val="1"/>
    <w:next w:val="22"/>
    <w:qFormat/>
    <w:uiPriority w:val="0"/>
    <w:pPr>
      <w:snapToGrid w:val="0"/>
      <w:spacing w:line="440" w:lineRule="atLeast"/>
      <w:jc w:val="both"/>
    </w:pPr>
    <w:rPr>
      <w:rFonts w:ascii="宋体" w:cs="Times New Roman"/>
      <w:szCs w:val="24"/>
    </w:rPr>
  </w:style>
  <w:style w:type="character" w:customStyle="1" w:styleId="94">
    <w:name w:val="标题 Char"/>
    <w:basedOn w:val="42"/>
    <w:link w:val="38"/>
    <w:qFormat/>
    <w:uiPriority w:val="0"/>
    <w:rPr>
      <w:rFonts w:ascii="黑体" w:hAnsi="Symbol" w:eastAsia="黑体"/>
      <w:b/>
      <w:kern w:val="28"/>
      <w:sz w:val="24"/>
    </w:rPr>
  </w:style>
  <w:style w:type="paragraph" w:customStyle="1" w:styleId="95">
    <w:name w:val="表格，内容，左对齐，常规，红色"/>
    <w:basedOn w:val="1"/>
    <w:qFormat/>
    <w:uiPriority w:val="0"/>
    <w:pPr>
      <w:keepNext/>
      <w:spacing w:line="300" w:lineRule="auto"/>
      <w:ind w:left="-3"/>
      <w:jc w:val="both"/>
    </w:pPr>
    <w:rPr>
      <w:rFonts w:ascii="宋体" w:hAnsi="宋体" w:cs="宋体"/>
      <w:color w:val="000000"/>
      <w:sz w:val="21"/>
      <w:szCs w:val="21"/>
      <w:lang w:val="en-GB"/>
    </w:rPr>
  </w:style>
  <w:style w:type="paragraph" w:customStyle="1" w:styleId="96">
    <w:name w:val="标题41"/>
    <w:basedOn w:val="6"/>
    <w:qFormat/>
    <w:uiPriority w:val="0"/>
    <w:pPr>
      <w:keepLines w:val="0"/>
      <w:tabs>
        <w:tab w:val="left" w:pos="0"/>
      </w:tabs>
      <w:adjustRightInd w:val="0"/>
      <w:snapToGrid w:val="0"/>
      <w:spacing w:before="0" w:after="0" w:line="240" w:lineRule="atLeast"/>
      <w:textAlignment w:val="baseline"/>
      <w:outlineLvl w:val="9"/>
    </w:pPr>
    <w:rPr>
      <w:rFonts w:ascii="宋体" w:hAnsi="宋体" w:eastAsia="宋体" w:cs="Arial"/>
      <w:bCs w:val="0"/>
      <w:sz w:val="21"/>
      <w:szCs w:val="21"/>
    </w:rPr>
  </w:style>
  <w:style w:type="paragraph" w:customStyle="1" w:styleId="97">
    <w:name w:val="标题4，新加，绿色"/>
    <w:basedOn w:val="6"/>
    <w:qFormat/>
    <w:uiPriority w:val="0"/>
    <w:pPr>
      <w:keepNext w:val="0"/>
      <w:keepLines w:val="0"/>
      <w:tabs>
        <w:tab w:val="left" w:pos="1050"/>
        <w:tab w:val="left" w:pos="1104"/>
      </w:tabs>
      <w:adjustRightInd w:val="0"/>
      <w:snapToGrid w:val="0"/>
      <w:spacing w:before="0" w:after="0" w:line="240" w:lineRule="atLeast"/>
      <w:ind w:left="-6" w:firstLine="6"/>
      <w:jc w:val="both"/>
      <w:textAlignment w:val="baseline"/>
      <w:outlineLvl w:val="9"/>
    </w:pPr>
    <w:rPr>
      <w:rFonts w:ascii="宋体" w:hAnsi="宋体" w:eastAsia="宋体" w:cs="Times New Roman"/>
      <w:snapToGrid w:val="0"/>
      <w:kern w:val="0"/>
      <w:sz w:val="21"/>
      <w:szCs w:val="21"/>
    </w:rPr>
  </w:style>
  <w:style w:type="paragraph" w:customStyle="1" w:styleId="98">
    <w:name w:val="正文缩进6"/>
    <w:basedOn w:val="13"/>
    <w:qFormat/>
    <w:uiPriority w:val="0"/>
    <w:pPr>
      <w:keepNext/>
      <w:ind w:firstLine="454" w:firstLineChars="0"/>
      <w:jc w:val="both"/>
    </w:pPr>
    <w:rPr>
      <w:rFonts w:ascii="宋体" w:hAnsi="宋体" w:cs="Times New Roman"/>
      <w:snapToGrid w:val="0"/>
      <w:color w:val="000000"/>
      <w:kern w:val="0"/>
      <w:sz w:val="21"/>
      <w:szCs w:val="24"/>
    </w:rPr>
  </w:style>
  <w:style w:type="paragraph" w:customStyle="1" w:styleId="99">
    <w:name w:val="标题5，新加，红色"/>
    <w:basedOn w:val="7"/>
    <w:qFormat/>
    <w:uiPriority w:val="0"/>
    <w:pPr>
      <w:tabs>
        <w:tab w:val="left" w:pos="1361"/>
      </w:tabs>
      <w:spacing w:line="360" w:lineRule="auto"/>
      <w:ind w:left="1361" w:hanging="1361"/>
    </w:pPr>
    <w:rPr>
      <w:rFonts w:cs="Times New Roman"/>
      <w:bCs w:val="0"/>
      <w:snapToGrid w:val="0"/>
      <w:color w:val="FF0000"/>
      <w:kern w:val="0"/>
      <w:szCs w:val="24"/>
      <w:shd w:val="clear" w:color="auto" w:fill="FFFFFF"/>
    </w:rPr>
  </w:style>
  <w:style w:type="paragraph" w:customStyle="1" w:styleId="100">
    <w:name w:val="标题4，新加，红色"/>
    <w:basedOn w:val="6"/>
    <w:qFormat/>
    <w:uiPriority w:val="0"/>
    <w:pPr>
      <w:keepNext w:val="0"/>
      <w:keepLines w:val="0"/>
      <w:adjustRightInd w:val="0"/>
      <w:snapToGrid w:val="0"/>
      <w:spacing w:before="0" w:after="0" w:line="240" w:lineRule="atLeast"/>
      <w:textAlignment w:val="baseline"/>
      <w:outlineLvl w:val="9"/>
    </w:pPr>
    <w:rPr>
      <w:rFonts w:ascii="宋体" w:hAnsi="宋体" w:eastAsia="宋体" w:cs="Times New Roman"/>
      <w:bCs w:val="0"/>
      <w:snapToGrid w:val="0"/>
      <w:kern w:val="0"/>
      <w:sz w:val="21"/>
      <w:szCs w:val="21"/>
      <w:shd w:val="clear" w:color="auto" w:fill="FFFFFF"/>
    </w:rPr>
  </w:style>
  <w:style w:type="paragraph" w:customStyle="1" w:styleId="101">
    <w:name w:val="标题3，新加，红色"/>
    <w:basedOn w:val="5"/>
    <w:qFormat/>
    <w:uiPriority w:val="0"/>
    <w:pPr>
      <w:keepNext w:val="0"/>
      <w:keepLines w:val="0"/>
      <w:tabs>
        <w:tab w:val="left" w:pos="827"/>
      </w:tabs>
      <w:adjustRightInd w:val="0"/>
      <w:snapToGrid w:val="0"/>
      <w:spacing w:beforeLines="0" w:afterLines="0" w:line="240" w:lineRule="atLeast"/>
      <w:jc w:val="both"/>
      <w:textAlignment w:val="baseline"/>
      <w:outlineLvl w:val="9"/>
    </w:pPr>
    <w:rPr>
      <w:rFonts w:ascii="宋体" w:hAnsi="宋体"/>
      <w:bCs w:val="0"/>
      <w:snapToGrid w:val="0"/>
      <w:kern w:val="10"/>
      <w:sz w:val="21"/>
      <w:szCs w:val="21"/>
    </w:rPr>
  </w:style>
  <w:style w:type="paragraph" w:customStyle="1" w:styleId="102">
    <w:name w:val="标题4，常规"/>
    <w:basedOn w:val="6"/>
    <w:qFormat/>
    <w:uiPriority w:val="0"/>
    <w:pPr>
      <w:keepLines w:val="0"/>
      <w:tabs>
        <w:tab w:val="left" w:pos="1247"/>
      </w:tabs>
      <w:spacing w:before="0" w:after="0" w:line="360" w:lineRule="auto"/>
      <w:ind w:left="1247" w:hanging="1247"/>
    </w:pPr>
    <w:rPr>
      <w:rFonts w:ascii="宋体" w:hAnsi="宋体" w:eastAsia="宋体" w:cs="Times New Roman"/>
      <w:b w:val="0"/>
      <w:bCs w:val="0"/>
      <w:snapToGrid w:val="0"/>
      <w:color w:val="000000"/>
      <w:kern w:val="0"/>
      <w:sz w:val="21"/>
      <w:szCs w:val="24"/>
      <w:shd w:val="clear" w:color="auto" w:fill="FFFFFF"/>
    </w:rPr>
  </w:style>
  <w:style w:type="character" w:customStyle="1" w:styleId="103">
    <w:name w:val="尾注文本 Char"/>
    <w:basedOn w:val="42"/>
    <w:link w:val="25"/>
    <w:qFormat/>
    <w:uiPriority w:val="0"/>
    <w:rPr>
      <w:kern w:val="2"/>
      <w:sz w:val="21"/>
    </w:rPr>
  </w:style>
  <w:style w:type="paragraph" w:customStyle="1" w:styleId="104">
    <w:name w:val="样式 首行缩进:  2 字符 行距: 1.5 倍行距"/>
    <w:basedOn w:val="1"/>
    <w:qFormat/>
    <w:uiPriority w:val="0"/>
    <w:pPr>
      <w:spacing w:line="360" w:lineRule="exact"/>
      <w:ind w:firstLine="200" w:firstLineChars="200"/>
      <w:jc w:val="both"/>
    </w:pPr>
    <w:rPr>
      <w:rFonts w:cs="宋体"/>
      <w:sz w:val="21"/>
    </w:rPr>
  </w:style>
  <w:style w:type="paragraph" w:customStyle="1" w:styleId="105">
    <w:name w:val="列出段落1"/>
    <w:basedOn w:val="1"/>
    <w:qFormat/>
    <w:uiPriority w:val="0"/>
    <w:pPr>
      <w:spacing w:line="240" w:lineRule="auto"/>
      <w:ind w:firstLine="420" w:firstLineChars="200"/>
      <w:jc w:val="both"/>
    </w:pPr>
    <w:rPr>
      <w:rFonts w:ascii="Calibri" w:hAnsi="Calibri" w:cs="Times New Roman"/>
      <w:sz w:val="21"/>
      <w:szCs w:val="22"/>
    </w:rPr>
  </w:style>
  <w:style w:type="paragraph" w:customStyle="1" w:styleId="106">
    <w:name w:val="p0"/>
    <w:basedOn w:val="1"/>
    <w:qFormat/>
    <w:uiPriority w:val="0"/>
    <w:pPr>
      <w:widowControl/>
      <w:spacing w:line="240" w:lineRule="auto"/>
      <w:jc w:val="both"/>
    </w:pPr>
    <w:rPr>
      <w:rFonts w:cs="Times New Roman"/>
      <w:kern w:val="0"/>
      <w:sz w:val="21"/>
    </w:rPr>
  </w:style>
  <w:style w:type="character" w:customStyle="1" w:styleId="107">
    <w:name w:val="正文内容 Char"/>
    <w:link w:val="108"/>
    <w:qFormat/>
    <w:uiPriority w:val="0"/>
    <w:rPr>
      <w:rFonts w:ascii="宋体" w:hAnsi="宋体"/>
      <w:kern w:val="10"/>
      <w:sz w:val="24"/>
    </w:rPr>
  </w:style>
  <w:style w:type="paragraph" w:customStyle="1" w:styleId="108">
    <w:name w:val="正文内容"/>
    <w:basedOn w:val="1"/>
    <w:link w:val="107"/>
    <w:qFormat/>
    <w:uiPriority w:val="0"/>
    <w:pPr>
      <w:snapToGrid w:val="0"/>
      <w:spacing w:line="400" w:lineRule="atLeast"/>
      <w:ind w:firstLine="200" w:firstLineChars="200"/>
    </w:pPr>
    <w:rPr>
      <w:rFonts w:ascii="宋体" w:hAnsi="宋体" w:cs="Times New Roman"/>
      <w:kern w:val="10"/>
    </w:rPr>
  </w:style>
  <w:style w:type="character" w:customStyle="1" w:styleId="109">
    <w:name w:val="HTML 预设格式 Char"/>
    <w:basedOn w:val="42"/>
    <w:link w:val="36"/>
    <w:qFormat/>
    <w:uiPriority w:val="0"/>
    <w:rPr>
      <w:rFonts w:ascii="Arial" w:hAnsi="Arial" w:cs="Arial"/>
      <w:sz w:val="24"/>
      <w:szCs w:val="24"/>
    </w:rPr>
  </w:style>
  <w:style w:type="paragraph" w:customStyle="1" w:styleId="110">
    <w:name w:val="正文缩进1"/>
    <w:basedOn w:val="1"/>
    <w:qFormat/>
    <w:uiPriority w:val="0"/>
    <w:pPr>
      <w:spacing w:line="240" w:lineRule="auto"/>
      <w:ind w:firstLine="420" w:firstLineChars="200"/>
      <w:jc w:val="both"/>
    </w:pPr>
    <w:rPr>
      <w:rFonts w:cs="Times New Roman"/>
      <w:sz w:val="21"/>
    </w:rPr>
  </w:style>
  <w:style w:type="paragraph" w:customStyle="1" w:styleId="111">
    <w:name w:val="前言、引言标题"/>
    <w:next w:val="1"/>
    <w:qFormat/>
    <w:uiPriority w:val="0"/>
    <w:pPr>
      <w:shd w:val="clear" w:color="FFFFFF" w:fill="FFFFFF"/>
      <w:tabs>
        <w:tab w:val="left" w:pos="720"/>
      </w:tabs>
      <w:spacing w:before="640" w:after="560"/>
      <w:ind w:left="720" w:hanging="360"/>
      <w:jc w:val="center"/>
      <w:outlineLvl w:val="0"/>
    </w:pPr>
    <w:rPr>
      <w:rFonts w:ascii="黑体" w:hAnsi="Times New Roman" w:eastAsia="黑体" w:cs="Times New Roman"/>
      <w:sz w:val="32"/>
      <w:lang w:val="en-US" w:eastAsia="zh-CN" w:bidi="ar-SA"/>
    </w:rPr>
  </w:style>
  <w:style w:type="paragraph" w:customStyle="1" w:styleId="112">
    <w:name w:val="章标题"/>
    <w:next w:val="1"/>
    <w:link w:val="124"/>
    <w:qFormat/>
    <w:uiPriority w:val="0"/>
    <w:pPr>
      <w:tabs>
        <w:tab w:val="left" w:pos="1440"/>
      </w:tabs>
      <w:spacing w:beforeLines="50" w:afterLines="50"/>
      <w:ind w:left="1440" w:hanging="360"/>
      <w:jc w:val="both"/>
      <w:outlineLvl w:val="1"/>
    </w:pPr>
    <w:rPr>
      <w:rFonts w:ascii="黑体" w:hAnsi="Times New Roman" w:eastAsia="黑体" w:cs="Times New Roman"/>
      <w:sz w:val="21"/>
      <w:lang w:val="en-US" w:eastAsia="zh-CN" w:bidi="ar-SA"/>
    </w:rPr>
  </w:style>
  <w:style w:type="paragraph" w:customStyle="1" w:styleId="113">
    <w:name w:val="一级条标题"/>
    <w:next w:val="1"/>
    <w:link w:val="125"/>
    <w:qFormat/>
    <w:uiPriority w:val="0"/>
    <w:pPr>
      <w:numPr>
        <w:ilvl w:val="2"/>
        <w:numId w:val="2"/>
      </w:numPr>
      <w:outlineLvl w:val="2"/>
    </w:pPr>
    <w:rPr>
      <w:rFonts w:ascii="Times New Roman" w:hAnsi="Times New Roman" w:eastAsia="黑体" w:cs="Times New Roman"/>
      <w:sz w:val="21"/>
      <w:lang w:val="en-US" w:eastAsia="zh-CN" w:bidi="ar-SA"/>
    </w:rPr>
  </w:style>
  <w:style w:type="paragraph" w:customStyle="1" w:styleId="114">
    <w:name w:val="三级条标题"/>
    <w:basedOn w:val="76"/>
    <w:next w:val="1"/>
    <w:qFormat/>
    <w:uiPriority w:val="0"/>
    <w:pPr>
      <w:numPr>
        <w:ilvl w:val="0"/>
        <w:numId w:val="0"/>
      </w:numPr>
      <w:tabs>
        <w:tab w:val="left" w:pos="3600"/>
      </w:tabs>
      <w:ind w:left="3600" w:hanging="360"/>
      <w:outlineLvl w:val="4"/>
    </w:pPr>
  </w:style>
  <w:style w:type="paragraph" w:customStyle="1" w:styleId="115">
    <w:name w:val="四级条标题"/>
    <w:basedOn w:val="114"/>
    <w:next w:val="1"/>
    <w:link w:val="116"/>
    <w:qFormat/>
    <w:uiPriority w:val="0"/>
    <w:pPr>
      <w:numPr>
        <w:ilvl w:val="5"/>
      </w:numPr>
      <w:ind w:left="3600" w:hanging="360"/>
      <w:outlineLvl w:val="5"/>
    </w:pPr>
  </w:style>
  <w:style w:type="character" w:customStyle="1" w:styleId="116">
    <w:name w:val="四级条标题 Char"/>
    <w:link w:val="115"/>
    <w:qFormat/>
    <w:uiPriority w:val="0"/>
    <w:rPr>
      <w:rFonts w:eastAsia="黑体"/>
      <w:sz w:val="21"/>
    </w:rPr>
  </w:style>
  <w:style w:type="paragraph" w:customStyle="1" w:styleId="117">
    <w:name w:val="图表脚注"/>
    <w:next w:val="1"/>
    <w:qFormat/>
    <w:uiPriority w:val="0"/>
    <w:pPr>
      <w:tabs>
        <w:tab w:val="left" w:pos="4320"/>
      </w:tabs>
      <w:ind w:left="300" w:leftChars="200" w:hanging="100" w:hangingChars="100"/>
      <w:jc w:val="both"/>
    </w:pPr>
    <w:rPr>
      <w:rFonts w:ascii="宋体" w:hAnsi="Times New Roman" w:eastAsia="宋体" w:cs="Times New Roman"/>
      <w:sz w:val="18"/>
      <w:lang w:val="en-US" w:eastAsia="zh-CN" w:bidi="ar-SA"/>
    </w:rPr>
  </w:style>
  <w:style w:type="paragraph" w:customStyle="1" w:styleId="118">
    <w:name w:val="二级无标题条"/>
    <w:basedOn w:val="1"/>
    <w:qFormat/>
    <w:uiPriority w:val="0"/>
    <w:pPr>
      <w:numPr>
        <w:ilvl w:val="3"/>
        <w:numId w:val="3"/>
      </w:numPr>
      <w:spacing w:line="240" w:lineRule="auto"/>
      <w:jc w:val="both"/>
    </w:pPr>
    <w:rPr>
      <w:rFonts w:cs="Times New Roman"/>
      <w:sz w:val="21"/>
    </w:rPr>
  </w:style>
  <w:style w:type="paragraph" w:customStyle="1" w:styleId="119">
    <w:name w:val="三级无标题条"/>
    <w:basedOn w:val="1"/>
    <w:qFormat/>
    <w:uiPriority w:val="0"/>
    <w:pPr>
      <w:numPr>
        <w:ilvl w:val="4"/>
        <w:numId w:val="3"/>
      </w:numPr>
      <w:spacing w:line="240" w:lineRule="auto"/>
      <w:jc w:val="both"/>
    </w:pPr>
    <w:rPr>
      <w:rFonts w:cs="Times New Roman"/>
      <w:sz w:val="21"/>
    </w:rPr>
  </w:style>
  <w:style w:type="paragraph" w:customStyle="1" w:styleId="120">
    <w:name w:val="四级无标题条"/>
    <w:basedOn w:val="1"/>
    <w:qFormat/>
    <w:uiPriority w:val="0"/>
    <w:pPr>
      <w:numPr>
        <w:ilvl w:val="5"/>
        <w:numId w:val="3"/>
      </w:numPr>
      <w:spacing w:line="240" w:lineRule="auto"/>
      <w:jc w:val="both"/>
    </w:pPr>
    <w:rPr>
      <w:rFonts w:cs="Times New Roman"/>
      <w:sz w:val="21"/>
    </w:rPr>
  </w:style>
  <w:style w:type="paragraph" w:customStyle="1" w:styleId="121">
    <w:name w:val="五级条标题"/>
    <w:basedOn w:val="115"/>
    <w:next w:val="62"/>
    <w:qFormat/>
    <w:uiPriority w:val="0"/>
    <w:pPr>
      <w:numPr>
        <w:ilvl w:val="0"/>
      </w:numPr>
      <w:tabs>
        <w:tab w:val="left" w:pos="360"/>
      </w:tabs>
      <w:ind w:left="3600" w:hanging="360"/>
      <w:jc w:val="both"/>
      <w:outlineLvl w:val="6"/>
    </w:pPr>
    <w:rPr>
      <w:rFonts w:ascii="黑体"/>
    </w:rPr>
  </w:style>
  <w:style w:type="paragraph" w:customStyle="1" w:styleId="122">
    <w:name w:val="五级无标题条"/>
    <w:basedOn w:val="1"/>
    <w:qFormat/>
    <w:uiPriority w:val="0"/>
    <w:pPr>
      <w:numPr>
        <w:ilvl w:val="6"/>
        <w:numId w:val="3"/>
      </w:numPr>
      <w:spacing w:line="240" w:lineRule="auto"/>
      <w:jc w:val="both"/>
    </w:pPr>
    <w:rPr>
      <w:rFonts w:cs="Times New Roman"/>
      <w:sz w:val="21"/>
    </w:rPr>
  </w:style>
  <w:style w:type="paragraph" w:customStyle="1" w:styleId="123">
    <w:name w:val="一级无标题条"/>
    <w:basedOn w:val="1"/>
    <w:qFormat/>
    <w:uiPriority w:val="0"/>
    <w:pPr>
      <w:numPr>
        <w:ilvl w:val="2"/>
        <w:numId w:val="3"/>
      </w:numPr>
      <w:spacing w:line="240" w:lineRule="auto"/>
      <w:jc w:val="both"/>
    </w:pPr>
    <w:rPr>
      <w:rFonts w:cs="Times New Roman"/>
      <w:sz w:val="21"/>
    </w:rPr>
  </w:style>
  <w:style w:type="character" w:customStyle="1" w:styleId="124">
    <w:name w:val="章标题 Char1"/>
    <w:link w:val="112"/>
    <w:qFormat/>
    <w:uiPriority w:val="0"/>
    <w:rPr>
      <w:rFonts w:ascii="黑体" w:eastAsia="黑体"/>
      <w:sz w:val="21"/>
    </w:rPr>
  </w:style>
  <w:style w:type="character" w:customStyle="1" w:styleId="125">
    <w:name w:val="一级条标题 Char1"/>
    <w:link w:val="113"/>
    <w:qFormat/>
    <w:uiPriority w:val="0"/>
    <w:rPr>
      <w:rFonts w:eastAsia="黑体"/>
      <w:sz w:val="21"/>
    </w:rPr>
  </w:style>
  <w:style w:type="paragraph" w:customStyle="1" w:styleId="126">
    <w:name w:val="reader-word-layer reader-word-s2-5"/>
    <w:basedOn w:val="1"/>
    <w:qFormat/>
    <w:uiPriority w:val="0"/>
    <w:pPr>
      <w:widowControl/>
      <w:spacing w:before="100" w:beforeAutospacing="1" w:after="100" w:afterAutospacing="1" w:line="240" w:lineRule="auto"/>
    </w:pPr>
    <w:rPr>
      <w:rFonts w:ascii="宋体" w:hAnsi="宋体" w:cs="宋体"/>
      <w:kern w:val="0"/>
      <w:szCs w:val="24"/>
    </w:rPr>
  </w:style>
  <w:style w:type="paragraph" w:customStyle="1" w:styleId="127">
    <w:name w:val="reader-word-layer reader-word-s2-2"/>
    <w:basedOn w:val="1"/>
    <w:qFormat/>
    <w:uiPriority w:val="0"/>
    <w:pPr>
      <w:widowControl/>
      <w:spacing w:before="100" w:beforeAutospacing="1" w:after="100" w:afterAutospacing="1" w:line="240" w:lineRule="auto"/>
    </w:pPr>
    <w:rPr>
      <w:rFonts w:ascii="宋体" w:hAnsi="宋体" w:cs="宋体"/>
      <w:kern w:val="0"/>
      <w:szCs w:val="24"/>
    </w:rPr>
  </w:style>
  <w:style w:type="paragraph" w:customStyle="1" w:styleId="128">
    <w:name w:val="reader-word-layer reader-word-s6-12"/>
    <w:basedOn w:val="1"/>
    <w:qFormat/>
    <w:uiPriority w:val="0"/>
    <w:pPr>
      <w:widowControl/>
      <w:spacing w:before="100" w:beforeAutospacing="1" w:after="100" w:afterAutospacing="1" w:line="240" w:lineRule="auto"/>
    </w:pPr>
    <w:rPr>
      <w:rFonts w:ascii="宋体" w:hAnsi="宋体" w:cs="宋体"/>
      <w:kern w:val="0"/>
      <w:szCs w:val="24"/>
    </w:rPr>
  </w:style>
  <w:style w:type="paragraph" w:customStyle="1" w:styleId="129">
    <w:name w:val="reader-word-layer reader-word-s6-9"/>
    <w:basedOn w:val="1"/>
    <w:qFormat/>
    <w:uiPriority w:val="0"/>
    <w:pPr>
      <w:widowControl/>
      <w:spacing w:before="100" w:beforeAutospacing="1" w:after="100" w:afterAutospacing="1" w:line="240" w:lineRule="auto"/>
    </w:pPr>
    <w:rPr>
      <w:rFonts w:ascii="宋体" w:hAnsi="宋体" w:cs="宋体"/>
      <w:kern w:val="0"/>
      <w:szCs w:val="24"/>
    </w:rPr>
  </w:style>
  <w:style w:type="paragraph" w:customStyle="1" w:styleId="130">
    <w:name w:val="reader-word-layer reader-word-s6-7"/>
    <w:basedOn w:val="1"/>
    <w:qFormat/>
    <w:uiPriority w:val="0"/>
    <w:pPr>
      <w:widowControl/>
      <w:spacing w:before="100" w:beforeAutospacing="1" w:after="100" w:afterAutospacing="1" w:line="240" w:lineRule="auto"/>
    </w:pPr>
    <w:rPr>
      <w:rFonts w:ascii="宋体" w:hAnsi="宋体" w:cs="宋体"/>
      <w:kern w:val="0"/>
      <w:szCs w:val="24"/>
    </w:rPr>
  </w:style>
  <w:style w:type="character" w:customStyle="1" w:styleId="131">
    <w:name w:val="标题 7 Char1"/>
    <w:link w:val="9"/>
    <w:qFormat/>
    <w:uiPriority w:val="0"/>
    <w:rPr>
      <w:rFonts w:ascii="宋体" w:hAnsi="宋体"/>
      <w:b/>
      <w:kern w:val="2"/>
      <w:sz w:val="24"/>
      <w:szCs w:val="21"/>
    </w:rPr>
  </w:style>
  <w:style w:type="character" w:customStyle="1" w:styleId="132">
    <w:name w:val="中等深浅网格 2 Char"/>
    <w:link w:val="133"/>
    <w:qFormat/>
    <w:uiPriority w:val="0"/>
    <w:rPr>
      <w:rFonts w:ascii="Calibri" w:hAnsi="Calibri"/>
    </w:rPr>
  </w:style>
  <w:style w:type="paragraph" w:customStyle="1" w:styleId="133">
    <w:name w:val="中等深浅网格 21"/>
    <w:link w:val="132"/>
    <w:qFormat/>
    <w:uiPriority w:val="0"/>
    <w:pPr>
      <w:widowControl w:val="0"/>
      <w:jc w:val="both"/>
    </w:pPr>
    <w:rPr>
      <w:rFonts w:ascii="Calibri" w:hAnsi="Calibri" w:eastAsia="宋体" w:cs="Times New Roman"/>
      <w:lang w:val="en-US" w:eastAsia="zh-CN" w:bidi="ar-SA"/>
    </w:rPr>
  </w:style>
  <w:style w:type="character" w:customStyle="1" w:styleId="134">
    <w:name w:val="页眉 Char"/>
    <w:link w:val="28"/>
    <w:qFormat/>
    <w:uiPriority w:val="0"/>
    <w:rPr>
      <w:rFonts w:cs="黑体"/>
      <w:kern w:val="2"/>
      <w:sz w:val="18"/>
    </w:rPr>
  </w:style>
  <w:style w:type="character" w:customStyle="1" w:styleId="135">
    <w:name w:val="正文缩进 Char"/>
    <w:link w:val="13"/>
    <w:qFormat/>
    <w:uiPriority w:val="0"/>
    <w:rPr>
      <w:rFonts w:cs="黑体"/>
      <w:kern w:val="2"/>
      <w:sz w:val="28"/>
    </w:rPr>
  </w:style>
  <w:style w:type="paragraph" w:customStyle="1" w:styleId="136">
    <w:name w:val="Char1"/>
    <w:basedOn w:val="1"/>
    <w:qFormat/>
    <w:uiPriority w:val="0"/>
    <w:pPr>
      <w:widowControl/>
      <w:spacing w:after="160" w:line="240" w:lineRule="exact"/>
    </w:pPr>
    <w:rPr>
      <w:rFonts w:ascii="Arial" w:hAnsi="Arial" w:eastAsia="Times New Roman" w:cs="Verdana"/>
      <w:b/>
      <w:kern w:val="0"/>
      <w:szCs w:val="24"/>
      <w:lang w:eastAsia="en-US"/>
    </w:rPr>
  </w:style>
  <w:style w:type="character" w:customStyle="1" w:styleId="137">
    <w:name w:val="页脚 Char"/>
    <w:link w:val="27"/>
    <w:qFormat/>
    <w:uiPriority w:val="0"/>
    <w:rPr>
      <w:rFonts w:cs="黑体"/>
      <w:kern w:val="2"/>
      <w:sz w:val="18"/>
    </w:rPr>
  </w:style>
  <w:style w:type="paragraph" w:styleId="138">
    <w:name w:val="List Paragraph"/>
    <w:basedOn w:val="1"/>
    <w:qFormat/>
    <w:uiPriority w:val="34"/>
    <w:pPr>
      <w:spacing w:line="240" w:lineRule="auto"/>
      <w:ind w:firstLine="420" w:firstLineChars="200"/>
      <w:jc w:val="both"/>
    </w:pPr>
    <w:rPr>
      <w:rFonts w:ascii="Calibri" w:hAnsi="Calibri" w:cs="Times New Roman"/>
      <w:sz w:val="21"/>
      <w:szCs w:val="22"/>
    </w:rPr>
  </w:style>
  <w:style w:type="paragraph" w:customStyle="1" w:styleId="139">
    <w:name w:val="reader-word-layer"/>
    <w:basedOn w:val="1"/>
    <w:qFormat/>
    <w:uiPriority w:val="0"/>
    <w:pPr>
      <w:widowControl/>
      <w:spacing w:before="100" w:beforeAutospacing="1" w:after="100" w:afterAutospacing="1" w:line="240" w:lineRule="auto"/>
    </w:pPr>
    <w:rPr>
      <w:rFonts w:ascii="宋体" w:hAnsi="宋体" w:cs="宋体"/>
      <w:kern w:val="0"/>
      <w:szCs w:val="24"/>
    </w:rPr>
  </w:style>
  <w:style w:type="paragraph" w:customStyle="1" w:styleId="140">
    <w:name w:val="列出段落11"/>
    <w:basedOn w:val="1"/>
    <w:qFormat/>
    <w:uiPriority w:val="99"/>
    <w:pPr>
      <w:spacing w:line="240" w:lineRule="auto"/>
      <w:ind w:firstLine="420" w:firstLineChars="200"/>
      <w:jc w:val="both"/>
    </w:pPr>
    <w:rPr>
      <w:rFonts w:ascii="Bitstream Vera Serif" w:hAnsi="Bitstream Vera Serif" w:cs="Bitstream Vera Serif"/>
      <w:sz w:val="21"/>
      <w:szCs w:val="24"/>
    </w:rPr>
  </w:style>
  <w:style w:type="paragraph" w:customStyle="1" w:styleId="141">
    <w:name w:val="样式16"/>
    <w:basedOn w:val="18"/>
    <w:qFormat/>
    <w:uiPriority w:val="0"/>
    <w:pPr>
      <w:spacing w:line="240" w:lineRule="auto"/>
      <w:ind w:left="0" w:firstLine="3360" w:firstLineChars="400"/>
    </w:pPr>
    <w:rPr>
      <w:rFonts w:eastAsia="宋体"/>
      <w:b/>
      <w:sz w:val="21"/>
    </w:rPr>
  </w:style>
  <w:style w:type="paragraph" w:customStyle="1" w:styleId="142">
    <w:name w:val="样式17"/>
    <w:basedOn w:val="55"/>
    <w:next w:val="143"/>
    <w:qFormat/>
    <w:uiPriority w:val="0"/>
    <w:pPr>
      <w:spacing w:line="240" w:lineRule="auto"/>
      <w:ind w:firstLine="0" w:firstLineChars="0"/>
    </w:pPr>
    <w:rPr>
      <w:rFonts w:ascii="Times New Roman" w:hAnsi="Times New Roman" w:eastAsia="宋体"/>
      <w:sz w:val="21"/>
    </w:rPr>
  </w:style>
  <w:style w:type="paragraph" w:customStyle="1" w:styleId="143">
    <w:name w:val="样式6"/>
    <w:qFormat/>
    <w:uiPriority w:val="0"/>
    <w:pPr>
      <w:adjustRightInd w:val="0"/>
      <w:snapToGrid w:val="0"/>
      <w:spacing w:before="100" w:beforeLines="100" w:after="50" w:afterLines="50" w:line="360" w:lineRule="auto"/>
      <w:ind w:firstLine="200" w:firstLineChars="200"/>
    </w:pPr>
    <w:rPr>
      <w:rFonts w:ascii="Times New Roman" w:hAnsi="Times New Roman" w:eastAsia="宋体" w:cs="Times New Roman"/>
      <w:color w:val="000000"/>
      <w:sz w:val="24"/>
      <w:szCs w:val="24"/>
      <w:lang w:val="en-US" w:eastAsia="zh-CN" w:bidi="ar-SA"/>
    </w:rPr>
  </w:style>
  <w:style w:type="paragraph" w:customStyle="1" w:styleId="144">
    <w:name w:val="报告正文"/>
    <w:next w:val="1"/>
    <w:qFormat/>
    <w:uiPriority w:val="0"/>
    <w:pPr>
      <w:adjustRightInd w:val="0"/>
      <w:snapToGrid w:val="0"/>
      <w:spacing w:line="360" w:lineRule="auto"/>
      <w:ind w:firstLine="200" w:firstLineChars="200"/>
    </w:pPr>
    <w:rPr>
      <w:rFonts w:ascii="宋体" w:hAnsi="Times New Roman" w:eastAsia="宋体" w:cs="Times New Roman"/>
      <w:sz w:val="24"/>
      <w:lang w:val="en-US" w:eastAsia="zh-CN" w:bidi="ar-SA"/>
    </w:rPr>
  </w:style>
  <w:style w:type="paragraph" w:customStyle="1" w:styleId="145">
    <w:name w:val="样式15"/>
    <w:basedOn w:val="58"/>
    <w:qFormat/>
    <w:uiPriority w:val="0"/>
    <w:pPr>
      <w:jc w:val="center"/>
    </w:pPr>
  </w:style>
  <w:style w:type="paragraph" w:customStyle="1" w:styleId="146">
    <w:name w:val="正文_21"/>
    <w:qFormat/>
    <w:uiPriority w:val="0"/>
    <w:pPr>
      <w:widowControl w:val="0"/>
      <w:jc w:val="both"/>
    </w:pPr>
    <w:rPr>
      <w:rFonts w:ascii="等线" w:hAnsi="等线" w:eastAsia="等线" w:cs="Times New Roman"/>
      <w:kern w:val="2"/>
      <w:sz w:val="21"/>
      <w:szCs w:val="22"/>
      <w:lang w:val="en-US" w:eastAsia="zh-CN" w:bidi="ar-SA"/>
    </w:rPr>
  </w:style>
  <w:style w:type="paragraph" w:customStyle="1" w:styleId="147">
    <w:name w:val="样式3"/>
    <w:basedOn w:val="1"/>
    <w:qFormat/>
    <w:uiPriority w:val="0"/>
    <w:pPr>
      <w:spacing w:line="360" w:lineRule="auto"/>
      <w:ind w:firstLine="200" w:firstLineChars="200"/>
    </w:pPr>
    <w:rPr>
      <w:color w:val="7B0300"/>
    </w:rPr>
  </w:style>
  <w:style w:type="paragraph" w:customStyle="1" w:styleId="148">
    <w:name w:val="WPSOffice手动目录 1"/>
    <w:qFormat/>
    <w:uiPriority w:val="0"/>
    <w:pPr>
      <w:ind w:leftChars="0"/>
    </w:pPr>
    <w:rPr>
      <w:rFonts w:ascii="Calibri" w:hAnsi="Calibri" w:eastAsia="宋体" w:cs="Times New Roman"/>
      <w:sz w:val="20"/>
      <w:szCs w:val="20"/>
    </w:rPr>
  </w:style>
  <w:style w:type="paragraph" w:customStyle="1" w:styleId="149">
    <w:name w:val="WPSOffice手动目录 2"/>
    <w:qFormat/>
    <w:uiPriority w:val="0"/>
    <w:pPr>
      <w:ind w:leftChars="200"/>
    </w:pPr>
    <w:rPr>
      <w:rFonts w:ascii="Calibri" w:hAnsi="Calibri" w:eastAsia="宋体" w:cs="Times New Roman"/>
      <w:sz w:val="20"/>
      <w:szCs w:val="20"/>
    </w:rPr>
  </w:style>
  <w:style w:type="character" w:customStyle="1" w:styleId="150">
    <w:name w:val="font61"/>
    <w:basedOn w:val="42"/>
    <w:qFormat/>
    <w:uiPriority w:val="0"/>
    <w:rPr>
      <w:rFonts w:hint="default" w:ascii="Times New Roman" w:hAnsi="Times New Roman" w:cs="Times New Roman"/>
      <w:color w:val="000000"/>
      <w:sz w:val="20"/>
      <w:szCs w:val="20"/>
      <w:u w:val="none"/>
    </w:rPr>
  </w:style>
  <w:style w:type="character" w:customStyle="1" w:styleId="151">
    <w:name w:val="font51"/>
    <w:basedOn w:val="42"/>
    <w:qFormat/>
    <w:uiPriority w:val="0"/>
    <w:rPr>
      <w:rFonts w:hint="eastAsia" w:ascii="宋体" w:hAnsi="宋体" w:eastAsia="宋体" w:cs="宋体"/>
      <w:color w:val="000000"/>
      <w:sz w:val="20"/>
      <w:szCs w:val="20"/>
      <w:u w:val="none"/>
    </w:rPr>
  </w:style>
  <w:style w:type="character" w:customStyle="1" w:styleId="152">
    <w:name w:val="font111"/>
    <w:basedOn w:val="42"/>
    <w:qFormat/>
    <w:uiPriority w:val="0"/>
    <w:rPr>
      <w:rFonts w:hint="eastAsia" w:ascii="宋体" w:hAnsi="宋体" w:eastAsia="宋体" w:cs="宋体"/>
      <w:color w:val="000000"/>
      <w:sz w:val="20"/>
      <w:szCs w:val="20"/>
      <w:u w:val="none"/>
    </w:rPr>
  </w:style>
  <w:style w:type="character" w:customStyle="1" w:styleId="153">
    <w:name w:val="icon1"/>
    <w:basedOn w:val="42"/>
    <w:uiPriority w:val="0"/>
  </w:style>
  <w:style w:type="character" w:customStyle="1" w:styleId="154">
    <w:name w:val="icon11"/>
    <w:basedOn w:val="42"/>
    <w:qFormat/>
    <w:uiPriority w:val="0"/>
  </w:style>
  <w:style w:type="character" w:customStyle="1" w:styleId="155">
    <w:name w:val="icon12"/>
    <w:basedOn w:val="42"/>
    <w:qFormat/>
    <w:uiPriority w:val="0"/>
  </w:style>
  <w:style w:type="character" w:customStyle="1" w:styleId="156">
    <w:name w:val="icon13"/>
    <w:basedOn w:val="42"/>
    <w:qFormat/>
    <w:uiPriority w:val="0"/>
  </w:style>
  <w:style w:type="character" w:customStyle="1" w:styleId="157">
    <w:name w:val="icon14"/>
    <w:basedOn w:val="42"/>
    <w:qFormat/>
    <w:uiPriority w:val="0"/>
  </w:style>
  <w:style w:type="character" w:customStyle="1" w:styleId="158">
    <w:name w:val="icon15"/>
    <w:basedOn w:val="42"/>
    <w:uiPriority w:val="0"/>
  </w:style>
  <w:style w:type="character" w:customStyle="1" w:styleId="159">
    <w:name w:val="icon16"/>
    <w:basedOn w:val="42"/>
    <w:qFormat/>
    <w:uiPriority w:val="0"/>
  </w:style>
  <w:style w:type="character" w:customStyle="1" w:styleId="160">
    <w:name w:val="go"/>
    <w:basedOn w:val="42"/>
    <w:uiPriority w:val="0"/>
    <w:rPr>
      <w:shd w:val="clear" w:fill="E2E2E2"/>
    </w:rPr>
  </w:style>
  <w:style w:type="character" w:customStyle="1" w:styleId="161">
    <w:name w:val="icon2"/>
    <w:basedOn w:val="42"/>
    <w:qFormat/>
    <w:uiPriority w:val="0"/>
  </w:style>
  <w:style w:type="character" w:customStyle="1" w:styleId="162">
    <w:name w:val="icon21"/>
    <w:basedOn w:val="42"/>
    <w:qFormat/>
    <w:uiPriority w:val="0"/>
  </w:style>
  <w:style w:type="character" w:customStyle="1" w:styleId="163">
    <w:name w:val="icon22"/>
    <w:basedOn w:val="42"/>
    <w:qFormat/>
    <w:uiPriority w:val="0"/>
  </w:style>
  <w:style w:type="character" w:customStyle="1" w:styleId="164">
    <w:name w:val="icon23"/>
    <w:basedOn w:val="42"/>
    <w:qFormat/>
    <w:uiPriority w:val="0"/>
  </w:style>
  <w:style w:type="character" w:customStyle="1" w:styleId="165">
    <w:name w:val="icon24"/>
    <w:basedOn w:val="42"/>
    <w:qFormat/>
    <w:uiPriority w:val="0"/>
  </w:style>
  <w:style w:type="character" w:customStyle="1" w:styleId="166">
    <w:name w:val="icon25"/>
    <w:basedOn w:val="42"/>
    <w:qFormat/>
    <w:uiPriority w:val="0"/>
  </w:style>
  <w:style w:type="character" w:customStyle="1" w:styleId="167">
    <w:name w:val="icon26"/>
    <w:basedOn w:val="42"/>
    <w:qFormat/>
    <w:uiPriority w:val="0"/>
  </w:style>
  <w:style w:type="character" w:customStyle="1" w:styleId="168">
    <w:name w:val="icon3"/>
    <w:basedOn w:val="42"/>
    <w:qFormat/>
    <w:uiPriority w:val="0"/>
  </w:style>
  <w:style w:type="character" w:customStyle="1" w:styleId="169">
    <w:name w:val="icon31"/>
    <w:basedOn w:val="42"/>
    <w:qFormat/>
    <w:uiPriority w:val="0"/>
  </w:style>
  <w:style w:type="character" w:customStyle="1" w:styleId="170">
    <w:name w:val="icon32"/>
    <w:basedOn w:val="42"/>
    <w:qFormat/>
    <w:uiPriority w:val="0"/>
  </w:style>
  <w:style w:type="character" w:customStyle="1" w:styleId="171">
    <w:name w:val="icon33"/>
    <w:basedOn w:val="42"/>
    <w:qFormat/>
    <w:uiPriority w:val="0"/>
  </w:style>
  <w:style w:type="character" w:customStyle="1" w:styleId="172">
    <w:name w:val="icon34"/>
    <w:basedOn w:val="42"/>
    <w:qFormat/>
    <w:uiPriority w:val="0"/>
  </w:style>
  <w:style w:type="character" w:customStyle="1" w:styleId="173">
    <w:name w:val="icon35"/>
    <w:basedOn w:val="42"/>
    <w:qFormat/>
    <w:uiPriority w:val="0"/>
  </w:style>
  <w:style w:type="character" w:customStyle="1" w:styleId="174">
    <w:name w:val="icon36"/>
    <w:basedOn w:val="42"/>
    <w:uiPriority w:val="0"/>
  </w:style>
  <w:style w:type="character" w:customStyle="1" w:styleId="175">
    <w:name w:val="icon46"/>
    <w:basedOn w:val="42"/>
    <w:qFormat/>
    <w:uiPriority w:val="0"/>
  </w:style>
  <w:style w:type="character" w:customStyle="1" w:styleId="176">
    <w:name w:val="icon47"/>
    <w:basedOn w:val="42"/>
    <w:qFormat/>
    <w:uiPriority w:val="0"/>
  </w:style>
  <w:style w:type="character" w:customStyle="1" w:styleId="177">
    <w:name w:val="icon48"/>
    <w:basedOn w:val="42"/>
    <w:qFormat/>
    <w:uiPriority w:val="0"/>
  </w:style>
  <w:style w:type="character" w:customStyle="1" w:styleId="178">
    <w:name w:val="icon49"/>
    <w:basedOn w:val="42"/>
    <w:qFormat/>
    <w:uiPriority w:val="0"/>
  </w:style>
  <w:style w:type="character" w:customStyle="1" w:styleId="179">
    <w:name w:val="tjfx"/>
    <w:basedOn w:val="42"/>
    <w:qFormat/>
    <w:uiPriority w:val="0"/>
    <w:rPr>
      <w:color w:val="FFFFFF"/>
      <w:shd w:val="clear" w:fill="55ABF5"/>
    </w:rPr>
  </w:style>
  <w:style w:type="character" w:customStyle="1" w:styleId="180">
    <w:name w:val="li6"/>
    <w:basedOn w:val="42"/>
    <w:qFormat/>
    <w:uiPriority w:val="0"/>
  </w:style>
  <w:style w:type="character" w:customStyle="1" w:styleId="181">
    <w:name w:val="jgfk"/>
    <w:basedOn w:val="42"/>
    <w:qFormat/>
    <w:uiPriority w:val="0"/>
    <w:rPr>
      <w:color w:val="FFFFFF"/>
      <w:shd w:val="clear" w:fill="78B929"/>
    </w:rPr>
  </w:style>
  <w:style w:type="character" w:customStyle="1" w:styleId="182">
    <w:name w:val="disabled"/>
    <w:basedOn w:val="42"/>
    <w:qFormat/>
    <w:uiPriority w:val="0"/>
    <w:rPr>
      <w:bdr w:val="single" w:color="E4E4E4" w:sz="4" w:space="0"/>
      <w:shd w:val="clear" w:fill="CCCCCC"/>
    </w:rPr>
  </w:style>
  <w:style w:type="character" w:customStyle="1" w:styleId="183">
    <w:name w:val="cjtl"/>
    <w:basedOn w:val="42"/>
    <w:qFormat/>
    <w:uiPriority w:val="0"/>
    <w:rPr>
      <w:color w:val="FFFFFF"/>
      <w:shd w:val="clear" w:fill="F2482E"/>
    </w:rPr>
  </w:style>
  <w:style w:type="character" w:customStyle="1" w:styleId="184">
    <w:name w:val="current"/>
    <w:basedOn w:val="42"/>
    <w:qFormat/>
    <w:uiPriority w:val="0"/>
    <w:rPr>
      <w:color w:val="FFFFFF"/>
      <w:u w:val="none"/>
      <w:bdr w:val="single" w:color="066FB1" w:sz="4" w:space="0"/>
      <w:shd w:val="clear" w:fill="066FB1"/>
    </w:rPr>
  </w:style>
  <w:style w:type="character" w:customStyle="1" w:styleId="185">
    <w:name w:val="span_notice"/>
    <w:basedOn w:val="42"/>
    <w:qFormat/>
    <w:uiPriority w:val="0"/>
  </w:style>
  <w:style w:type="character" w:customStyle="1" w:styleId="186">
    <w:name w:val="disab"/>
    <w:basedOn w:val="42"/>
    <w:qFormat/>
    <w:uiPriority w:val="0"/>
    <w:rPr>
      <w:bdr w:val="single" w:color="E4E4E4" w:sz="4" w:space="0"/>
      <w:shd w:val="clear" w:fill="CCCCCC"/>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textRotate="1"/>
    <customShpInfo spid="_x0000_s3074" textRotate="1"/>
    <customShpInfo spid="_x0000_s3075" textRotate="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40"/>
    <customShpInfo spid="_x0000_s2141"/>
    <customShpInfo spid="_x0000_s2143"/>
    <customShpInfo spid="_x0000_s2144"/>
    <customShpInfo spid="_x0000_s2050"/>
    <customShpInfo spid="_x0000_s2145"/>
    <customShpInfo spid="_x0000_s214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68A859-ACE7-49B3-85F6-68C1B8AC783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71</Pages>
  <Words>28211</Words>
  <Characters>29702</Characters>
  <Lines>1</Lines>
  <Paragraphs>1</Paragraphs>
  <TotalTime>0</TotalTime>
  <ScaleCrop>false</ScaleCrop>
  <LinksUpToDate>false</LinksUpToDate>
  <CharactersWithSpaces>30862</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2016-06-13T04:00:00Z</dcterms:created>
  <dc:creator>Administrator</dc:creator>
  <cp:lastModifiedBy>孙悦</cp:lastModifiedBy>
  <cp:lastPrinted>2018-09-18T02:52:00Z</cp:lastPrinted>
  <dcterms:modified xsi:type="dcterms:W3CDTF">2021-11-29T00:57:14Z</dcterms:modified>
  <dc:title>1总则</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C80E85F429524A14A092D14C838B8AC3</vt:lpwstr>
  </property>
</Properties>
</file>