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鞍山市铁东区2021年国民经济</w:t>
      </w:r>
    </w:p>
    <w:p>
      <w:pPr>
        <w:jc w:val="center"/>
        <w:rPr>
          <w:rFonts w:ascii="黑体" w:hAnsi="黑体" w:eastAsia="黑体"/>
          <w:sz w:val="44"/>
          <w:szCs w:val="44"/>
        </w:rPr>
      </w:pPr>
      <w:r>
        <w:rPr>
          <w:rFonts w:hint="eastAsia" w:ascii="黑体" w:hAnsi="黑体" w:eastAsia="黑体"/>
          <w:sz w:val="44"/>
          <w:szCs w:val="44"/>
        </w:rPr>
        <w:t>和社会发展统计公报</w:t>
      </w:r>
    </w:p>
    <w:p>
      <w:pPr>
        <w:jc w:val="center"/>
        <w:rPr>
          <w:rFonts w:ascii="黑体" w:hAnsi="黑体" w:eastAsia="黑体"/>
          <w:sz w:val="44"/>
          <w:szCs w:val="44"/>
        </w:rPr>
      </w:pPr>
    </w:p>
    <w:p>
      <w:pPr>
        <w:ind w:firstLine="640" w:firstLineChars="200"/>
        <w:rPr>
          <w:rFonts w:ascii="仿宋" w:hAnsi="仿宋" w:eastAsia="仿宋"/>
          <w:sz w:val="32"/>
          <w:szCs w:val="32"/>
        </w:rPr>
      </w:pPr>
      <w:r>
        <w:rPr>
          <w:rFonts w:hint="eastAsia" w:ascii="仿宋" w:hAnsi="仿宋" w:eastAsia="仿宋"/>
          <w:sz w:val="32"/>
          <w:szCs w:val="32"/>
        </w:rPr>
        <w:t>2021</w:t>
      </w:r>
      <w:r>
        <w:rPr>
          <w:rFonts w:hint="eastAsia" w:ascii="仿宋" w:hAnsi="仿宋" w:eastAsia="仿宋"/>
          <w:sz w:val="32"/>
          <w:szCs w:val="32"/>
          <w:lang w:eastAsia="zh-CN"/>
        </w:rPr>
        <w:t>年</w:t>
      </w:r>
      <w:r>
        <w:rPr>
          <w:rFonts w:hint="eastAsia" w:ascii="仿宋" w:hAnsi="仿宋" w:eastAsia="仿宋"/>
          <w:sz w:val="32"/>
          <w:szCs w:val="32"/>
        </w:rPr>
        <w:t>，在市委市政府和</w:t>
      </w:r>
      <w:bookmarkStart w:id="0" w:name="_GoBack"/>
      <w:bookmarkEnd w:id="0"/>
      <w:r>
        <w:rPr>
          <w:rFonts w:hint="eastAsia" w:ascii="仿宋" w:hAnsi="仿宋" w:eastAsia="仿宋"/>
          <w:sz w:val="32"/>
          <w:szCs w:val="32"/>
        </w:rPr>
        <w:t>区委正确领导下，在市统计局的指导下，深入贯彻习近平总书记系列重要讲话和党的十九大及十九届二中、三中、四中、五中、六中全会精神，统筹推进“五位一体”总体布局，协调推进“四个全面”战略布局，以提高统计服务能力，</w:t>
      </w:r>
      <w:r>
        <w:rPr>
          <w:rFonts w:ascii="仿宋" w:hAnsi="仿宋" w:eastAsia="仿宋"/>
          <w:sz w:val="32"/>
          <w:szCs w:val="32"/>
        </w:rPr>
        <w:t xml:space="preserve"> </w:t>
      </w:r>
      <w:r>
        <w:rPr>
          <w:rFonts w:hint="eastAsia" w:ascii="仿宋" w:hAnsi="仿宋" w:eastAsia="仿宋"/>
          <w:sz w:val="32"/>
          <w:szCs w:val="32"/>
        </w:rPr>
        <w:t>统计数据质量为目标，以积极打造分析型、应用型统计工作为重点，齐心协力，克服困难，创先争优，开拓进取，全面完成各项工作。</w:t>
      </w:r>
    </w:p>
    <w:p>
      <w:pPr>
        <w:ind w:firstLine="643" w:firstLineChars="200"/>
        <w:rPr>
          <w:rFonts w:ascii="仿宋" w:hAnsi="仿宋" w:eastAsia="仿宋"/>
          <w:b/>
          <w:sz w:val="32"/>
          <w:szCs w:val="32"/>
        </w:rPr>
      </w:pPr>
      <w:r>
        <w:rPr>
          <w:rFonts w:hint="eastAsia" w:ascii="仿宋" w:hAnsi="仿宋" w:eastAsia="仿宋"/>
          <w:b/>
          <w:sz w:val="32"/>
          <w:szCs w:val="32"/>
        </w:rPr>
        <w:t xml:space="preserve">一、综合  </w:t>
      </w:r>
    </w:p>
    <w:p>
      <w:pPr>
        <w:ind w:firstLine="640" w:firstLineChars="200"/>
        <w:rPr>
          <w:rFonts w:ascii="仿宋" w:hAnsi="仿宋" w:eastAsia="仿宋"/>
          <w:color w:val="333333"/>
          <w:sz w:val="32"/>
          <w:szCs w:val="32"/>
        </w:rPr>
      </w:pPr>
      <w:r>
        <w:rPr>
          <w:rFonts w:hint="eastAsia" w:ascii="仿宋" w:hAnsi="仿宋" w:eastAsia="仿宋"/>
          <w:color w:val="333333"/>
          <w:sz w:val="32"/>
          <w:szCs w:val="32"/>
        </w:rPr>
        <w:t xml:space="preserve">2021年，铁东区地区生产总值累计完成291.63亿元，按可比价格计算，同比增长4.1 %。1—12月，规模以上工业增加值同比增长0.5 %；全社会固定资产投资 33.39亿元，同比下降19.2 ；社会消费品零售额127.5亿元，同比增长12 %；地方财政一般预算收入10.8亿元，同比下降6.2%；税收收入9.55亿元，同比下降2.8%；商品房销售面积43.6万平，同比增长 8.2％；商品房销售额25.91亿元，同比增长1.7％；城镇人均可支配收入52802元，同比增长8.2%。劳动及社会保障完成情况。2021年度，全区实名制就业人数10714人，城镇登记失业率为3.65 %；养老保险人数(含离退休职工)127627人，养老保险人数90202（在职） 人；工伤保险人数28820人；生育保险人数28997人。 </w:t>
      </w:r>
    </w:p>
    <w:p>
      <w:pPr>
        <w:ind w:firstLine="643" w:firstLineChars="200"/>
        <w:rPr>
          <w:rFonts w:ascii="仿宋" w:hAnsi="仿宋" w:eastAsia="仿宋"/>
          <w:b/>
          <w:sz w:val="32"/>
          <w:szCs w:val="32"/>
        </w:rPr>
      </w:pPr>
      <w:r>
        <w:rPr>
          <w:rFonts w:hint="eastAsia" w:ascii="仿宋" w:hAnsi="仿宋" w:eastAsia="仿宋"/>
          <w:b/>
          <w:sz w:val="32"/>
          <w:szCs w:val="32"/>
        </w:rPr>
        <w:t>二、社会保障</w:t>
      </w:r>
    </w:p>
    <w:p>
      <w:pPr>
        <w:ind w:firstLine="640" w:firstLineChars="200"/>
        <w:rPr>
          <w:rFonts w:ascii="仿宋" w:hAnsi="仿宋" w:eastAsia="仿宋"/>
          <w:sz w:val="32"/>
          <w:szCs w:val="32"/>
        </w:rPr>
      </w:pPr>
      <w:r>
        <w:rPr>
          <w:rFonts w:hint="eastAsia" w:ascii="仿宋" w:hAnsi="仿宋" w:eastAsia="仿宋"/>
          <w:sz w:val="32"/>
          <w:szCs w:val="32"/>
        </w:rPr>
        <w:t>1、提高疫情防控管控工作效能。</w:t>
      </w:r>
      <w:r>
        <w:rPr>
          <w:rFonts w:hint="eastAsia" w:ascii="仿宋" w:hAnsi="仿宋" w:eastAsia="仿宋" w:cs="仿宋_GB2312"/>
          <w:sz w:val="32"/>
          <w:szCs w:val="32"/>
        </w:rPr>
        <w:t>一是联防联控数据排查。联合公安部门进一步指导街道、社区完善公安下摆数据和街道自排查相结合数据排查机制，确保数据排查时效性和精准性。自2021年以来，累计接收公安下摆数据83040人，排查率达到100%。二是积极采取防控措施。有序推进我区养老机构养员及工作人员新冠疫苗接种工作，协调各医疗机构入院为养老机构养员和工作人员进行新冠疫苗评估接种，除禁忌症人员外，共接种609名养员和195名工作人员，全部应接尽接。三是深入基层督促指导。2021年3月至6月，陪同市疫情防控组对铁东区10家街道和88个社区进行为期四个月的疫情防控专项检查和“回头看”工作，指导督导各基层单位利用“三合一小分队”的资源优势，充分结合网格化管理，完善数据排查和居家隔离人员台账，制定应急预案，确保对外来人员动态管理，严防疫情输入。</w:t>
      </w:r>
    </w:p>
    <w:p>
      <w:pPr>
        <w:spacing w:line="640" w:lineRule="exact"/>
        <w:ind w:firstLine="640" w:firstLineChars="200"/>
        <w:rPr>
          <w:rFonts w:ascii="仿宋" w:hAnsi="仿宋" w:eastAsia="仿宋" w:cs="仿宋_GB2312"/>
          <w:color w:val="FF0000"/>
          <w:sz w:val="32"/>
          <w:szCs w:val="32"/>
        </w:rPr>
      </w:pPr>
      <w:r>
        <w:rPr>
          <w:rFonts w:ascii="仿宋" w:hAnsi="仿宋" w:eastAsia="仿宋" w:cs="仿宋_GB2312"/>
          <w:bCs/>
          <w:sz w:val="32"/>
          <w:szCs w:val="32"/>
        </w:rPr>
        <w:t>促进养老服务高质量发展。</w:t>
      </w:r>
      <w:r>
        <w:rPr>
          <w:rFonts w:hint="eastAsia" w:ascii="仿宋" w:hAnsi="仿宋" w:eastAsia="仿宋" w:cs="仿宋_GB2312"/>
          <w:sz w:val="32"/>
          <w:szCs w:val="32"/>
        </w:rPr>
        <w:t>在各重大节假日节点前夕，区级领导带队，民政局联合各部门对全区养老机构进行疫情防控和安全隐患风险排查，保障我区养老机构的安全管理和疫情防控工作持续稳定。积极组织开展养老机构消防安全宣传和应急演练，提升其工作人员和服务对象的事故应急处置能力，有效遏制安全事故发生。保障养老服务补贴发放。</w:t>
      </w:r>
      <w:r>
        <w:rPr>
          <w:rFonts w:hint="eastAsia" w:ascii="仿宋" w:hAnsi="仿宋" w:eastAsia="仿宋" w:cs="仿宋_GB2312"/>
          <w:color w:val="000000" w:themeColor="text1"/>
          <w:sz w:val="32"/>
          <w:szCs w:val="32"/>
          <w14:textFill>
            <w14:solidFill>
              <w14:schemeClr w14:val="tx1"/>
            </w14:solidFill>
          </w14:textFill>
        </w:rPr>
        <w:t>截止2021年10月，发放高龄补贴金共计475.865万元，其中90周岁及以上老年人高龄补贴459.14万元，100周岁及以上老年人高龄补贴13.55万元，80周岁及以上经济困难高龄老年人养老服务补贴2.145万元，60-79周岁低收入失能、半失能老年人养老服务补贴1.03万元。</w:t>
      </w:r>
    </w:p>
    <w:p>
      <w:pPr>
        <w:spacing w:line="64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基层社区建设工作成效显著。</w:t>
      </w:r>
      <w:r>
        <w:rPr>
          <w:rFonts w:hint="eastAsia" w:ascii="仿宋" w:hAnsi="仿宋" w:eastAsia="仿宋" w:cs="仿宋_GB2312"/>
          <w:color w:val="000000"/>
          <w:sz w:val="32"/>
          <w:szCs w:val="32"/>
        </w:rPr>
        <w:t>通过以开展基层调研、召开社区工作者代表座谈会、测算</w:t>
      </w:r>
      <w:r>
        <w:rPr>
          <w:rFonts w:hint="eastAsia" w:ascii="仿宋" w:hAnsi="仿宋" w:eastAsia="仿宋" w:cs="仿宋_GB2312"/>
          <w:sz w:val="32"/>
          <w:szCs w:val="32"/>
        </w:rPr>
        <w:t>小区承担工作量比及建筑户数人口填充等多种因素及方式为调整依据，对7个街道进行新建、撤销及合并，调整后我区社区总数由原来88个增加到90个社区，另有19个社区按照科学合理、界域分明、便于管理的原则分别进行规模调整。</w:t>
      </w:r>
      <w:r>
        <w:rPr>
          <w:rFonts w:hint="eastAsia" w:ascii="仿宋" w:hAnsi="仿宋" w:eastAsia="仿宋" w:cs="仿宋_GB2312"/>
          <w:bCs/>
          <w:sz w:val="32"/>
          <w:szCs w:val="32"/>
        </w:rPr>
        <w:t>全力做好困难群体兜底保障工作。</w:t>
      </w:r>
      <w:r>
        <w:rPr>
          <w:rFonts w:hint="eastAsia" w:ascii="仿宋" w:hAnsi="仿宋" w:eastAsia="仿宋" w:cs="仿宋_GB2312"/>
          <w:sz w:val="32"/>
          <w:szCs w:val="32"/>
        </w:rPr>
        <w:t>截止今年10月份我区现有城乡低保户3546户4507人、特困供养人员139户139人。10月份发放城乡低保金317.78万元、特困供养金15.84万元、特困照料护理金3.9万元。累计发放城乡低保金3163.55万元、特困照料护理金36.27万元，临时救助金66.24万元，累计救助974人次。累计发放残疾人两项补贴386.34万元64163人次。民政积极履行脱贫攻坚中的兜底保障职责，定期开展城乡低保、特困供养集中核查及提标工作，在本次提标工作累计复核核对4388户8394人，停发城乡低保户161户，调整城乡低保户3298户，由于低保户个人原因未调整265户，调标率达到93%以上。累计发放散居孤儿生活保障资金约52.58万元。“春节 ”、“六一”期间走访慰问孤儿74人次发放慰问金1.58万元，发放采暖费1万元，走访慰问辽宁省孤儿学校6名铁东籍孤儿。成立铁东区未成年人保护工作领导小组，有效维护未成年人合法权益。</w:t>
      </w:r>
      <w:r>
        <w:rPr>
          <w:rFonts w:hint="eastAsia" w:ascii="仿宋" w:hAnsi="仿宋" w:eastAsia="仿宋" w:cs="仿宋_GB2312"/>
          <w:bCs/>
          <w:sz w:val="32"/>
          <w:szCs w:val="32"/>
        </w:rPr>
        <w:t>公共服务管理日益规范有效。</w:t>
      </w:r>
      <w:r>
        <w:rPr>
          <w:rFonts w:hint="eastAsia" w:ascii="仿宋" w:hAnsi="仿宋" w:eastAsia="仿宋" w:cs="仿宋_GB2312"/>
          <w:sz w:val="32"/>
          <w:szCs w:val="32"/>
        </w:rPr>
        <w:t>深入推进违规建设墓园整改和散埋乱葬专项整治，对大孤山村龙凤墓园已完成硬覆盖清理14.6万余平方米，21233个墓位全部完成硬化设施拆除。已补植松树等3万余棵，安装完毕立碑改卧碑20930余座。完成老旧小区楼门牌、回迁小区损坏楼门牌、辖区内商业网点门牌、未命名道路的统计。核对辖区内10个街道办事处地图的地标建筑物，核对铁东区与其他区的界线及地名录内名称等信息。部署开展联合打击整治非法社会组织专项行动。完成9家街道办事处的社区社会组织备案工作。注册登记铁东区社会组织244家。网上年检铁东区190家社会组织。建立社会组织党支部8家。进一步落实2021年民政部婚姻登记“跨省通办”工作的相关要求。截止目前，办理结婚登记1575对、离婚登记618对、补领结婚登记 424 对、补领离婚登记271对、婚姻登记咨询3000多人次。</w:t>
      </w:r>
    </w:p>
    <w:p>
      <w:pPr>
        <w:widowControl/>
        <w:shd w:val="clear" w:color="auto" w:fill="FFFFFF"/>
        <w:spacing w:line="525" w:lineRule="atLeast"/>
        <w:ind w:firstLine="480"/>
        <w:jc w:val="left"/>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三、城市建设</w:t>
      </w:r>
    </w:p>
    <w:p>
      <w:pPr>
        <w:widowControl/>
        <w:shd w:val="clear" w:color="auto" w:fill="FFFFFF"/>
        <w:spacing w:line="525" w:lineRule="atLeast"/>
        <w:ind w:firstLine="480"/>
        <w:jc w:val="left"/>
        <w:rPr>
          <w:rFonts w:ascii="仿宋" w:hAnsi="仿宋" w:eastAsia="仿宋" w:cs="宋体"/>
          <w:color w:val="333333"/>
          <w:kern w:val="0"/>
          <w:sz w:val="32"/>
          <w:szCs w:val="32"/>
        </w:rPr>
      </w:pPr>
      <w:r>
        <w:rPr>
          <w:rFonts w:hint="eastAsia" w:ascii="仿宋" w:hAnsi="仿宋" w:eastAsia="仿宋" w:cs="Times New Roman"/>
          <w:color w:val="333333"/>
          <w:sz w:val="32"/>
          <w:szCs w:val="32"/>
        </w:rPr>
        <w:t>1、市政设施建设改造方面。</w:t>
      </w:r>
      <w:r>
        <w:rPr>
          <w:rFonts w:hint="eastAsia" w:ascii="仿宋" w:hAnsi="仿宋" w:eastAsia="仿宋" w:cs="仿宋_GB2312"/>
          <w:sz w:val="32"/>
          <w:szCs w:val="32"/>
        </w:rPr>
        <w:t>实施区管道路、居民区道路及护坡墙维修工程。投资350万元对五一路、新湖路、山南街等40余条区管道路和部分居民区道路破损部位进行维修；</w:t>
      </w:r>
      <w:r>
        <w:rPr>
          <w:rFonts w:hint="eastAsia" w:ascii="仿宋" w:hAnsi="仿宋" w:eastAsia="仿宋" w:cs="楷体_GB2312"/>
          <w:sz w:val="32"/>
          <w:szCs w:val="32"/>
        </w:rPr>
        <w:t>对存在安全隐患的护坡墙进行维修维护，维修面积4200平方米</w:t>
      </w:r>
      <w:r>
        <w:rPr>
          <w:rFonts w:hint="eastAsia" w:ascii="仿宋" w:hAnsi="仿宋" w:eastAsia="仿宋"/>
          <w:sz w:val="32"/>
          <w:szCs w:val="32"/>
        </w:rPr>
        <w:t>。</w:t>
      </w:r>
      <w:r>
        <w:rPr>
          <w:rFonts w:hint="eastAsia" w:ascii="仿宋" w:hAnsi="仿宋" w:eastAsia="仿宋" w:cs="仿宋_GB2312"/>
          <w:sz w:val="32"/>
          <w:szCs w:val="32"/>
        </w:rPr>
        <w:t>燃气设施改造工作。完成富强社区三栋弃管楼216户居民的燃气设施改造工程，总投资178万元。彻底解决居民楼公共区域自来水管线老化问题。投资6543.78万元，与鞍山市水务集团签订《鞍山市铁东区政府回迁房、弃管房、自管房供水设施移交协议书》，目前我区已向水务集团移交了942栋、62850户。</w:t>
      </w:r>
    </w:p>
    <w:p>
      <w:pPr>
        <w:spacing w:line="600" w:lineRule="exact"/>
        <w:ind w:firstLine="640" w:firstLineChars="200"/>
        <w:rPr>
          <w:rFonts w:ascii="仿宋" w:hAnsi="仿宋" w:eastAsia="仿宋"/>
          <w:sz w:val="32"/>
          <w:szCs w:val="32"/>
        </w:rPr>
      </w:pPr>
      <w:r>
        <w:rPr>
          <w:rFonts w:hint="eastAsia" w:ascii="仿宋" w:hAnsi="仿宋" w:eastAsia="仿宋"/>
          <w:color w:val="333333"/>
          <w:sz w:val="32"/>
          <w:szCs w:val="32"/>
        </w:rPr>
        <w:t>2、市容环卫方面。一是环卫清扫保洁垃圾清运。</w:t>
      </w:r>
      <w:r>
        <w:rPr>
          <w:rFonts w:hint="eastAsia" w:ascii="仿宋" w:hAnsi="仿宋" w:eastAsia="仿宋"/>
          <w:sz w:val="32"/>
          <w:szCs w:val="32"/>
        </w:rPr>
        <w:t>去冬今春除运雪工作。</w:t>
      </w:r>
      <w:r>
        <w:rPr>
          <w:rFonts w:hint="eastAsia" w:ascii="仿宋" w:hAnsi="仿宋" w:eastAsia="仿宋" w:cs="仿宋_GB2312"/>
          <w:sz w:val="32"/>
          <w:szCs w:val="32"/>
        </w:rPr>
        <w:t>2020—2021年度，全区累计出动除雪设备343台次，组织出动人员21100余人次。组织公益岗位人员、志愿者、临街单位、居民人员共计17000余人次。二是</w:t>
      </w:r>
      <w:r>
        <w:rPr>
          <w:rFonts w:hint="eastAsia" w:ascii="仿宋" w:hAnsi="仿宋" w:eastAsia="仿宋"/>
          <w:sz w:val="32"/>
          <w:szCs w:val="32"/>
        </w:rPr>
        <w:t>环境整治工作。全区清理各类垃圾杂物760车，消除卫生死角620处，清理非法小广告8200余条，粉刷地面墙面广告1000余处，清洗各类垃圾容器7400余个，清洗擦拭街设家具590余处，维修果皮箱102个，更换分类垃圾桶2000个。三是绿化建设提档升级。胜利广场、工人街、新湖路等6条街巷路开展绿化提档升级。栽植银杏、国槐、红豆杉等名贵树木545株，新增绿植5550平方米；栽植花卉22万余株，设置花箱72组。对大孤山“龙凤墓地”进行绿化美化，共栽植云杉柏树17088棵，恢复绿地6.4万平。</w:t>
      </w:r>
      <w:r>
        <w:rPr>
          <w:rFonts w:hint="eastAsia" w:ascii="仿宋" w:hAnsi="仿宋" w:eastAsia="仿宋" w:cs="仿宋"/>
          <w:sz w:val="32"/>
          <w:szCs w:val="32"/>
        </w:rPr>
        <w:t>规划口袋公园20处，面积25014平方米，计划投资375.21万元。</w:t>
      </w:r>
    </w:p>
    <w:p>
      <w:pPr>
        <w:spacing w:line="600" w:lineRule="exact"/>
        <w:ind w:firstLine="640" w:firstLineChars="200"/>
        <w:rPr>
          <w:rFonts w:ascii="仿宋" w:hAnsi="仿宋" w:eastAsia="仿宋" w:cs="仿宋_GB2312"/>
          <w:sz w:val="32"/>
          <w:szCs w:val="32"/>
        </w:rPr>
      </w:pPr>
      <w:r>
        <w:rPr>
          <w:rFonts w:hint="eastAsia" w:ascii="仿宋" w:hAnsi="仿宋" w:eastAsia="仿宋"/>
          <w:color w:val="333333"/>
          <w:sz w:val="32"/>
          <w:szCs w:val="32"/>
        </w:rPr>
        <w:t>3、建筑工程方面。</w:t>
      </w:r>
      <w:r>
        <w:rPr>
          <w:rFonts w:hint="eastAsia" w:ascii="仿宋" w:hAnsi="仿宋" w:eastAsia="仿宋" w:cs="仿宋_GB2312"/>
          <w:sz w:val="32"/>
          <w:szCs w:val="32"/>
        </w:rPr>
        <w:t>一是开展建筑工地精细化管理工作。</w:t>
      </w:r>
      <w:r>
        <w:rPr>
          <w:rFonts w:hint="eastAsia" w:ascii="仿宋" w:hAnsi="仿宋" w:eastAsia="仿宋"/>
          <w:sz w:val="32"/>
          <w:szCs w:val="32"/>
        </w:rPr>
        <w:t>对我区24个建筑工地精细化管理进行指导检查，把爱家华府2.1期打造成全市标杆工地，对未达标工地累计下发整改通知书23份，停工整改通知书10份，现已全部整改完毕。</w:t>
      </w:r>
      <w:r>
        <w:rPr>
          <w:rFonts w:hint="eastAsia" w:ascii="仿宋" w:hAnsi="仿宋" w:eastAsia="仿宋" w:cs="仿宋_GB2312"/>
          <w:sz w:val="32"/>
          <w:szCs w:val="32"/>
        </w:rPr>
        <w:t>二是加强建筑市场行为管理，落实建筑工地安全生产。针对安全生产薄弱环节，事故易发、多发领域，深入排查</w:t>
      </w:r>
      <w:r>
        <w:rPr>
          <w:rFonts w:hint="eastAsia" w:ascii="仿宋" w:hAnsi="仿宋" w:eastAsia="仿宋" w:cs="Times New Roman"/>
          <w:sz w:val="32"/>
          <w:szCs w:val="32"/>
        </w:rPr>
        <w:t>。对所有建筑工地共发现隐患13处，现已全部整改完毕。</w:t>
      </w:r>
      <w:r>
        <w:rPr>
          <w:rFonts w:hint="eastAsia" w:ascii="仿宋" w:hAnsi="仿宋" w:eastAsia="仿宋" w:cs="仿宋_GB2312"/>
          <w:sz w:val="32"/>
          <w:szCs w:val="32"/>
        </w:rPr>
        <w:t>对建筑工地违法发包、转包、违法分包以及挂靠等问题进行了全面检查，并责令限期整改。</w:t>
      </w:r>
    </w:p>
    <w:p>
      <w:pPr>
        <w:spacing w:line="600" w:lineRule="exact"/>
        <w:ind w:firstLine="640" w:firstLineChars="200"/>
        <w:rPr>
          <w:rFonts w:ascii="仿宋" w:hAnsi="仿宋" w:eastAsia="仿宋" w:cs="楷体"/>
          <w:sz w:val="32"/>
          <w:szCs w:val="32"/>
        </w:rPr>
      </w:pPr>
      <w:r>
        <w:rPr>
          <w:rFonts w:hint="eastAsia" w:ascii="仿宋" w:hAnsi="仿宋" w:eastAsia="仿宋"/>
          <w:sz w:val="32"/>
          <w:szCs w:val="32"/>
        </w:rPr>
        <w:t>4、</w:t>
      </w:r>
      <w:r>
        <w:rPr>
          <w:rFonts w:hint="eastAsia" w:ascii="仿宋" w:hAnsi="仿宋" w:eastAsia="仿宋" w:cs="楷体"/>
          <w:sz w:val="32"/>
          <w:szCs w:val="32"/>
        </w:rPr>
        <w:t>保障房整改分配情况</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对60户申请廉租房的用户完成评审，其中合格的30户已分配完毕；组织廉转公评审，累计完成210户变更申请的评审；为315户居民评定公共租赁住房补贴是否合格;排查出违规占用公共租赁住房45户，其中6户已整改完毕;剩余39户已经起诉到法院，33户裁决书已送达。</w:t>
      </w:r>
    </w:p>
    <w:p>
      <w:pPr>
        <w:spacing w:line="600" w:lineRule="exact"/>
        <w:ind w:firstLine="640" w:firstLineChars="200"/>
        <w:rPr>
          <w:rFonts w:ascii="仿宋" w:hAnsi="仿宋" w:eastAsia="仿宋" w:cs="仿宋_GB2312"/>
          <w:sz w:val="32"/>
          <w:szCs w:val="32"/>
        </w:rPr>
      </w:pPr>
      <w:r>
        <w:rPr>
          <w:rFonts w:hint="eastAsia" w:ascii="仿宋" w:hAnsi="仿宋" w:eastAsia="仿宋"/>
          <w:sz w:val="32"/>
          <w:szCs w:val="32"/>
        </w:rPr>
        <w:t>5、</w:t>
      </w:r>
      <w:r>
        <w:rPr>
          <w:rFonts w:hint="eastAsia" w:ascii="仿宋" w:hAnsi="仿宋" w:eastAsia="仿宋" w:cs="楷体"/>
          <w:sz w:val="32"/>
          <w:szCs w:val="32"/>
        </w:rPr>
        <w:t>房屋征收安置方面。一是完成对</w:t>
      </w:r>
      <w:r>
        <w:rPr>
          <w:rFonts w:hint="eastAsia" w:ascii="仿宋" w:hAnsi="仿宋" w:eastAsia="仿宋" w:cs="仿宋_GB2312"/>
          <w:sz w:val="32"/>
          <w:szCs w:val="32"/>
        </w:rPr>
        <w:t>樱花别苑项目、老年宫三角地块、</w:t>
      </w:r>
      <w:r>
        <w:rPr>
          <w:rFonts w:hint="eastAsia" w:ascii="仿宋" w:hAnsi="仿宋" w:eastAsia="仿宋" w:cs="仿宋_GB2312"/>
          <w:color w:val="000000"/>
          <w:sz w:val="32"/>
          <w:szCs w:val="32"/>
        </w:rPr>
        <w:t>平安街道路工程建设项目、爱家三期地块、山南文化变项目等5个地块的全部或大部分征收工作。</w:t>
      </w:r>
      <w:r>
        <w:rPr>
          <w:rFonts w:hint="eastAsia" w:ascii="仿宋" w:hAnsi="仿宋" w:eastAsia="仿宋" w:cs="楷体"/>
          <w:sz w:val="32"/>
          <w:szCs w:val="32"/>
        </w:rPr>
        <w:t>二是完成</w:t>
      </w:r>
      <w:r>
        <w:rPr>
          <w:rFonts w:hint="eastAsia" w:ascii="仿宋" w:hAnsi="仿宋" w:eastAsia="仿宋" w:cs="仿宋_GB2312"/>
          <w:sz w:val="32"/>
          <w:szCs w:val="32"/>
        </w:rPr>
        <w:t>对东亚第一城</w:t>
      </w:r>
      <w:r>
        <w:rPr>
          <w:rFonts w:hint="eastAsia" w:ascii="仿宋" w:hAnsi="仿宋" w:eastAsia="仿宋" w:cs="仿宋_GB2312"/>
          <w:color w:val="000000"/>
          <w:sz w:val="32"/>
          <w:szCs w:val="32"/>
        </w:rPr>
        <w:t>小区1326户动迁居民、龙之梦小区925户回迁居民的协调产权办理工作；完成对平安街道路改造11户居民的选房安置工作以及已征收未拆除房屋1667套的转属工作。三是</w:t>
      </w:r>
      <w:r>
        <w:rPr>
          <w:rFonts w:hint="eastAsia" w:ascii="仿宋" w:hAnsi="仿宋" w:eastAsia="仿宋" w:cs="楷体"/>
          <w:sz w:val="32"/>
          <w:szCs w:val="32"/>
        </w:rPr>
        <w:t>加大力度推进回迁难工作。完成</w:t>
      </w:r>
      <w:r>
        <w:rPr>
          <w:rFonts w:hint="eastAsia" w:ascii="仿宋" w:hAnsi="仿宋" w:eastAsia="仿宋" w:cs="仿宋_GB2312"/>
          <w:color w:val="000000"/>
          <w:sz w:val="32"/>
          <w:szCs w:val="32"/>
        </w:rPr>
        <w:t>胜利小学南、时尚东、时尚周边、衣之岛三角地、五交化、电业局北6个回迁难地块剩余191户的安置工作。</w:t>
      </w:r>
    </w:p>
    <w:p>
      <w:pPr>
        <w:spacing w:line="600" w:lineRule="exact"/>
        <w:ind w:firstLine="640" w:firstLineChars="200"/>
        <w:jc w:val="left"/>
        <w:rPr>
          <w:rFonts w:ascii="仿宋" w:hAnsi="仿宋" w:eastAsia="仿宋" w:cs="楷体"/>
          <w:sz w:val="32"/>
          <w:szCs w:val="32"/>
        </w:rPr>
      </w:pPr>
      <w:r>
        <w:rPr>
          <w:rFonts w:hint="eastAsia" w:ascii="仿宋" w:hAnsi="仿宋" w:eastAsia="仿宋"/>
          <w:sz w:val="32"/>
          <w:szCs w:val="32"/>
        </w:rPr>
        <w:t>6、</w:t>
      </w:r>
      <w:r>
        <w:rPr>
          <w:rFonts w:hint="eastAsia" w:ascii="仿宋" w:hAnsi="仿宋" w:eastAsia="仿宋" w:cs="楷体"/>
          <w:sz w:val="32"/>
          <w:szCs w:val="32"/>
        </w:rPr>
        <w:t>老旧小区改造工作</w:t>
      </w:r>
    </w:p>
    <w:p>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2021年老旧小区改造项目涉及居民楼358栋，居民17187户，建筑面积93.28万平，总投资3.1亿元。其中保温工程总施工栋数为283栋，现已完成189栋，正在施工56栋；大白完成235栋，正在施工6栋。排水完成11267米。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w:t>
      </w:r>
      <w:r>
        <w:rPr>
          <w:rFonts w:hint="eastAsia" w:ascii="仿宋" w:hAnsi="仿宋" w:eastAsia="仿宋" w:cs="楷体"/>
          <w:sz w:val="32"/>
          <w:szCs w:val="32"/>
        </w:rPr>
        <w:t>房地产行业方面</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开展项目服务工作。</w:t>
      </w:r>
      <w:r>
        <w:rPr>
          <w:rFonts w:hint="eastAsia" w:ascii="仿宋" w:hAnsi="仿宋" w:eastAsia="仿宋"/>
          <w:sz w:val="32"/>
          <w:szCs w:val="32"/>
        </w:rPr>
        <w:t>一是完成东山艺境、公园墅、山南变66kv等8项工程的道路、排水、给水及燃气大配套工程，配合供电公司新建供电线路规划工作。</w:t>
      </w:r>
    </w:p>
    <w:p>
      <w:pPr>
        <w:spacing w:line="600" w:lineRule="exact"/>
        <w:ind w:firstLine="640" w:firstLineChars="200"/>
        <w:rPr>
          <w:rFonts w:ascii="仿宋" w:hAnsi="仿宋" w:eastAsia="仿宋" w:cs="仿宋_GB2312"/>
          <w:sz w:val="32"/>
          <w:szCs w:val="32"/>
        </w:rPr>
      </w:pPr>
      <w:r>
        <w:rPr>
          <w:rFonts w:hint="eastAsia" w:ascii="仿宋" w:hAnsi="仿宋" w:eastAsia="仿宋"/>
          <w:sz w:val="32"/>
          <w:szCs w:val="32"/>
        </w:rPr>
        <w:t>8、</w:t>
      </w:r>
      <w:r>
        <w:rPr>
          <w:rFonts w:hint="eastAsia" w:ascii="仿宋" w:hAnsi="仿宋" w:eastAsia="仿宋" w:cs="仿宋_GB2312"/>
          <w:sz w:val="32"/>
          <w:szCs w:val="32"/>
        </w:rPr>
        <w:t>交通消防方面</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一是完善了全区农村公路建设和维护工作。</w:t>
      </w:r>
      <w:r>
        <w:rPr>
          <w:rFonts w:hint="eastAsia" w:ascii="仿宋" w:hAnsi="仿宋" w:eastAsia="仿宋" w:cs="仿宋_GB2312"/>
          <w:sz w:val="32"/>
          <w:szCs w:val="32"/>
        </w:rPr>
        <w:t>尤其对鞍隆线排水渠长期积结、管道堵塞严重问题展开专项排查，确保在汛期之前清理完毕，确保正常排水，彻底消除安全隐患。</w:t>
      </w:r>
      <w:r>
        <w:rPr>
          <w:rFonts w:hint="eastAsia" w:ascii="仿宋" w:hAnsi="仿宋" w:eastAsia="仿宋"/>
          <w:sz w:val="32"/>
          <w:szCs w:val="32"/>
        </w:rPr>
        <w:t>二是依据《中华人民共和国消防法》</w:t>
      </w:r>
      <w:r>
        <w:rPr>
          <w:rFonts w:hint="eastAsia" w:ascii="仿宋" w:hAnsi="仿宋" w:eastAsia="仿宋" w:cs="仿宋_GB2312"/>
          <w:sz w:val="32"/>
          <w:szCs w:val="32"/>
        </w:rPr>
        <w:t>、《中华人民共和国建筑法》等相关法条，制定全区消防竣工的验收、备案工作的办事指南、办事流程，开展了“一网通办”，实行公示制定。</w:t>
      </w:r>
    </w:p>
    <w:p>
      <w:pPr>
        <w:ind w:firstLine="643" w:firstLineChars="200"/>
        <w:rPr>
          <w:rFonts w:ascii="仿宋" w:hAnsi="仿宋" w:eastAsia="仿宋"/>
          <w:b/>
          <w:sz w:val="32"/>
          <w:szCs w:val="32"/>
        </w:rPr>
      </w:pPr>
      <w:r>
        <w:rPr>
          <w:rFonts w:hint="eastAsia" w:ascii="仿宋" w:hAnsi="仿宋" w:eastAsia="仿宋"/>
          <w:b/>
          <w:sz w:val="32"/>
          <w:szCs w:val="32"/>
        </w:rPr>
        <w:t>四、营商环境</w:t>
      </w:r>
    </w:p>
    <w:p>
      <w:pPr>
        <w:spacing w:line="600" w:lineRule="exact"/>
        <w:ind w:firstLine="627" w:firstLineChars="196"/>
        <w:rPr>
          <w:rFonts w:ascii="仿宋" w:hAnsi="仿宋" w:eastAsia="仿宋"/>
          <w:sz w:val="32"/>
          <w:szCs w:val="32"/>
        </w:rPr>
      </w:pPr>
      <w:r>
        <w:rPr>
          <w:rFonts w:hint="eastAsia" w:ascii="仿宋" w:hAnsi="仿宋" w:eastAsia="仿宋"/>
          <w:sz w:val="32"/>
          <w:szCs w:val="32"/>
        </w:rPr>
        <w:t>督办“一网通办”。</w:t>
      </w:r>
      <w:r>
        <w:rPr>
          <w:rFonts w:hint="eastAsia" w:ascii="仿宋" w:hAnsi="仿宋" w:eastAsia="仿宋"/>
          <w:bCs/>
          <w:sz w:val="32"/>
          <w:szCs w:val="32"/>
        </w:rPr>
        <w:t>一是</w:t>
      </w:r>
      <w:r>
        <w:rPr>
          <w:rFonts w:hint="eastAsia" w:ascii="仿宋" w:hAnsi="仿宋" w:eastAsia="仿宋"/>
          <w:sz w:val="32"/>
          <w:szCs w:val="32"/>
        </w:rPr>
        <w:t>多次到审批局开展“一网通办”专项调研，对“一网通办”7项指标进行逐一分析原因，提出解决对策，在巩固“一网通办”百日攻坚战成果的基础上，推动7项指标均大幅提升。</w:t>
      </w:r>
      <w:r>
        <w:rPr>
          <w:rFonts w:hint="eastAsia" w:ascii="仿宋" w:hAnsi="仿宋" w:eastAsia="仿宋"/>
          <w:bCs/>
          <w:sz w:val="32"/>
          <w:szCs w:val="32"/>
        </w:rPr>
        <w:t>二是</w:t>
      </w:r>
      <w:r>
        <w:rPr>
          <w:rFonts w:hint="eastAsia" w:ascii="仿宋" w:hAnsi="仿宋" w:eastAsia="仿宋"/>
          <w:sz w:val="32"/>
          <w:szCs w:val="32"/>
        </w:rPr>
        <w:t>按照“一网通办”工作情况的通报和区主要领导批示指示要求，形成了《铁东区“一网通办”重点工作督办要点》，并会同督查室定期下发“一网通办”专项督查通报；同时不定期向“一网通办”相关单位实时反馈后台网办数据。针对存在问题较多、数据差距较大、排名始终靠后的部门进行督查督办，切实提升铁东区实际网办率，不断提升依申请和公共服务事项的办理覆盖度和部门覆盖度。</w:t>
      </w:r>
      <w:r>
        <w:rPr>
          <w:rFonts w:hint="eastAsia" w:ascii="仿宋" w:hAnsi="仿宋" w:eastAsia="仿宋"/>
          <w:bCs/>
          <w:sz w:val="32"/>
          <w:szCs w:val="32"/>
        </w:rPr>
        <w:t>三是</w:t>
      </w:r>
      <w:r>
        <w:rPr>
          <w:rFonts w:hint="eastAsia" w:ascii="仿宋" w:hAnsi="仿宋" w:eastAsia="仿宋"/>
          <w:sz w:val="32"/>
          <w:szCs w:val="32"/>
        </w:rPr>
        <w:t>加大工作人员技能培训，提高网办录入质量。按照全省推进政务服务“一网通办”重点工作任务要求，下发《关于召开铁东区“一网通办”相关工作培训会议的通知》,联合区审批局召开“一网通办”相关工作培训会议并提供必要的全程帮办、代办服务。</w:t>
      </w:r>
      <w:r>
        <w:rPr>
          <w:rFonts w:hint="eastAsia" w:ascii="仿宋" w:hAnsi="仿宋" w:eastAsia="仿宋"/>
          <w:bCs/>
          <w:sz w:val="32"/>
          <w:szCs w:val="32"/>
        </w:rPr>
        <w:t>四是</w:t>
      </w:r>
      <w:r>
        <w:rPr>
          <w:rFonts w:hint="eastAsia" w:ascii="仿宋" w:hAnsi="仿宋" w:eastAsia="仿宋"/>
          <w:sz w:val="32"/>
          <w:szCs w:val="32"/>
        </w:rPr>
        <w:t>梳理街道政务服务事项，提高基层办事效力。下发《关于梳理街道政务服务事项的通知》，要求各街道对辖区内已经在各街道办理的政务服务事项进行全面梳理，同时，继续研究能够向街道赋权的事项，进一步扩大街道办事范围。</w:t>
      </w:r>
      <w:r>
        <w:rPr>
          <w:rFonts w:hint="eastAsia" w:ascii="仿宋" w:hAnsi="仿宋" w:eastAsia="仿宋"/>
          <w:bCs/>
          <w:sz w:val="32"/>
          <w:szCs w:val="32"/>
        </w:rPr>
        <w:t>五是</w:t>
      </w:r>
      <w:r>
        <w:rPr>
          <w:rFonts w:hint="eastAsia" w:ascii="仿宋" w:hAnsi="仿宋" w:eastAsia="仿宋"/>
          <w:sz w:val="32"/>
          <w:szCs w:val="32"/>
        </w:rPr>
        <w:t>加快推进电子印章制作，提高电子印章覆盖度。协同区审批局加大力度推进各部门制作电子印章，对“省库”内需要制作电子印章的单位下发《关于开展制作电子印章相关工作的通知》，以实现铁东区电子印章全覆盖。</w:t>
      </w:r>
      <w:r>
        <w:rPr>
          <w:rFonts w:hint="eastAsia" w:ascii="仿宋" w:hAnsi="仿宋" w:eastAsia="仿宋"/>
          <w:bCs/>
          <w:sz w:val="32"/>
          <w:szCs w:val="32"/>
        </w:rPr>
        <w:t>六是</w:t>
      </w:r>
      <w:r>
        <w:rPr>
          <w:rFonts w:hint="eastAsia" w:ascii="仿宋" w:hAnsi="仿宋" w:eastAsia="仿宋"/>
          <w:sz w:val="32"/>
          <w:szCs w:val="32"/>
        </w:rPr>
        <w:t>推进政务服务驿站建设，提高我区政务服务能力。协助区审批局按批次完成政务服务驿站建设，同时对驿站建设过程中进行督导跟进，对驿站标准化进行逐项排查，力争高质量完成我区驿站建设工作，切实提升社区政务服务能力。</w:t>
      </w:r>
      <w:r>
        <w:rPr>
          <w:rFonts w:hint="eastAsia" w:ascii="仿宋" w:hAnsi="仿宋" w:eastAsia="仿宋"/>
          <w:bCs/>
          <w:sz w:val="32"/>
          <w:szCs w:val="32"/>
        </w:rPr>
        <w:t>七是</w:t>
      </w:r>
      <w:r>
        <w:rPr>
          <w:rFonts w:hint="eastAsia" w:ascii="仿宋" w:hAnsi="仿宋" w:eastAsia="仿宋"/>
          <w:sz w:val="32"/>
          <w:szCs w:val="32"/>
        </w:rPr>
        <w:t>督办区审批局对政务服务网办事指南公开信息问题进行整改，完善本地区政务服务网办事指南公开信息。</w:t>
      </w:r>
      <w:r>
        <w:rPr>
          <w:rFonts w:hint="eastAsia" w:ascii="仿宋" w:hAnsi="仿宋" w:eastAsia="仿宋"/>
          <w:bCs/>
          <w:sz w:val="32"/>
          <w:szCs w:val="32"/>
        </w:rPr>
        <w:t>八是</w:t>
      </w:r>
      <w:r>
        <w:rPr>
          <w:rFonts w:hint="eastAsia" w:ascii="仿宋" w:hAnsi="仿宋" w:eastAsia="仿宋"/>
          <w:sz w:val="32"/>
          <w:szCs w:val="32"/>
        </w:rPr>
        <w:t>加大“辽事通”宣传力度，提高“辽事通”APP深度推广和广泛使用。向各单位下发《关于全面推广使用“辽事通”App的通知》及《辽事通注册下载指南》,深入推广“辽事通”APP下载注册和深度使用。推行“证照分离”改革全覆盖。按照省、市推行“证照分离”改革全覆盖工作的相关要求，进一步做好涉企经营许可事项全覆盖清单管理，下发《关于做好“证照分离”改革全覆盖工作的通知》，统筹协调政府各部门对区级层面涉企经营许可事项清单进行认领，将认领清单收集梳理后交由区市场局，继续推进落实好各主管领域涉企经营许可事项实行分类改革相关工作。推进“鞍心营商”品牌优化提升工作。根据《鞍山市2021年度“鞍心营商”品牌优化提升工作方案》相关要求与安排，前期与市营商局研究探讨开展具体工作计划流程，并与相关牵头单位做好沟通协调，组织召开工作调度会，分管副区长参会并对此项工作提出要求，会后协调各部门高标准填写上报材料；中期由区营商局局长带队分别到铁东供电分公司、区法院、区市场局、区审批局四家牵头部门，召开现场会，现场解决存在问题并进一步明确材料填报要求。同时，对政务服务大厅和社保大厅进行走访指导，以迎接“鞍心营商”品牌优化提升工作明访调研；后期统筹协调铁东供电分公司、区法院、区市场局、区审批局四家牵头部门及相关单位配合第三方毕马威公司召开“鞍心营商”现场调研座谈会及对区政务服务中心和区劳动就业和社会保障服务中心进行明访。高标准完成本次“鞍心营商”品牌优化提升工作。</w:t>
      </w:r>
    </w:p>
    <w:p>
      <w:pPr>
        <w:ind w:firstLine="643" w:firstLineChars="200"/>
        <w:rPr>
          <w:rFonts w:ascii="仿宋" w:hAnsi="仿宋" w:eastAsia="仿宋"/>
          <w:b/>
          <w:sz w:val="32"/>
          <w:szCs w:val="32"/>
        </w:rPr>
      </w:pPr>
      <w:r>
        <w:rPr>
          <w:rFonts w:hint="eastAsia" w:ascii="仿宋" w:hAnsi="仿宋" w:eastAsia="仿宋"/>
          <w:b/>
          <w:sz w:val="32"/>
          <w:szCs w:val="32"/>
        </w:rPr>
        <w:t>五、文化体育</w:t>
      </w:r>
    </w:p>
    <w:p>
      <w:pPr>
        <w:ind w:firstLine="640" w:firstLineChars="200"/>
        <w:rPr>
          <w:rFonts w:ascii="仿宋" w:hAnsi="仿宋" w:eastAsia="仿宋" w:cs="仿宋_GB2312"/>
          <w:sz w:val="32"/>
          <w:szCs w:val="32"/>
        </w:rPr>
      </w:pPr>
      <w:r>
        <w:rPr>
          <w:rFonts w:hint="eastAsia" w:ascii="仿宋" w:hAnsi="仿宋" w:eastAsia="仿宋"/>
          <w:sz w:val="32"/>
          <w:szCs w:val="32"/>
        </w:rPr>
        <w:t>1、抓好文化旅游市场所疫情防控工作。进一步完善工作机制，压实责任。全局工作人员对行业监管企业进行包保，定期对包保企业进行督导检查，重点场所人员限流，要求企业</w:t>
      </w:r>
      <w:r>
        <w:rPr>
          <w:rFonts w:hint="eastAsia" w:ascii="仿宋" w:hAnsi="仿宋" w:eastAsia="仿宋" w:cs="仿宋_GB2312"/>
          <w:sz w:val="32"/>
          <w:szCs w:val="32"/>
        </w:rPr>
        <w:t>做好室内场所消杀，店内工作人员及外来人员扫码测温登记等防疫工作。并如实按要求填写《外来人员登记表》、《企业员工体温表》、《企业消毒记录表》、《行业主管局疫情防疫表》。同时按照省市区有关要求，切实加大疫情防控期间文旅市场监管力度，采取错峰、不定时检查等手段，全力做好文旅市场防控管理，完善异常情况处置和保障措施，确保全区文旅市场健康、稳定、有序运行。严格落实“三码”联查，对未接种疫苗者严格核实登记姓名电话、居住地址等信息，做好宣传发动工作，推进文旅企业疫苗接种。</w:t>
      </w:r>
    </w:p>
    <w:p>
      <w:pPr>
        <w:spacing w:line="560" w:lineRule="exact"/>
        <w:ind w:firstLine="640" w:firstLineChars="200"/>
        <w:rPr>
          <w:rFonts w:ascii="仿宋" w:hAnsi="仿宋" w:eastAsia="仿宋" w:cs="仿宋_GB2312"/>
          <w:sz w:val="32"/>
          <w:szCs w:val="32"/>
        </w:rPr>
      </w:pPr>
      <w:r>
        <w:rPr>
          <w:rFonts w:hint="eastAsia" w:ascii="仿宋" w:hAnsi="仿宋" w:eastAsia="仿宋"/>
          <w:sz w:val="32"/>
          <w:szCs w:val="32"/>
        </w:rPr>
        <w:t>2、多措并举助力创城。区文旅广电局领导班子对此高度重视，多次召开专题会议部署工作。</w:t>
      </w:r>
      <w:r>
        <w:rPr>
          <w:rFonts w:hint="eastAsia" w:ascii="仿宋" w:hAnsi="仿宋" w:eastAsia="仿宋" w:cs="仿宋_GB2312"/>
          <w:sz w:val="32"/>
          <w:szCs w:val="32"/>
        </w:rPr>
        <w:t>对于文化企业，</w:t>
      </w:r>
      <w:r>
        <w:rPr>
          <w:rFonts w:hint="eastAsia" w:ascii="仿宋" w:hAnsi="仿宋" w:eastAsia="仿宋" w:cs="仿宋_GB2312"/>
          <w:kern w:val="0"/>
          <w:sz w:val="32"/>
          <w:szCs w:val="32"/>
          <w:shd w:val="clear" w:color="auto" w:fill="FFFFFF"/>
          <w:lang w:bidi="ar"/>
        </w:rPr>
        <w:t>区文广局对辖区文化企业实施“一对一”包保模式，局机关干部全员参加包保工作。</w:t>
      </w:r>
      <w:r>
        <w:rPr>
          <w:rFonts w:hint="eastAsia" w:ascii="仿宋" w:hAnsi="仿宋" w:eastAsia="仿宋" w:cs="仿宋_GB2312"/>
          <w:sz w:val="32"/>
          <w:szCs w:val="32"/>
        </w:rPr>
        <w:t xml:space="preserve">切实加大宣传力度，一是充分利用学雷锋服务志愿者站，志愿者在执勤过程大力宣传；二是组织辖区文化企业，通过制作标语、宣传栏、LED显示屏滚动宣传等形式，全方位、多角度对文明城市创建工作进行宣传。在单位及公共场所开展系列公共文明引导活动，引导广大干部、职工、群众在活动中感受文明、体验文明、践行文明。  </w:t>
      </w:r>
    </w:p>
    <w:p>
      <w:pPr>
        <w:spacing w:line="560" w:lineRule="exact"/>
        <w:ind w:firstLine="640" w:firstLineChars="200"/>
        <w:rPr>
          <w:rFonts w:ascii="仿宋" w:hAnsi="仿宋" w:eastAsia="仿宋" w:cs="仿宋_GB2312"/>
          <w:sz w:val="32"/>
          <w:szCs w:val="32"/>
        </w:rPr>
      </w:pPr>
      <w:r>
        <w:rPr>
          <w:rFonts w:hint="eastAsia" w:ascii="仿宋" w:hAnsi="仿宋" w:eastAsia="仿宋"/>
          <w:sz w:val="32"/>
          <w:szCs w:val="32"/>
        </w:rPr>
        <w:t>3、谋划庆祝建党100周年系列主题活动。</w:t>
      </w:r>
      <w:r>
        <w:rPr>
          <w:rFonts w:hint="eastAsia" w:ascii="仿宋" w:hAnsi="仿宋" w:eastAsia="仿宋" w:cs="仿宋_GB2312"/>
          <w:sz w:val="32"/>
          <w:szCs w:val="32"/>
        </w:rPr>
        <w:t>以庆祝建党100周年为主题，不断加大文化惠民“三送六进”活动力度、丰富“美丽铁东”品牌活动文化内涵。5月11日在二一九公园举行“庆祝建党100周年暨2021年铁东区全民健身月启动仪式”，全面提高了铁东区全民健身活动的质量，更加深入大家对全民健身活动的热爱；5月19日，举办了市摄影家协会女摄影家“百年历程光影颂”暨“绿色发展，美好生活”摄影作品展，透过女摄影家们独特的艺术视角，全方位、多角度地展现中国共产党建立100年来走过的历程，歌颂在中国共产党领导下，新中国在政治、经济、文化、社会、生态文明等各项事业上取得的辉煌成就；7月在创意梦工坊举办“红色记忆 百年风华”庆祝中国共产党成立100周年鸡毛笔国画展。精心打造“同心共创 奋进新征程·云展演”为建党百年献礼公益品牌项目，精心编排、录制一系列节目进行云展演，以此种形式歌颂党、歌颂祖国，营造热烈祥和的文化氛围，进一步增强人民群众的获得感和幸福感。为献礼建党百年，传承红色基因，制定了《铁东文旅广电局文化文物遗产日活动方案》，谋划主题为“文物映耀百年征程”活动。9月举办“各族儿女心向党”庆十一文艺晚会，既体现了各民族的风土人情，又彰显了各族人民团结同心、在党的领导下满怀信心追求美好生活的精神风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4、加强对文物和非物质文化遗产的保护、利用和传承工作。区文旅广电局在有效保护的基础上，积极推动文物和非物质文化遗产的合理利用，制定了《铁东</w:t>
      </w:r>
      <w:r>
        <w:rPr>
          <w:rFonts w:hint="eastAsia" w:ascii="仿宋" w:hAnsi="仿宋" w:eastAsia="仿宋" w:cs="仿宋_GB2312"/>
          <w:sz w:val="32"/>
          <w:szCs w:val="32"/>
        </w:rPr>
        <w:t>区非遗代表性项目五年(2021―2025)保护规划》。举办“人民的非遗，人民共享”非物质文化遗产进社区展演活动。按照市局工作要求，做好有年代的水井调查，侧重点是台町有年代有故事的满铁井盖。同时对我区四处石窟寺及石刻文物信息情况进行梳理排查。</w:t>
      </w:r>
      <w:r>
        <w:rPr>
          <w:rFonts w:hint="eastAsia" w:ascii="仿宋" w:hAnsi="仿宋" w:eastAsia="仿宋"/>
          <w:sz w:val="32"/>
          <w:szCs w:val="32"/>
        </w:rPr>
        <w:t>积极推进四方台烽火台长城国家文化公园项目建设。完善整体设计方案，融入彩绘及长城文化元素。</w:t>
      </w:r>
    </w:p>
    <w:p>
      <w:pPr>
        <w:spacing w:line="560" w:lineRule="exact"/>
        <w:ind w:firstLine="660"/>
        <w:rPr>
          <w:rFonts w:ascii="仿宋" w:hAnsi="仿宋" w:eastAsia="仿宋"/>
          <w:sz w:val="32"/>
          <w:szCs w:val="32"/>
        </w:rPr>
      </w:pPr>
      <w:r>
        <w:rPr>
          <w:rFonts w:hint="eastAsia" w:ascii="仿宋" w:hAnsi="仿宋" w:eastAsia="仿宋"/>
          <w:sz w:val="32"/>
          <w:szCs w:val="32"/>
        </w:rPr>
        <w:t>5、加大文化旅游市场监管力度。进一步加大安全生产宣教工作力度，确保“两会”期间安全稳定，不断推动落实安全生产主体责任，全面提高全民安全素质，有效防范和遏制重特大事故发生。积极与区内盛文北方新生活和睿星派世界两家3A级旅游景区企业联系，推荐两家企业参与我区开展的《铁东区“3·15国际消费者权益日”系列活动暨铁东区构建“三个互动体系”打造最优营商区》启动仪式，为两家企业制作宣传展板，协助企业发放宣传单，并对维护企业利益和保护消费者权益等多方面进行宣传。跟踪服务帮扶，提升企业创新力，产业竞争力，为企业做好服务，同时督导企业将疫情防控工作日常化。</w:t>
      </w:r>
    </w:p>
    <w:p>
      <w:pPr>
        <w:spacing w:line="560" w:lineRule="exact"/>
        <w:ind w:firstLine="660"/>
        <w:rPr>
          <w:rFonts w:ascii="仿宋" w:hAnsi="仿宋" w:eastAsia="仿宋"/>
          <w:sz w:val="32"/>
          <w:szCs w:val="32"/>
        </w:rPr>
      </w:pPr>
      <w:r>
        <w:rPr>
          <w:rFonts w:hint="eastAsia" w:ascii="仿宋" w:hAnsi="仿宋" w:eastAsia="仿宋"/>
          <w:sz w:val="32"/>
          <w:szCs w:val="32"/>
        </w:rPr>
        <w:t xml:space="preserve"> 6、深化数字建设，培育文旅发展新功能。谋划数字化项目4个，包括文旅智慧公共服务平台项目、数字体育小镇、智慧体育场馆、红楼文化创意数字产业园项目。积极实施文化产业数字化战略，培育新型业态，推动数字文化产业高质量发展。</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六、教育</w:t>
      </w:r>
    </w:p>
    <w:p>
      <w:pPr>
        <w:ind w:firstLine="640" w:firstLineChars="200"/>
        <w:rPr>
          <w:rStyle w:val="10"/>
          <w:rFonts w:ascii="仿宋" w:hAnsi="仿宋" w:eastAsia="仿宋"/>
          <w:sz w:val="32"/>
          <w:szCs w:val="32"/>
        </w:rPr>
      </w:pPr>
      <w:r>
        <w:rPr>
          <w:rFonts w:hint="eastAsia" w:ascii="仿宋" w:hAnsi="仿宋" w:eastAsia="仿宋"/>
          <w:sz w:val="32"/>
          <w:szCs w:val="32"/>
        </w:rPr>
        <w:t>1、坚持和加强党对教育工作的全面领导，切实提升教育系统党建工作水平。</w:t>
      </w:r>
      <w:r>
        <w:rPr>
          <w:rStyle w:val="10"/>
          <w:rFonts w:hint="eastAsia" w:ascii="仿宋" w:hAnsi="仿宋" w:eastAsia="仿宋" w:cs="仿宋_GB2312"/>
          <w:bCs/>
          <w:sz w:val="32"/>
          <w:szCs w:val="32"/>
        </w:rPr>
        <w:t>一是</w:t>
      </w:r>
      <w:r>
        <w:rPr>
          <w:rStyle w:val="10"/>
          <w:rFonts w:hint="eastAsia" w:ascii="仿宋" w:hAnsi="仿宋" w:eastAsia="仿宋"/>
          <w:sz w:val="32"/>
          <w:szCs w:val="32"/>
        </w:rPr>
        <w:t>夯实基层基础，努力提升党建工作水平。坚持党的领导，严格程序要求，全力做好党代表、人大代表、政协委员换届工作；举办庆祝建党100周年系列活动，全系统各级党组织充分利用本地红色资源，积极开展有特色、有思想、有温度、有力量的党支部建设活动。</w:t>
      </w:r>
      <w:r>
        <w:rPr>
          <w:rStyle w:val="10"/>
          <w:rFonts w:hint="eastAsia" w:ascii="仿宋" w:hAnsi="仿宋" w:eastAsia="仿宋" w:cs="仿宋_GB2312"/>
          <w:bCs/>
          <w:sz w:val="32"/>
          <w:szCs w:val="32"/>
        </w:rPr>
        <w:t>二是</w:t>
      </w:r>
      <w:r>
        <w:rPr>
          <w:rStyle w:val="10"/>
          <w:rFonts w:hint="eastAsia" w:ascii="仿宋" w:hAnsi="仿宋" w:eastAsia="仿宋"/>
          <w:sz w:val="32"/>
          <w:szCs w:val="32"/>
        </w:rPr>
        <w:t>扎实开展“党史”学习，强化理论武装。召开全系统党史学习教育动员大会，统筹指导全区教育系统党史学习教育工作；举办党史学习教育宣讲报告会、读书班,形成浓厚学习氛围；</w:t>
      </w:r>
      <w:r>
        <w:rPr>
          <w:rStyle w:val="10"/>
          <w:rFonts w:hint="eastAsia" w:ascii="仿宋" w:hAnsi="仿宋" w:eastAsia="仿宋" w:cs="仿宋_GB2312"/>
          <w:bCs/>
          <w:color w:val="000000"/>
          <w:sz w:val="32"/>
          <w:szCs w:val="32"/>
        </w:rPr>
        <w:t>三是</w:t>
      </w:r>
      <w:r>
        <w:rPr>
          <w:rStyle w:val="10"/>
          <w:rFonts w:hint="eastAsia" w:ascii="仿宋" w:hAnsi="仿宋" w:eastAsia="仿宋"/>
          <w:sz w:val="32"/>
          <w:szCs w:val="32"/>
        </w:rPr>
        <w:t>加强政治引领，着力提升全面从严治党工作能力。积极开展“师德师风专项整治”和“在职教师违规补课、收受礼品礼金等专项整治行动，对1起在职教师违规补课行为，进行立案查处；对1所学校违反中央八项规定精神，滥发津补贴问题进行严肃查处，并对4名相关责任人实施党政纪处分。</w:t>
      </w:r>
    </w:p>
    <w:p>
      <w:pPr>
        <w:ind w:firstLine="640" w:firstLineChars="200"/>
        <w:rPr>
          <w:rStyle w:val="10"/>
          <w:rFonts w:ascii="仿宋" w:hAnsi="仿宋" w:eastAsia="仿宋"/>
          <w:sz w:val="32"/>
          <w:szCs w:val="32"/>
        </w:rPr>
      </w:pPr>
      <w:r>
        <w:rPr>
          <w:rStyle w:val="10"/>
          <w:rFonts w:hint="eastAsia" w:ascii="仿宋" w:hAnsi="仿宋" w:eastAsia="仿宋"/>
          <w:sz w:val="32"/>
          <w:szCs w:val="32"/>
        </w:rPr>
        <w:t>2、落实立德树人根本任务，促进学生德智体美劳全面发展。</w:t>
      </w:r>
      <w:r>
        <w:rPr>
          <w:rStyle w:val="10"/>
          <w:rFonts w:hint="eastAsia" w:ascii="仿宋" w:hAnsi="仿宋" w:eastAsia="仿宋" w:cs="仿宋_GB2312"/>
          <w:bCs/>
          <w:sz w:val="32"/>
          <w:szCs w:val="32"/>
        </w:rPr>
        <w:t>一是</w:t>
      </w:r>
      <w:r>
        <w:rPr>
          <w:rStyle w:val="10"/>
          <w:rFonts w:hint="eastAsia" w:ascii="仿宋" w:hAnsi="仿宋" w:eastAsia="仿宋"/>
          <w:sz w:val="32"/>
          <w:szCs w:val="32"/>
        </w:rPr>
        <w:t>增强德育工作实效。开展“雷锋精神我传承，青春闪耀新时代”等系列主题教育活动。</w:t>
      </w:r>
      <w:r>
        <w:rPr>
          <w:rStyle w:val="10"/>
          <w:rFonts w:hint="eastAsia" w:ascii="仿宋" w:hAnsi="仿宋" w:eastAsia="仿宋" w:cs="仿宋_GB2312"/>
          <w:bCs/>
          <w:sz w:val="32"/>
          <w:szCs w:val="32"/>
        </w:rPr>
        <w:t>二是</w:t>
      </w:r>
      <w:r>
        <w:rPr>
          <w:rStyle w:val="10"/>
          <w:rFonts w:hint="eastAsia" w:ascii="仿宋" w:hAnsi="仿宋" w:eastAsia="仿宋"/>
          <w:sz w:val="32"/>
          <w:szCs w:val="32"/>
        </w:rPr>
        <w:t>提升智育工作水平。探索课堂教学改革，少教多学、减负增效；广泛开展多种形式的读书活动，打造书香校园，让书香浸润心灵，让读书陪伴学生成长。</w:t>
      </w:r>
      <w:r>
        <w:rPr>
          <w:rStyle w:val="10"/>
          <w:rFonts w:hint="eastAsia" w:ascii="仿宋" w:hAnsi="仿宋" w:eastAsia="仿宋" w:cs="仿宋_GB2312"/>
          <w:bCs/>
          <w:sz w:val="32"/>
          <w:szCs w:val="32"/>
        </w:rPr>
        <w:t>三是</w:t>
      </w:r>
      <w:r>
        <w:rPr>
          <w:rStyle w:val="10"/>
          <w:rFonts w:hint="eastAsia" w:ascii="仿宋" w:hAnsi="仿宋" w:eastAsia="仿宋"/>
          <w:sz w:val="32"/>
          <w:szCs w:val="32"/>
        </w:rPr>
        <w:t>加大体育工作力度。积极开展校际间足球联赛、田径对抗赛、中小学生篮、排球比赛以及大课间评比活动；不断完善学校体育“基本知识+基本运动技能+专项运动技能”教学模式；严格落实国家体育与健康课程课时要求，确保全区中小学生都能上好体育育课。</w:t>
      </w:r>
      <w:r>
        <w:rPr>
          <w:rStyle w:val="10"/>
          <w:rFonts w:hint="eastAsia" w:ascii="仿宋" w:hAnsi="仿宋" w:eastAsia="仿宋" w:cs="仿宋_GB2312"/>
          <w:bCs/>
          <w:sz w:val="32"/>
          <w:szCs w:val="32"/>
        </w:rPr>
        <w:t>四是</w:t>
      </w:r>
      <w:r>
        <w:rPr>
          <w:rStyle w:val="10"/>
          <w:rFonts w:hint="eastAsia" w:ascii="仿宋" w:hAnsi="仿宋" w:eastAsia="仿宋"/>
          <w:sz w:val="32"/>
          <w:szCs w:val="32"/>
        </w:rPr>
        <w:t>提高美育工作素养。积极开展中小学建党百年体音美展播与现场展演活动，全区共有180多个体音美作品通过快手APP向全国人民展示；成功举办鞍山市中华优秀传统文化进校园课堂教学观摩研讨会；我区有16名中小学生艺术作品，在全省第七届中小学生艺术展演中成功入围。</w:t>
      </w:r>
      <w:r>
        <w:rPr>
          <w:rStyle w:val="10"/>
          <w:rFonts w:hint="eastAsia" w:ascii="仿宋" w:hAnsi="仿宋" w:eastAsia="仿宋" w:cs="仿宋_GB2312"/>
          <w:bCs/>
          <w:sz w:val="32"/>
          <w:szCs w:val="32"/>
        </w:rPr>
        <w:t>五是</w:t>
      </w:r>
      <w:r>
        <w:rPr>
          <w:rStyle w:val="10"/>
          <w:rFonts w:hint="eastAsia" w:ascii="仿宋" w:hAnsi="仿宋" w:eastAsia="仿宋"/>
          <w:sz w:val="32"/>
          <w:szCs w:val="32"/>
        </w:rPr>
        <w:t>全面强化劳动教育。鼓励学生做力所能及的家务劳动，坚持学生值日制度，积极组织学生参加校内外义务劳动，培养学生的热爱劳动品德和吃苦耐劳精神；将劳动教育纳入中小学国家课程方案，确保中小学劳动教育课程每周不少于1课时。</w:t>
      </w:r>
    </w:p>
    <w:p>
      <w:pPr>
        <w:ind w:firstLine="640" w:firstLineChars="200"/>
        <w:rPr>
          <w:rStyle w:val="10"/>
          <w:rFonts w:ascii="仿宋" w:hAnsi="仿宋" w:eastAsia="仿宋"/>
          <w:sz w:val="32"/>
          <w:szCs w:val="32"/>
        </w:rPr>
      </w:pPr>
      <w:r>
        <w:rPr>
          <w:rStyle w:val="10"/>
          <w:rFonts w:hint="eastAsia" w:ascii="仿宋" w:hAnsi="仿宋" w:eastAsia="仿宋"/>
          <w:sz w:val="32"/>
          <w:szCs w:val="32"/>
        </w:rPr>
        <w:t>3、提升教育服务发展能力，推动教育向更高水平迈进。</w:t>
      </w:r>
      <w:r>
        <w:rPr>
          <w:rStyle w:val="10"/>
          <w:rFonts w:hint="eastAsia" w:ascii="仿宋" w:hAnsi="仿宋" w:eastAsia="仿宋" w:cs="仿宋_GB2312"/>
          <w:bCs/>
          <w:sz w:val="32"/>
          <w:szCs w:val="32"/>
        </w:rPr>
        <w:t>一是</w:t>
      </w:r>
      <w:r>
        <w:rPr>
          <w:rStyle w:val="10"/>
          <w:rFonts w:hint="eastAsia" w:ascii="仿宋" w:hAnsi="仿宋" w:eastAsia="仿宋"/>
          <w:sz w:val="32"/>
          <w:szCs w:val="32"/>
        </w:rPr>
        <w:t>学前教育普惠高质发展。</w:t>
      </w:r>
      <w:r>
        <w:rPr>
          <w:rStyle w:val="10"/>
          <w:rFonts w:hint="eastAsia" w:ascii="仿宋" w:hAnsi="仿宋" w:eastAsia="仿宋" w:cs="仿宋_GB2312"/>
          <w:sz w:val="32"/>
          <w:szCs w:val="32"/>
        </w:rPr>
        <w:t>新增公办学位500个，普惠学位400个，公办率50.01%，普惠率82.92%，全面完成市政府要求我区幼儿园公办率50%和普惠率80%的年度目标任务；全年新增1所五星级幼儿园、7所四星级幼儿园、3所三星级幼儿园；全区</w:t>
      </w:r>
      <w:r>
        <w:rPr>
          <w:rStyle w:val="10"/>
          <w:rFonts w:hint="eastAsia" w:ascii="仿宋" w:hAnsi="仿宋" w:eastAsia="仿宋"/>
          <w:sz w:val="32"/>
          <w:szCs w:val="32"/>
        </w:rPr>
        <w:t>标准化幼儿园占比达到94%。</w:t>
      </w:r>
      <w:r>
        <w:rPr>
          <w:rStyle w:val="10"/>
          <w:rFonts w:hint="eastAsia" w:ascii="仿宋" w:hAnsi="仿宋" w:eastAsia="仿宋" w:cs="仿宋_GB2312"/>
          <w:bCs/>
          <w:sz w:val="32"/>
          <w:szCs w:val="32"/>
        </w:rPr>
        <w:t>二是</w:t>
      </w:r>
      <w:r>
        <w:rPr>
          <w:rStyle w:val="10"/>
          <w:rFonts w:hint="eastAsia" w:ascii="仿宋" w:hAnsi="仿宋" w:eastAsia="仿宋"/>
          <w:sz w:val="32"/>
          <w:szCs w:val="32"/>
        </w:rPr>
        <w:t>义务教育优质均衡发展。三大集团（合作体）核心校充分发挥在资源统筹、品牌辐射和办学指导上的带动作用，面对两年疫情的种种严峻考验，2021年中考在全区广大师生不懈努力、通力合作下，全区上下形成了热点学校再铸辉煌，其他学校跨步前行的良好态势，全市前10名我区占据8席，全市前二十名我区有16人；一中一次竞争127人中，我区有69人，占比54.33%；二次竞争77人中，我区有56人，占比72.73%。</w:t>
      </w:r>
      <w:r>
        <w:rPr>
          <w:rStyle w:val="10"/>
          <w:rFonts w:hint="eastAsia" w:ascii="仿宋" w:hAnsi="仿宋" w:eastAsia="仿宋" w:cs="仿宋_GB2312"/>
          <w:bCs/>
          <w:sz w:val="32"/>
          <w:szCs w:val="32"/>
        </w:rPr>
        <w:t>三是</w:t>
      </w:r>
      <w:r>
        <w:rPr>
          <w:rStyle w:val="10"/>
          <w:rFonts w:hint="eastAsia" w:ascii="仿宋" w:hAnsi="仿宋" w:eastAsia="仿宋"/>
          <w:sz w:val="32"/>
          <w:szCs w:val="32"/>
        </w:rPr>
        <w:t>民办教育健康有序发展。积极落实国家“双减”政策，加大对辖区内无证无照、有照无证、有证无照办学机构的监管力度，依托8890民生诉求平台及日常联合执法机制，有效解决了校外机构违规办学问题，截止目前共查处无证办学、违规办学67起，有力维护了我区良好的教育生态。</w:t>
      </w:r>
    </w:p>
    <w:p>
      <w:pPr>
        <w:ind w:firstLine="640" w:firstLineChars="200"/>
        <w:rPr>
          <w:rStyle w:val="10"/>
          <w:rFonts w:ascii="仿宋" w:hAnsi="仿宋" w:eastAsia="仿宋"/>
          <w:sz w:val="32"/>
          <w:szCs w:val="32"/>
        </w:rPr>
      </w:pPr>
      <w:r>
        <w:rPr>
          <w:rStyle w:val="10"/>
          <w:rFonts w:hint="eastAsia" w:ascii="仿宋" w:hAnsi="仿宋" w:eastAsia="仿宋"/>
          <w:sz w:val="32"/>
          <w:szCs w:val="32"/>
        </w:rPr>
        <w:t>4、加强教师队伍建设，夯实高质量发展人才支撑和智力支撑。</w:t>
      </w:r>
      <w:r>
        <w:rPr>
          <w:rStyle w:val="10"/>
          <w:rFonts w:hint="eastAsia" w:ascii="仿宋" w:hAnsi="仿宋" w:eastAsia="仿宋" w:cs="仿宋_GB2312"/>
          <w:bCs/>
          <w:sz w:val="32"/>
          <w:szCs w:val="32"/>
        </w:rPr>
        <w:t>一是</w:t>
      </w:r>
      <w:r>
        <w:rPr>
          <w:rStyle w:val="10"/>
          <w:rFonts w:hint="eastAsia" w:ascii="仿宋" w:hAnsi="仿宋" w:eastAsia="仿宋"/>
          <w:sz w:val="32"/>
          <w:szCs w:val="32"/>
        </w:rPr>
        <w:t>加强师德师风建设。选树身边典型，弘扬榜样力量，成功举办了“庆祝第37个教师节表彰大会”，数十位模范校长、功勋班主任、最美教师、最美教育工作者受到了表彰，有效提振了全区广大教师的职业荣誉感。</w:t>
      </w:r>
      <w:r>
        <w:rPr>
          <w:rStyle w:val="10"/>
          <w:rFonts w:hint="eastAsia" w:ascii="仿宋" w:hAnsi="仿宋" w:eastAsia="仿宋" w:cs="仿宋_GB2312"/>
          <w:bCs/>
          <w:sz w:val="32"/>
          <w:szCs w:val="32"/>
        </w:rPr>
        <w:t>二是</w:t>
      </w:r>
      <w:r>
        <w:rPr>
          <w:rStyle w:val="10"/>
          <w:rFonts w:hint="eastAsia" w:ascii="仿宋" w:hAnsi="仿宋" w:eastAsia="仿宋"/>
          <w:sz w:val="32"/>
          <w:szCs w:val="32"/>
        </w:rPr>
        <w:t>引领教师专业发展。制定《卓越教师团队建设暨名师工作室推进工作方案》，从“卓越教师团队”和“名师工作室”区、校两个层面研修团队的活动开展入手，形成辐射引领作用，努力实现全区教师梯队结构的优化发展。</w:t>
      </w:r>
      <w:r>
        <w:rPr>
          <w:rStyle w:val="10"/>
          <w:rFonts w:hint="eastAsia" w:ascii="仿宋" w:hAnsi="仿宋" w:eastAsia="仿宋" w:cs="仿宋_GB2312"/>
          <w:bCs/>
          <w:sz w:val="32"/>
          <w:szCs w:val="32"/>
        </w:rPr>
        <w:t>三是</w:t>
      </w:r>
      <w:r>
        <w:rPr>
          <w:rStyle w:val="10"/>
          <w:rFonts w:hint="eastAsia" w:ascii="仿宋" w:hAnsi="仿宋" w:eastAsia="仿宋"/>
          <w:sz w:val="32"/>
          <w:szCs w:val="32"/>
        </w:rPr>
        <w:t>以内功强化队伍建设。召开“卓越教师团队建设暨名师工作室推进工作”会议；组织主题为“大练基本功·向建党100周年献礼”铁东区中小学青年教师教学基本功大赛；遴选铁东区“十四五”期间区域名师、骨干教师，从中锤炼出一批有独特建树的品牌教师，不断扩大区域教育的办学影响和知名度。</w:t>
      </w:r>
    </w:p>
    <w:p>
      <w:pPr>
        <w:ind w:firstLine="640" w:firstLineChars="200"/>
        <w:rPr>
          <w:rStyle w:val="10"/>
          <w:rFonts w:ascii="仿宋" w:hAnsi="仿宋" w:eastAsia="仿宋" w:cs="仿宋_GB2312"/>
          <w:sz w:val="32"/>
          <w:szCs w:val="32"/>
        </w:rPr>
      </w:pPr>
      <w:r>
        <w:rPr>
          <w:rStyle w:val="10"/>
          <w:rFonts w:hint="eastAsia" w:ascii="仿宋" w:hAnsi="仿宋" w:eastAsia="仿宋"/>
          <w:sz w:val="32"/>
          <w:szCs w:val="32"/>
        </w:rPr>
        <w:t>5、切实提高服务保障能力，助力教育高质量发展。</w:t>
      </w:r>
      <w:r>
        <w:rPr>
          <w:rStyle w:val="10"/>
          <w:rFonts w:hint="eastAsia" w:ascii="仿宋" w:hAnsi="仿宋" w:eastAsia="仿宋" w:cs="仿宋_GB2312"/>
          <w:bCs/>
          <w:color w:val="000000"/>
          <w:sz w:val="32"/>
          <w:szCs w:val="32"/>
        </w:rPr>
        <w:t>一是</w:t>
      </w:r>
      <w:r>
        <w:rPr>
          <w:rStyle w:val="10"/>
          <w:rFonts w:hint="eastAsia" w:ascii="仿宋" w:hAnsi="仿宋" w:eastAsia="仿宋"/>
          <w:color w:val="000000"/>
          <w:sz w:val="32"/>
          <w:szCs w:val="32"/>
        </w:rPr>
        <w:t>扎实做好课后服务工作。按照教育部关于课后服务“5+2”和“学生愿留尽留全覆盖”工作要求，全区中小学在有效延长服务时间基础上，努力提升服务质量，开设丰富多彩的课程，让学生在校就能学的好、学的饱，真正把办人民满意教育落到实处。据统计，全区中小学生课后服务参与率已由去年的85%，提高到92%。</w:t>
      </w:r>
      <w:r>
        <w:rPr>
          <w:rStyle w:val="10"/>
          <w:rFonts w:hint="eastAsia" w:ascii="仿宋" w:hAnsi="仿宋" w:eastAsia="仿宋" w:cs="仿宋_GB2312"/>
          <w:bCs/>
          <w:color w:val="000000"/>
          <w:sz w:val="32"/>
          <w:szCs w:val="32"/>
        </w:rPr>
        <w:t>二是</w:t>
      </w:r>
      <w:r>
        <w:rPr>
          <w:rStyle w:val="10"/>
          <w:rFonts w:hint="eastAsia" w:ascii="仿宋" w:hAnsi="仿宋" w:eastAsia="仿宋"/>
          <w:color w:val="000000"/>
          <w:sz w:val="32"/>
          <w:szCs w:val="32"/>
        </w:rPr>
        <w:t>积极推进校园信息化建设。为第二中学、钢都小学建设40间配备智能黑板的多媒体教室；为山南小学、钢都小学分校建设2间云计算机教室；为二十九中学、二十六中学、西长甸小学、青华小学、胜利小学等新增班级配备智能黑板41套。</w:t>
      </w:r>
      <w:r>
        <w:rPr>
          <w:rStyle w:val="10"/>
          <w:rFonts w:hint="eastAsia" w:ascii="仿宋" w:hAnsi="仿宋" w:eastAsia="仿宋" w:cs="仿宋_GB2312"/>
          <w:bCs/>
          <w:sz w:val="32"/>
          <w:szCs w:val="32"/>
        </w:rPr>
        <w:t>三是</w:t>
      </w:r>
      <w:r>
        <w:rPr>
          <w:rStyle w:val="10"/>
          <w:rFonts w:hint="eastAsia" w:ascii="仿宋" w:hAnsi="仿宋" w:eastAsia="仿宋" w:cs="仿宋_GB2312"/>
          <w:sz w:val="32"/>
          <w:szCs w:val="32"/>
        </w:rPr>
        <w:t>稳妥推进基础设施提档升级。全年共向上争取资金528万元，完成烈士山小学围墙墙体加固、胜利小学操场改造、第二中学校园基础设施维修等工程；完成金娃娃幼儿园一期工程以及省审计整改9个项目的组织实施。</w:t>
      </w:r>
    </w:p>
    <w:p>
      <w:pPr>
        <w:ind w:firstLine="640" w:firstLineChars="200"/>
        <w:rPr>
          <w:rStyle w:val="10"/>
          <w:rFonts w:ascii="仿宋" w:hAnsi="仿宋" w:eastAsia="仿宋"/>
          <w:sz w:val="32"/>
          <w:szCs w:val="32"/>
        </w:rPr>
      </w:pPr>
      <w:r>
        <w:rPr>
          <w:rStyle w:val="10"/>
          <w:rFonts w:hint="eastAsia" w:ascii="仿宋" w:hAnsi="仿宋" w:eastAsia="仿宋" w:cs="仿宋_GB2312"/>
          <w:sz w:val="32"/>
          <w:szCs w:val="32"/>
        </w:rPr>
        <w:t>6、提升教育治理能力和水平，加强和改善教育民生。</w:t>
      </w:r>
      <w:r>
        <w:rPr>
          <w:rStyle w:val="10"/>
          <w:rFonts w:hint="eastAsia" w:ascii="仿宋" w:hAnsi="仿宋" w:eastAsia="仿宋" w:cs="仿宋_GB2312"/>
          <w:bCs/>
          <w:sz w:val="32"/>
          <w:szCs w:val="32"/>
        </w:rPr>
        <w:t>一是</w:t>
      </w:r>
      <w:r>
        <w:rPr>
          <w:rStyle w:val="10"/>
          <w:rFonts w:hint="eastAsia" w:ascii="仿宋" w:hAnsi="仿宋" w:eastAsia="仿宋"/>
          <w:sz w:val="32"/>
          <w:szCs w:val="32"/>
        </w:rPr>
        <w:t>加大规范办学整治力度。严格落实国家“双减”工作要求，制定睡眠、作业、手机、读物、体质五项管理措施，强化督导检查，坚决确保学生课业负担减轻、家长经济负担减轻，广大学生身心素质明显改善得到了“刚性”落实。2021年9月份，全区课后服务比去年同期多出1130多人，这既是国家政策得到有效落实的工作结果，更是双减政策下学校提质增效的工作成果。</w:t>
      </w:r>
      <w:r>
        <w:rPr>
          <w:rStyle w:val="10"/>
          <w:rFonts w:hint="eastAsia" w:ascii="仿宋" w:hAnsi="仿宋" w:eastAsia="仿宋" w:cs="仿宋_GB2312"/>
          <w:bCs/>
          <w:sz w:val="32"/>
          <w:szCs w:val="32"/>
        </w:rPr>
        <w:t>二是</w:t>
      </w:r>
      <w:r>
        <w:rPr>
          <w:rStyle w:val="10"/>
          <w:rFonts w:hint="eastAsia" w:ascii="仿宋" w:hAnsi="仿宋" w:eastAsia="仿宋"/>
          <w:sz w:val="32"/>
          <w:szCs w:val="32"/>
        </w:rPr>
        <w:t>全面推进依法治教。截止目前，通过12345诉求热线工作平台转办函件1103件，办结1083件，满意率97.56%，优秀率96.32%，按时反馈率100%，广大教育民生问题得到及时反馈和有效解决。</w:t>
      </w:r>
      <w:r>
        <w:rPr>
          <w:rStyle w:val="10"/>
          <w:rFonts w:hint="eastAsia" w:ascii="仿宋" w:hAnsi="仿宋" w:eastAsia="仿宋" w:cs="仿宋_GB2312"/>
          <w:bCs/>
          <w:sz w:val="32"/>
          <w:szCs w:val="32"/>
        </w:rPr>
        <w:t>三是</w:t>
      </w:r>
      <w:r>
        <w:rPr>
          <w:rStyle w:val="10"/>
          <w:rFonts w:hint="eastAsia" w:ascii="仿宋" w:hAnsi="仿宋" w:eastAsia="仿宋"/>
          <w:sz w:val="32"/>
          <w:szCs w:val="32"/>
        </w:rPr>
        <w:t>加强学校安全管理。定期组织广大中小学生开展主题宣传教育和应急疏散演练，安普增强广大师生的安全防范意识和逃灾避险能力；联合相关部门组织开展校园安保、实验室安全、消防安全、反恐安全、食品卫生安全等多方面专项检查，对存在的问题隐患，第一时间抓好整改落实；今年秋季开学前期，我们克服时间紧、任务重等等诸多难题，较好地完成了全区26所中小学食堂全部恢复供餐工作。</w:t>
      </w:r>
      <w:r>
        <w:rPr>
          <w:rStyle w:val="10"/>
          <w:rFonts w:hint="eastAsia" w:ascii="仿宋" w:hAnsi="仿宋" w:eastAsia="仿宋" w:cs="仿宋_GB2312"/>
          <w:bCs/>
          <w:sz w:val="32"/>
          <w:szCs w:val="32"/>
        </w:rPr>
        <w:t>四是</w:t>
      </w:r>
      <w:r>
        <w:rPr>
          <w:rStyle w:val="10"/>
          <w:rFonts w:hint="eastAsia" w:ascii="仿宋" w:hAnsi="仿宋" w:eastAsia="仿宋"/>
          <w:sz w:val="32"/>
          <w:szCs w:val="32"/>
        </w:rPr>
        <w:t>毫不放松抓好常态化疫情防控。严格按照各级防指工作要求，确保全系统各项防控措施全面落实到位；扎实推进全系统疫苗接种工作，截止目前，全系统5589名教职员，第一针接种5460人，接种率为97.69%，第二针接种5431人，接种率为99.47%；12—14周岁9437学生，第一针接种9239人，接种率为97.9%，第二针接种9100人，接种率为98.5% 。</w:t>
      </w:r>
    </w:p>
    <w:p>
      <w:pPr>
        <w:ind w:firstLine="643" w:firstLineChars="200"/>
        <w:rPr>
          <w:rFonts w:ascii="仿宋" w:hAnsi="仿宋" w:eastAsia="仿宋"/>
          <w:b/>
          <w:sz w:val="32"/>
          <w:szCs w:val="32"/>
        </w:rPr>
      </w:pPr>
      <w:r>
        <w:rPr>
          <w:rFonts w:hint="eastAsia" w:ascii="仿宋" w:hAnsi="仿宋" w:eastAsia="仿宋"/>
          <w:b/>
          <w:sz w:val="32"/>
          <w:szCs w:val="32"/>
        </w:rPr>
        <w:t>七、卫生健康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1、新冠肺炎疫情防控工作。加强疫情监测，开展流行病学调查：自2021年初至10月11日全区核酸检测采样共99324份，其中对集中隔离宾馆隔离人员采集咽拭</w:t>
      </w:r>
      <w:r>
        <w:rPr>
          <w:rFonts w:ascii="仿宋" w:hAnsi="仿宋" w:eastAsia="仿宋"/>
          <w:sz w:val="32"/>
          <w:szCs w:val="32"/>
        </w:rPr>
        <w:t>1462</w:t>
      </w:r>
      <w:r>
        <w:rPr>
          <w:rFonts w:hint="eastAsia" w:ascii="仿宋" w:hAnsi="仿宋" w:eastAsia="仿宋"/>
          <w:sz w:val="32"/>
          <w:szCs w:val="32"/>
        </w:rPr>
        <w:t>人份，冷链从业人员采集</w:t>
      </w:r>
      <w:r>
        <w:rPr>
          <w:rFonts w:ascii="仿宋" w:hAnsi="仿宋" w:eastAsia="仿宋"/>
          <w:sz w:val="32"/>
          <w:szCs w:val="32"/>
        </w:rPr>
        <w:t>3097</w:t>
      </w:r>
      <w:r>
        <w:rPr>
          <w:rFonts w:hint="eastAsia" w:ascii="仿宋" w:hAnsi="仿宋" w:eastAsia="仿宋"/>
          <w:sz w:val="32"/>
          <w:szCs w:val="32"/>
        </w:rPr>
        <w:t>人份，密接</w:t>
      </w:r>
      <w:r>
        <w:rPr>
          <w:rFonts w:ascii="仿宋" w:hAnsi="仿宋" w:eastAsia="仿宋"/>
          <w:sz w:val="32"/>
          <w:szCs w:val="32"/>
        </w:rPr>
        <w:t>23</w:t>
      </w:r>
      <w:r>
        <w:rPr>
          <w:rFonts w:hint="eastAsia" w:ascii="仿宋" w:hAnsi="仿宋" w:eastAsia="仿宋"/>
          <w:sz w:val="32"/>
          <w:szCs w:val="32"/>
        </w:rPr>
        <w:t>人，次密接</w:t>
      </w:r>
      <w:r>
        <w:rPr>
          <w:rFonts w:ascii="仿宋" w:hAnsi="仿宋" w:eastAsia="仿宋"/>
          <w:sz w:val="32"/>
          <w:szCs w:val="32"/>
        </w:rPr>
        <w:t>147</w:t>
      </w:r>
      <w:r>
        <w:rPr>
          <w:rFonts w:hint="eastAsia" w:ascii="仿宋" w:hAnsi="仿宋" w:eastAsia="仿宋"/>
          <w:sz w:val="32"/>
          <w:szCs w:val="32"/>
        </w:rPr>
        <w:t>人，一般接触者</w:t>
      </w:r>
      <w:r>
        <w:rPr>
          <w:rFonts w:ascii="仿宋" w:hAnsi="仿宋" w:eastAsia="仿宋"/>
          <w:sz w:val="32"/>
          <w:szCs w:val="32"/>
        </w:rPr>
        <w:t>1</w:t>
      </w:r>
      <w:r>
        <w:rPr>
          <w:rFonts w:hint="eastAsia" w:ascii="仿宋" w:hAnsi="仿宋" w:eastAsia="仿宋"/>
          <w:sz w:val="32"/>
          <w:szCs w:val="32"/>
        </w:rPr>
        <w:t>人，境外返鞍居家隔离</w:t>
      </w:r>
      <w:r>
        <w:rPr>
          <w:rFonts w:ascii="仿宋" w:hAnsi="仿宋" w:eastAsia="仿宋"/>
          <w:sz w:val="32"/>
          <w:szCs w:val="32"/>
        </w:rPr>
        <w:t>446</w:t>
      </w:r>
      <w:r>
        <w:rPr>
          <w:rFonts w:hint="eastAsia" w:ascii="仿宋" w:hAnsi="仿宋" w:eastAsia="仿宋"/>
          <w:sz w:val="32"/>
          <w:szCs w:val="32"/>
        </w:rPr>
        <w:t>人份、居家隔离人员采集</w:t>
      </w:r>
      <w:r>
        <w:rPr>
          <w:rFonts w:ascii="仿宋" w:hAnsi="仿宋" w:eastAsia="仿宋"/>
          <w:sz w:val="32"/>
          <w:szCs w:val="32"/>
        </w:rPr>
        <w:t>67</w:t>
      </w:r>
      <w:r>
        <w:rPr>
          <w:rFonts w:hint="eastAsia" w:ascii="仿宋" w:hAnsi="仿宋" w:eastAsia="仿宋"/>
          <w:sz w:val="32"/>
          <w:szCs w:val="32"/>
        </w:rPr>
        <w:t>人份，重点人群</w:t>
      </w:r>
      <w:r>
        <w:rPr>
          <w:rFonts w:ascii="仿宋" w:hAnsi="仿宋" w:eastAsia="仿宋"/>
          <w:sz w:val="32"/>
          <w:szCs w:val="32"/>
        </w:rPr>
        <w:t>456</w:t>
      </w:r>
      <w:r>
        <w:rPr>
          <w:rFonts w:hint="eastAsia" w:ascii="仿宋" w:hAnsi="仿宋" w:eastAsia="仿宋"/>
          <w:sz w:val="32"/>
          <w:szCs w:val="32"/>
        </w:rPr>
        <w:t>人，防控人员采集</w:t>
      </w:r>
      <w:r>
        <w:rPr>
          <w:rFonts w:ascii="仿宋" w:hAnsi="仿宋" w:eastAsia="仿宋"/>
          <w:sz w:val="32"/>
          <w:szCs w:val="32"/>
        </w:rPr>
        <w:t>1358</w:t>
      </w:r>
      <w:r>
        <w:rPr>
          <w:rFonts w:hint="eastAsia" w:ascii="仿宋" w:hAnsi="仿宋" w:eastAsia="仿宋"/>
          <w:sz w:val="32"/>
          <w:szCs w:val="32"/>
        </w:rPr>
        <w:t>人份；重点预警地区应采尽采免费采样</w:t>
      </w:r>
      <w:r>
        <w:rPr>
          <w:rFonts w:ascii="仿宋" w:hAnsi="仿宋" w:eastAsia="仿宋"/>
          <w:sz w:val="32"/>
          <w:szCs w:val="32"/>
        </w:rPr>
        <w:t>14844</w:t>
      </w:r>
      <w:r>
        <w:rPr>
          <w:rFonts w:hint="eastAsia" w:ascii="仿宋" w:hAnsi="仿宋" w:eastAsia="仿宋"/>
          <w:sz w:val="32"/>
          <w:szCs w:val="32"/>
        </w:rPr>
        <w:t>人份；部分街道全民核酸采集75001人份；食品外包装、内包装及食物共</w:t>
      </w:r>
      <w:r>
        <w:rPr>
          <w:rFonts w:ascii="仿宋" w:hAnsi="仿宋" w:eastAsia="仿宋"/>
          <w:sz w:val="32"/>
          <w:szCs w:val="32"/>
        </w:rPr>
        <w:t>2080</w:t>
      </w:r>
      <w:r>
        <w:rPr>
          <w:rFonts w:hint="eastAsia" w:ascii="仿宋" w:hAnsi="仿宋" w:eastAsia="仿宋"/>
          <w:sz w:val="32"/>
          <w:szCs w:val="32"/>
        </w:rPr>
        <w:t>份；隔离宾馆环境采样</w:t>
      </w:r>
      <w:r>
        <w:rPr>
          <w:rFonts w:ascii="仿宋" w:hAnsi="仿宋" w:eastAsia="仿宋"/>
          <w:sz w:val="32"/>
          <w:szCs w:val="32"/>
        </w:rPr>
        <w:t>252</w:t>
      </w:r>
      <w:r>
        <w:rPr>
          <w:rFonts w:hint="eastAsia" w:ascii="仿宋" w:hAnsi="仿宋" w:eastAsia="仿宋"/>
          <w:sz w:val="32"/>
          <w:szCs w:val="32"/>
        </w:rPr>
        <w:t>份，对涉疫山东奶枣食品，采集</w:t>
      </w:r>
      <w:r>
        <w:rPr>
          <w:rFonts w:ascii="仿宋" w:hAnsi="仿宋" w:eastAsia="仿宋"/>
          <w:sz w:val="32"/>
          <w:szCs w:val="32"/>
        </w:rPr>
        <w:t>5</w:t>
      </w:r>
      <w:r>
        <w:rPr>
          <w:rFonts w:hint="eastAsia" w:ascii="仿宋" w:hAnsi="仿宋" w:eastAsia="仿宋"/>
          <w:sz w:val="32"/>
          <w:szCs w:val="32"/>
        </w:rPr>
        <w:t>户</w:t>
      </w:r>
      <w:r>
        <w:rPr>
          <w:rFonts w:ascii="仿宋" w:hAnsi="仿宋" w:eastAsia="仿宋"/>
          <w:sz w:val="32"/>
          <w:szCs w:val="32"/>
        </w:rPr>
        <w:t>12</w:t>
      </w:r>
      <w:r>
        <w:rPr>
          <w:rFonts w:hint="eastAsia" w:ascii="仿宋" w:hAnsi="仿宋" w:eastAsia="仿宋"/>
          <w:sz w:val="32"/>
          <w:szCs w:val="32"/>
        </w:rPr>
        <w:t>人，快递人员</w:t>
      </w:r>
      <w:r>
        <w:rPr>
          <w:rFonts w:ascii="仿宋" w:hAnsi="仿宋" w:eastAsia="仿宋"/>
          <w:sz w:val="32"/>
          <w:szCs w:val="32"/>
        </w:rPr>
        <w:t>47</w:t>
      </w:r>
      <w:r>
        <w:rPr>
          <w:rFonts w:hint="eastAsia" w:ascii="仿宋" w:hAnsi="仿宋" w:eastAsia="仿宋"/>
          <w:sz w:val="32"/>
          <w:szCs w:val="32"/>
        </w:rPr>
        <w:t>人份，环境样品</w:t>
      </w:r>
      <w:r>
        <w:rPr>
          <w:rFonts w:ascii="仿宋" w:hAnsi="仿宋" w:eastAsia="仿宋"/>
          <w:sz w:val="32"/>
          <w:szCs w:val="32"/>
        </w:rPr>
        <w:t>9</w:t>
      </w:r>
      <w:r>
        <w:rPr>
          <w:rFonts w:hint="eastAsia" w:ascii="仿宋" w:hAnsi="仿宋" w:eastAsia="仿宋"/>
          <w:sz w:val="32"/>
          <w:szCs w:val="32"/>
        </w:rPr>
        <w:t>份，涉疫食品样品</w:t>
      </w:r>
      <w:r>
        <w:rPr>
          <w:rFonts w:ascii="仿宋" w:hAnsi="仿宋" w:eastAsia="仿宋"/>
          <w:sz w:val="32"/>
          <w:szCs w:val="32"/>
        </w:rPr>
        <w:t>23</w:t>
      </w:r>
      <w:r>
        <w:rPr>
          <w:rFonts w:hint="eastAsia" w:ascii="仿宋" w:hAnsi="仿宋" w:eastAsia="仿宋"/>
          <w:sz w:val="32"/>
          <w:szCs w:val="32"/>
        </w:rPr>
        <w:t>份。人员样品均为阴性，食品样品有</w:t>
      </w:r>
      <w:r>
        <w:rPr>
          <w:rFonts w:ascii="仿宋" w:hAnsi="仿宋" w:eastAsia="仿宋"/>
          <w:sz w:val="32"/>
          <w:szCs w:val="32"/>
        </w:rPr>
        <w:t>3</w:t>
      </w:r>
      <w:r>
        <w:rPr>
          <w:rFonts w:hint="eastAsia" w:ascii="仿宋" w:hAnsi="仿宋" w:eastAsia="仿宋"/>
          <w:sz w:val="32"/>
          <w:szCs w:val="32"/>
        </w:rPr>
        <w:t>份为阳性。</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25</w:t>
      </w:r>
      <w:r>
        <w:rPr>
          <w:rFonts w:hint="eastAsia" w:ascii="仿宋" w:hAnsi="仿宋" w:eastAsia="仿宋"/>
          <w:sz w:val="32"/>
          <w:szCs w:val="32"/>
        </w:rPr>
        <w:t>日开始进行铁东区的新冠疫苗接种工作。接种人员</w:t>
      </w:r>
      <w:r>
        <w:rPr>
          <w:rFonts w:ascii="仿宋" w:hAnsi="仿宋" w:eastAsia="仿宋"/>
          <w:sz w:val="32"/>
          <w:szCs w:val="32"/>
        </w:rPr>
        <w:t>3764</w:t>
      </w:r>
      <w:r>
        <w:rPr>
          <w:rFonts w:hint="eastAsia" w:ascii="仿宋" w:hAnsi="仿宋" w:eastAsia="仿宋"/>
          <w:sz w:val="32"/>
          <w:szCs w:val="32"/>
        </w:rPr>
        <w:t>人次，进行新冠病毒疫苗接种培训工作，向省市申请新增新冠疫苗临时接种门诊</w:t>
      </w:r>
      <w:r>
        <w:rPr>
          <w:rFonts w:ascii="仿宋" w:hAnsi="仿宋" w:eastAsia="仿宋"/>
          <w:sz w:val="32"/>
          <w:szCs w:val="32"/>
        </w:rPr>
        <w:t>18</w:t>
      </w:r>
      <w:r>
        <w:rPr>
          <w:rFonts w:hint="eastAsia" w:ascii="仿宋" w:hAnsi="仿宋" w:eastAsia="仿宋"/>
          <w:sz w:val="32"/>
          <w:szCs w:val="32"/>
        </w:rPr>
        <w:t>个，对铁东区</w:t>
      </w:r>
      <w:r>
        <w:rPr>
          <w:rFonts w:ascii="仿宋" w:hAnsi="仿宋" w:eastAsia="仿宋"/>
          <w:sz w:val="32"/>
          <w:szCs w:val="32"/>
        </w:rPr>
        <w:t>32</w:t>
      </w:r>
      <w:r>
        <w:rPr>
          <w:rFonts w:hint="eastAsia" w:ascii="仿宋" w:hAnsi="仿宋" w:eastAsia="仿宋"/>
          <w:sz w:val="32"/>
          <w:szCs w:val="32"/>
        </w:rPr>
        <w:t>个新冠疫苗接种门诊进行督导检查和现场指导</w:t>
      </w:r>
      <w:r>
        <w:rPr>
          <w:rFonts w:ascii="仿宋" w:hAnsi="仿宋" w:eastAsia="仿宋"/>
          <w:sz w:val="32"/>
          <w:szCs w:val="32"/>
        </w:rPr>
        <w:t>302</w:t>
      </w:r>
      <w:r>
        <w:rPr>
          <w:rFonts w:hint="eastAsia" w:ascii="仿宋" w:hAnsi="仿宋" w:eastAsia="仿宋"/>
          <w:sz w:val="32"/>
          <w:szCs w:val="32"/>
        </w:rPr>
        <w:t>次，每日核对接种数据，及时向上级部门上报每日数据，截止</w:t>
      </w:r>
      <w:r>
        <w:rPr>
          <w:rFonts w:ascii="仿宋" w:hAnsi="仿宋" w:eastAsia="仿宋"/>
          <w:sz w:val="32"/>
          <w:szCs w:val="32"/>
        </w:rPr>
        <w:t>2021</w:t>
      </w:r>
      <w:r>
        <w:rPr>
          <w:rFonts w:hint="eastAsia" w:ascii="仿宋" w:hAnsi="仿宋" w:eastAsia="仿宋"/>
          <w:sz w:val="32"/>
          <w:szCs w:val="32"/>
        </w:rPr>
        <w:t>年</w:t>
      </w:r>
      <w:r>
        <w:rPr>
          <w:rFonts w:ascii="仿宋" w:hAnsi="仿宋" w:eastAsia="仿宋"/>
          <w:sz w:val="32"/>
          <w:szCs w:val="32"/>
        </w:rPr>
        <w:t>10</w:t>
      </w:r>
      <w:r>
        <w:rPr>
          <w:rFonts w:hint="eastAsia" w:ascii="仿宋" w:hAnsi="仿宋" w:eastAsia="仿宋"/>
          <w:sz w:val="32"/>
          <w:szCs w:val="32"/>
        </w:rPr>
        <w:t>月</w:t>
      </w:r>
      <w:r>
        <w:rPr>
          <w:rFonts w:ascii="仿宋" w:hAnsi="仿宋" w:eastAsia="仿宋"/>
          <w:sz w:val="32"/>
          <w:szCs w:val="32"/>
        </w:rPr>
        <w:t>11</w:t>
      </w:r>
      <w:r>
        <w:rPr>
          <w:rFonts w:hint="eastAsia" w:ascii="仿宋" w:hAnsi="仿宋" w:eastAsia="仿宋"/>
          <w:sz w:val="32"/>
          <w:szCs w:val="32"/>
        </w:rPr>
        <w:t>日，共计运转新型冠状病毒灭活疫苗</w:t>
      </w:r>
      <w:r>
        <w:rPr>
          <w:rFonts w:ascii="仿宋" w:hAnsi="仿宋" w:eastAsia="仿宋"/>
          <w:sz w:val="32"/>
          <w:szCs w:val="32"/>
        </w:rPr>
        <w:t>392210</w:t>
      </w:r>
      <w:r>
        <w:rPr>
          <w:rFonts w:hint="eastAsia" w:ascii="仿宋" w:hAnsi="仿宋" w:eastAsia="仿宋"/>
          <w:sz w:val="32"/>
          <w:szCs w:val="32"/>
        </w:rPr>
        <w:t>支，铁东区共计接种新型冠状病毒灭活疫苗</w:t>
      </w:r>
      <w:r>
        <w:rPr>
          <w:rFonts w:ascii="仿宋" w:hAnsi="仿宋" w:eastAsia="仿宋"/>
          <w:sz w:val="32"/>
          <w:szCs w:val="32"/>
        </w:rPr>
        <w:t>696266</w:t>
      </w:r>
      <w:r>
        <w:rPr>
          <w:rFonts w:hint="eastAsia" w:ascii="仿宋" w:hAnsi="仿宋" w:eastAsia="仿宋"/>
          <w:sz w:val="32"/>
          <w:szCs w:val="32"/>
        </w:rPr>
        <w:t>剂次，其中第一剂次</w:t>
      </w:r>
      <w:r>
        <w:rPr>
          <w:rFonts w:ascii="仿宋" w:hAnsi="仿宋" w:eastAsia="仿宋"/>
          <w:sz w:val="32"/>
          <w:szCs w:val="32"/>
        </w:rPr>
        <w:t>342210</w:t>
      </w:r>
      <w:r>
        <w:rPr>
          <w:rFonts w:hint="eastAsia" w:ascii="仿宋" w:hAnsi="仿宋" w:eastAsia="仿宋"/>
          <w:sz w:val="32"/>
          <w:szCs w:val="32"/>
        </w:rPr>
        <w:t>次、第二剂次</w:t>
      </w:r>
      <w:r>
        <w:rPr>
          <w:rFonts w:ascii="仿宋" w:hAnsi="仿宋" w:eastAsia="仿宋"/>
          <w:sz w:val="32"/>
          <w:szCs w:val="32"/>
        </w:rPr>
        <w:t>354016</w:t>
      </w:r>
      <w:r>
        <w:rPr>
          <w:rFonts w:hint="eastAsia" w:ascii="仿宋" w:hAnsi="仿宋" w:eastAsia="仿宋"/>
          <w:sz w:val="32"/>
          <w:szCs w:val="32"/>
        </w:rPr>
        <w:t>剂次。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2、常态化疫情工作。目前，发热门诊接诊21例</w:t>
      </w:r>
      <w:r>
        <w:rPr>
          <w:rFonts w:hint="eastAsia" w:ascii="仿宋" w:hAnsi="仿宋" w:eastAsia="仿宋"/>
          <w:bCs/>
          <w:sz w:val="32"/>
          <w:szCs w:val="32"/>
        </w:rPr>
        <w:t>发热患者，均排除新冠；PCR实验室为重点地区、重点人群免费检测核酸20276人次；派驻保障隔离宾馆医护人员807人次。完成公立医疗机构和民营医疗机构的医生、护士、检验师对《新型冠状病毒呼吸道标本采集》技术培训406人。学校卫生监督工作。</w:t>
      </w:r>
      <w:r>
        <w:rPr>
          <w:rFonts w:ascii="仿宋" w:hAnsi="仿宋" w:eastAsia="仿宋"/>
          <w:sz w:val="32"/>
          <w:szCs w:val="32"/>
        </w:rPr>
        <w:t>我区现有中、小学30所，在日常监管中已对辖区内中小学开展新冠疫情防控综合监督检查，并建立了学校卫生工作档案。从检查结果来看，目前中、小学校对疫情防控均高度重视，制订了突发公共卫生事件应急预案，按照要求采取晨、午检、通风消毒、家校联动等有效可行的疫情防控措施。</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3、传染病防控工作。</w:t>
      </w:r>
    </w:p>
    <w:p>
      <w:pPr>
        <w:spacing w:line="600" w:lineRule="exact"/>
        <w:ind w:firstLine="640" w:firstLineChars="200"/>
        <w:rPr>
          <w:rFonts w:ascii="仿宋" w:hAnsi="仿宋" w:eastAsia="仿宋"/>
          <w:bCs/>
          <w:sz w:val="32"/>
          <w:szCs w:val="32"/>
        </w:rPr>
      </w:pPr>
      <w:r>
        <w:rPr>
          <w:rFonts w:ascii="仿宋" w:hAnsi="仿宋" w:eastAsia="仿宋"/>
          <w:bCs/>
          <w:sz w:val="32"/>
          <w:szCs w:val="32"/>
        </w:rPr>
        <w:t>2021</w:t>
      </w:r>
      <w:r>
        <w:rPr>
          <w:rFonts w:hint="eastAsia" w:ascii="仿宋" w:hAnsi="仿宋" w:eastAsia="仿宋"/>
          <w:bCs/>
          <w:sz w:val="32"/>
          <w:szCs w:val="32"/>
        </w:rPr>
        <w:t>年铁东区甲、乙、丙类传染病发病数为</w:t>
      </w:r>
      <w:r>
        <w:rPr>
          <w:rFonts w:ascii="仿宋" w:hAnsi="仿宋" w:eastAsia="仿宋"/>
          <w:bCs/>
          <w:sz w:val="32"/>
          <w:szCs w:val="32"/>
        </w:rPr>
        <w:t>599</w:t>
      </w:r>
      <w:r>
        <w:rPr>
          <w:rFonts w:hint="eastAsia" w:ascii="仿宋" w:hAnsi="仿宋" w:eastAsia="仿宋"/>
          <w:bCs/>
          <w:sz w:val="32"/>
          <w:szCs w:val="32"/>
        </w:rPr>
        <w:t>例，比去年同期相比上升</w:t>
      </w:r>
      <w:r>
        <w:rPr>
          <w:rFonts w:ascii="仿宋" w:hAnsi="仿宋" w:eastAsia="仿宋"/>
          <w:bCs/>
          <w:sz w:val="32"/>
          <w:szCs w:val="32"/>
        </w:rPr>
        <w:t>54.16%</w:t>
      </w:r>
      <w:r>
        <w:rPr>
          <w:rFonts w:hint="eastAsia" w:ascii="仿宋" w:hAnsi="仿宋" w:eastAsia="仿宋"/>
          <w:bCs/>
          <w:sz w:val="32"/>
          <w:szCs w:val="32"/>
        </w:rPr>
        <w:t>。传染病预警</w:t>
      </w:r>
      <w:r>
        <w:rPr>
          <w:rFonts w:ascii="仿宋" w:hAnsi="仿宋" w:eastAsia="仿宋"/>
          <w:bCs/>
          <w:sz w:val="32"/>
          <w:szCs w:val="32"/>
        </w:rPr>
        <w:t>43</w:t>
      </w:r>
      <w:r>
        <w:rPr>
          <w:rFonts w:hint="eastAsia" w:ascii="仿宋" w:hAnsi="仿宋" w:eastAsia="仿宋"/>
          <w:bCs/>
          <w:sz w:val="32"/>
          <w:szCs w:val="32"/>
        </w:rPr>
        <w:t>例，排除</w:t>
      </w:r>
      <w:r>
        <w:rPr>
          <w:rFonts w:ascii="仿宋" w:hAnsi="仿宋" w:eastAsia="仿宋"/>
          <w:bCs/>
          <w:sz w:val="32"/>
          <w:szCs w:val="32"/>
        </w:rPr>
        <w:t>43</w:t>
      </w:r>
      <w:r>
        <w:rPr>
          <w:rFonts w:hint="eastAsia" w:ascii="仿宋" w:hAnsi="仿宋" w:eastAsia="仿宋"/>
          <w:bCs/>
          <w:sz w:val="32"/>
          <w:szCs w:val="32"/>
        </w:rPr>
        <w:t>例，疑似事件为</w:t>
      </w:r>
      <w:r>
        <w:rPr>
          <w:rFonts w:ascii="仿宋" w:hAnsi="仿宋" w:eastAsia="仿宋"/>
          <w:bCs/>
          <w:sz w:val="32"/>
          <w:szCs w:val="32"/>
        </w:rPr>
        <w:t>0</w:t>
      </w:r>
      <w:r>
        <w:rPr>
          <w:rFonts w:hint="eastAsia" w:ascii="仿宋" w:hAnsi="仿宋" w:eastAsia="仿宋"/>
          <w:bCs/>
          <w:sz w:val="32"/>
          <w:szCs w:val="32"/>
        </w:rPr>
        <w:t>例。每月对全区的传染病疫情报告情况进行动态分析，进行风险评估报告，并做出质量评价。</w:t>
      </w:r>
    </w:p>
    <w:p>
      <w:pPr>
        <w:spacing w:line="600" w:lineRule="exact"/>
        <w:ind w:firstLine="640" w:firstLineChars="200"/>
        <w:rPr>
          <w:rFonts w:ascii="仿宋" w:hAnsi="仿宋" w:eastAsia="仿宋"/>
          <w:sz w:val="32"/>
          <w:szCs w:val="32"/>
        </w:rPr>
      </w:pPr>
      <w:r>
        <w:rPr>
          <w:rFonts w:hint="eastAsia" w:ascii="仿宋" w:hAnsi="仿宋" w:eastAsia="仿宋"/>
          <w:bCs/>
          <w:sz w:val="32"/>
          <w:szCs w:val="32"/>
        </w:rPr>
        <w:t>4、</w:t>
      </w:r>
      <w:r>
        <w:rPr>
          <w:rFonts w:hint="eastAsia" w:ascii="仿宋" w:hAnsi="仿宋" w:eastAsia="仿宋"/>
          <w:sz w:val="32"/>
          <w:szCs w:val="32"/>
        </w:rPr>
        <w:t>人口监测与家庭发展。一是积极发挥计划生育协会的宣传引导作用，建立走访慰问工作制度，对独生子女死亡，且没有再生育或合法收养子女的计划生育特殊家庭，发放一次性抚慰金</w:t>
      </w:r>
      <w:r>
        <w:rPr>
          <w:rFonts w:ascii="仿宋" w:hAnsi="仿宋" w:eastAsia="仿宋"/>
          <w:sz w:val="32"/>
          <w:szCs w:val="32"/>
        </w:rPr>
        <w:t>138</w:t>
      </w:r>
      <w:r>
        <w:rPr>
          <w:rFonts w:hint="eastAsia" w:ascii="仿宋" w:hAnsi="仿宋" w:eastAsia="仿宋"/>
          <w:sz w:val="32"/>
          <w:szCs w:val="32"/>
        </w:rPr>
        <w:t>人</w:t>
      </w:r>
      <w:r>
        <w:rPr>
          <w:rFonts w:ascii="仿宋" w:hAnsi="仿宋" w:eastAsia="仿宋"/>
          <w:sz w:val="32"/>
          <w:szCs w:val="32"/>
        </w:rPr>
        <w:t>34.5</w:t>
      </w:r>
      <w:r>
        <w:rPr>
          <w:rFonts w:hint="eastAsia" w:ascii="仿宋" w:hAnsi="仿宋" w:eastAsia="仿宋"/>
          <w:sz w:val="32"/>
          <w:szCs w:val="32"/>
        </w:rPr>
        <w:t>万元。为计划生育特殊家庭交纳了住院护理保险。二是全年审核并发放了</w:t>
      </w:r>
      <w:r>
        <w:rPr>
          <w:rFonts w:ascii="仿宋" w:hAnsi="仿宋" w:eastAsia="仿宋"/>
          <w:sz w:val="32"/>
          <w:szCs w:val="32"/>
        </w:rPr>
        <w:t>2021</w:t>
      </w:r>
      <w:r>
        <w:rPr>
          <w:rFonts w:hint="eastAsia" w:ascii="仿宋" w:hAnsi="仿宋" w:eastAsia="仿宋"/>
          <w:sz w:val="32"/>
          <w:szCs w:val="32"/>
        </w:rPr>
        <w:t>年中、省直关停并转破产企业独生子女父母退休补助费，</w:t>
      </w:r>
      <w:r>
        <w:rPr>
          <w:rFonts w:ascii="仿宋" w:hAnsi="仿宋" w:eastAsia="仿宋"/>
          <w:sz w:val="32"/>
          <w:szCs w:val="32"/>
        </w:rPr>
        <w:t>295</w:t>
      </w:r>
      <w:r>
        <w:rPr>
          <w:rFonts w:hint="eastAsia" w:ascii="仿宋" w:hAnsi="仿宋" w:eastAsia="仿宋"/>
          <w:sz w:val="32"/>
          <w:szCs w:val="32"/>
        </w:rPr>
        <w:t>人</w:t>
      </w:r>
      <w:r>
        <w:rPr>
          <w:rFonts w:ascii="仿宋" w:hAnsi="仿宋" w:eastAsia="仿宋"/>
          <w:sz w:val="32"/>
          <w:szCs w:val="32"/>
        </w:rPr>
        <w:t>59</w:t>
      </w:r>
      <w:r>
        <w:rPr>
          <w:rFonts w:hint="eastAsia" w:ascii="仿宋" w:hAnsi="仿宋" w:eastAsia="仿宋"/>
          <w:sz w:val="32"/>
          <w:szCs w:val="32"/>
        </w:rPr>
        <w:t>万元，发放了</w:t>
      </w:r>
      <w:r>
        <w:rPr>
          <w:rFonts w:ascii="仿宋" w:hAnsi="仿宋" w:eastAsia="仿宋"/>
          <w:sz w:val="32"/>
          <w:szCs w:val="32"/>
        </w:rPr>
        <w:t>2016</w:t>
      </w:r>
      <w:r>
        <w:rPr>
          <w:rFonts w:hint="eastAsia" w:ascii="仿宋" w:hAnsi="仿宋" w:eastAsia="仿宋"/>
          <w:sz w:val="32"/>
          <w:szCs w:val="32"/>
        </w:rPr>
        <w:t>年鞍山市关停企业职工独生子女父母退休补助费，</w:t>
      </w:r>
      <w:r>
        <w:rPr>
          <w:rFonts w:ascii="仿宋" w:hAnsi="仿宋" w:eastAsia="仿宋"/>
          <w:sz w:val="32"/>
          <w:szCs w:val="32"/>
        </w:rPr>
        <w:t>6975</w:t>
      </w:r>
      <w:r>
        <w:rPr>
          <w:rFonts w:hint="eastAsia" w:ascii="仿宋" w:hAnsi="仿宋" w:eastAsia="仿宋"/>
          <w:sz w:val="32"/>
          <w:szCs w:val="32"/>
        </w:rPr>
        <w:t>人</w:t>
      </w:r>
      <w:r>
        <w:rPr>
          <w:rFonts w:ascii="仿宋" w:hAnsi="仿宋" w:eastAsia="仿宋"/>
          <w:sz w:val="32"/>
          <w:szCs w:val="32"/>
        </w:rPr>
        <w:t>140.359</w:t>
      </w:r>
      <w:r>
        <w:rPr>
          <w:rFonts w:hint="eastAsia" w:ascii="仿宋" w:hAnsi="仿宋" w:eastAsia="仿宋"/>
          <w:sz w:val="32"/>
          <w:szCs w:val="32"/>
        </w:rPr>
        <w:t>万元。</w:t>
      </w:r>
      <w:r>
        <w:rPr>
          <w:rFonts w:ascii="仿宋" w:hAnsi="仿宋" w:eastAsia="仿宋"/>
          <w:sz w:val="32"/>
          <w:szCs w:val="32"/>
        </w:rPr>
        <w:t>2019-2020</w:t>
      </w:r>
      <w:r>
        <w:rPr>
          <w:rFonts w:hint="eastAsia" w:ascii="仿宋" w:hAnsi="仿宋" w:eastAsia="仿宋"/>
          <w:sz w:val="32"/>
          <w:szCs w:val="32"/>
        </w:rPr>
        <w:t>年鞍山市关停企业职工无子女人员退休补助费，</w:t>
      </w:r>
      <w:r>
        <w:rPr>
          <w:rFonts w:ascii="仿宋" w:hAnsi="仿宋" w:eastAsia="仿宋"/>
          <w:sz w:val="32"/>
          <w:szCs w:val="32"/>
        </w:rPr>
        <w:t>186</w:t>
      </w:r>
      <w:r>
        <w:rPr>
          <w:rFonts w:hint="eastAsia" w:ascii="仿宋" w:hAnsi="仿宋" w:eastAsia="仿宋"/>
          <w:sz w:val="32"/>
          <w:szCs w:val="32"/>
        </w:rPr>
        <w:t>人</w:t>
      </w:r>
      <w:r>
        <w:rPr>
          <w:rFonts w:ascii="仿宋" w:hAnsi="仿宋" w:eastAsia="仿宋"/>
          <w:sz w:val="32"/>
          <w:szCs w:val="32"/>
        </w:rPr>
        <w:t>51.403</w:t>
      </w:r>
      <w:r>
        <w:rPr>
          <w:rFonts w:hint="eastAsia" w:ascii="仿宋" w:hAnsi="仿宋" w:eastAsia="仿宋"/>
          <w:sz w:val="32"/>
          <w:szCs w:val="32"/>
        </w:rPr>
        <w:t>万元。审批了</w:t>
      </w:r>
      <w:r>
        <w:rPr>
          <w:rFonts w:ascii="仿宋" w:hAnsi="仿宋" w:eastAsia="仿宋"/>
          <w:sz w:val="32"/>
          <w:szCs w:val="32"/>
        </w:rPr>
        <w:t>2020</w:t>
      </w:r>
      <w:r>
        <w:rPr>
          <w:rFonts w:hint="eastAsia" w:ascii="仿宋" w:hAnsi="仿宋" w:eastAsia="仿宋"/>
          <w:sz w:val="32"/>
          <w:szCs w:val="32"/>
        </w:rPr>
        <w:t>年鞍山市关停企业职工、无业及中（省）直厂办大集体企业职工独生子女父母退休补助费人，涉及金额</w:t>
      </w:r>
      <w:r>
        <w:rPr>
          <w:rFonts w:ascii="仿宋" w:hAnsi="仿宋" w:eastAsia="仿宋"/>
          <w:sz w:val="32"/>
          <w:szCs w:val="32"/>
        </w:rPr>
        <w:t>33.421</w:t>
      </w:r>
      <w:r>
        <w:rPr>
          <w:rFonts w:hint="eastAsia" w:ascii="仿宋" w:hAnsi="仿宋" w:eastAsia="仿宋"/>
          <w:sz w:val="32"/>
          <w:szCs w:val="32"/>
        </w:rPr>
        <w:t>万元。审批了</w:t>
      </w:r>
      <w:r>
        <w:rPr>
          <w:rFonts w:ascii="仿宋" w:hAnsi="仿宋" w:eastAsia="仿宋"/>
          <w:sz w:val="32"/>
          <w:szCs w:val="32"/>
        </w:rPr>
        <w:t>2020</w:t>
      </w:r>
      <w:r>
        <w:rPr>
          <w:rFonts w:hint="eastAsia" w:ascii="仿宋" w:hAnsi="仿宋" w:eastAsia="仿宋"/>
          <w:sz w:val="32"/>
          <w:szCs w:val="32"/>
        </w:rPr>
        <w:t>年城镇双无工作单位家庭独生子女奖励费</w:t>
      </w:r>
      <w:r>
        <w:rPr>
          <w:rFonts w:ascii="仿宋" w:hAnsi="仿宋" w:eastAsia="仿宋"/>
          <w:sz w:val="32"/>
          <w:szCs w:val="32"/>
        </w:rPr>
        <w:t>3765</w:t>
      </w:r>
      <w:r>
        <w:rPr>
          <w:rFonts w:hint="eastAsia" w:ascii="仿宋" w:hAnsi="仿宋" w:eastAsia="仿宋"/>
          <w:sz w:val="32"/>
          <w:szCs w:val="32"/>
        </w:rPr>
        <w:t>人，共涉及金额</w:t>
      </w:r>
      <w:r>
        <w:rPr>
          <w:rFonts w:ascii="仿宋" w:hAnsi="仿宋" w:eastAsia="仿宋"/>
          <w:sz w:val="32"/>
          <w:szCs w:val="32"/>
        </w:rPr>
        <w:t>33.421</w:t>
      </w:r>
      <w:r>
        <w:rPr>
          <w:rFonts w:hint="eastAsia" w:ascii="仿宋" w:hAnsi="仿宋" w:eastAsia="仿宋"/>
          <w:sz w:val="32"/>
          <w:szCs w:val="32"/>
        </w:rPr>
        <w:t>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5、基层卫生健康。</w:t>
      </w:r>
      <w:r>
        <w:rPr>
          <w:rFonts w:ascii="仿宋" w:hAnsi="仿宋" w:eastAsia="仿宋"/>
          <w:sz w:val="32"/>
          <w:szCs w:val="32"/>
        </w:rPr>
        <w:t>基本公共卫生服务项目工作</w:t>
      </w:r>
      <w:r>
        <w:rPr>
          <w:rFonts w:hint="eastAsia" w:ascii="仿宋" w:hAnsi="仿宋" w:eastAsia="仿宋"/>
          <w:sz w:val="32"/>
          <w:szCs w:val="32"/>
        </w:rPr>
        <w:t>。2021年</w:t>
      </w:r>
      <w:r>
        <w:rPr>
          <w:rFonts w:ascii="仿宋" w:hAnsi="仿宋" w:eastAsia="仿宋"/>
          <w:sz w:val="32"/>
          <w:szCs w:val="32"/>
        </w:rPr>
        <w:t>累计建立城乡居民电子健康档案</w:t>
      </w:r>
      <w:r>
        <w:rPr>
          <w:rFonts w:hint="eastAsia" w:ascii="仿宋" w:hAnsi="仿宋" w:eastAsia="仿宋"/>
          <w:sz w:val="32"/>
          <w:szCs w:val="32"/>
        </w:rPr>
        <w:t>401209</w:t>
      </w:r>
      <w:r>
        <w:rPr>
          <w:rFonts w:ascii="仿宋" w:hAnsi="仿宋" w:eastAsia="仿宋"/>
          <w:sz w:val="32"/>
          <w:szCs w:val="32"/>
        </w:rPr>
        <w:t>份，建档率为</w:t>
      </w:r>
      <w:r>
        <w:rPr>
          <w:rFonts w:hint="eastAsia" w:ascii="仿宋" w:hAnsi="仿宋" w:eastAsia="仿宋"/>
          <w:sz w:val="32"/>
          <w:szCs w:val="32"/>
        </w:rPr>
        <w:t>78.9</w:t>
      </w:r>
      <w:r>
        <w:rPr>
          <w:rFonts w:ascii="仿宋" w:hAnsi="仿宋" w:eastAsia="仿宋"/>
          <w:sz w:val="32"/>
          <w:szCs w:val="32"/>
        </w:rPr>
        <w:t>%。</w:t>
      </w:r>
      <w:r>
        <w:rPr>
          <w:rFonts w:hint="eastAsia" w:ascii="仿宋" w:hAnsi="仿宋" w:eastAsia="仿宋"/>
          <w:sz w:val="32"/>
          <w:szCs w:val="32"/>
        </w:rPr>
        <w:t>计划免疫</w:t>
      </w:r>
      <w:r>
        <w:rPr>
          <w:rFonts w:ascii="仿宋" w:hAnsi="仿宋" w:eastAsia="仿宋"/>
          <w:sz w:val="32"/>
          <w:szCs w:val="32"/>
        </w:rPr>
        <w:t>建卡、建证率100%，疫苗基础免疫接种</w:t>
      </w:r>
      <w:r>
        <w:rPr>
          <w:rFonts w:hint="eastAsia" w:ascii="仿宋" w:hAnsi="仿宋" w:eastAsia="仿宋"/>
          <w:sz w:val="32"/>
          <w:szCs w:val="32"/>
        </w:rPr>
        <w:t>20479针次，</w:t>
      </w:r>
      <w:r>
        <w:rPr>
          <w:rFonts w:ascii="仿宋" w:hAnsi="仿宋" w:eastAsia="仿宋"/>
          <w:sz w:val="32"/>
          <w:szCs w:val="32"/>
        </w:rPr>
        <w:t>接种率达到</w:t>
      </w:r>
      <w:r>
        <w:rPr>
          <w:rFonts w:hint="eastAsia" w:ascii="仿宋" w:hAnsi="仿宋" w:eastAsia="仿宋"/>
          <w:sz w:val="32"/>
          <w:szCs w:val="32"/>
        </w:rPr>
        <w:t>90</w:t>
      </w:r>
      <w:r>
        <w:rPr>
          <w:rFonts w:ascii="仿宋" w:hAnsi="仿宋" w:eastAsia="仿宋"/>
          <w:sz w:val="32"/>
          <w:szCs w:val="32"/>
        </w:rPr>
        <w:t>%以上。</w:t>
      </w:r>
      <w:r>
        <w:rPr>
          <w:rFonts w:hint="eastAsia" w:ascii="仿宋" w:hAnsi="仿宋" w:eastAsia="仿宋"/>
          <w:sz w:val="32"/>
          <w:szCs w:val="32"/>
        </w:rPr>
        <w:t>7岁以下儿童健康管理15806人，管理率90.03%，孕产妇系统管理794人，管理率96.47%。</w:t>
      </w:r>
      <w:r>
        <w:rPr>
          <w:rFonts w:ascii="仿宋" w:hAnsi="仿宋" w:eastAsia="仿宋"/>
          <w:sz w:val="32"/>
          <w:szCs w:val="32"/>
        </w:rPr>
        <w:t>老年人健康管理</w:t>
      </w:r>
      <w:r>
        <w:rPr>
          <w:rFonts w:hint="eastAsia" w:ascii="仿宋" w:hAnsi="仿宋" w:eastAsia="仿宋"/>
          <w:sz w:val="32"/>
          <w:szCs w:val="32"/>
        </w:rPr>
        <w:t>6423</w:t>
      </w:r>
      <w:r>
        <w:rPr>
          <w:rFonts w:ascii="仿宋" w:hAnsi="仿宋" w:eastAsia="仿宋"/>
          <w:sz w:val="32"/>
          <w:szCs w:val="32"/>
        </w:rPr>
        <w:t>人，规范管理率</w:t>
      </w:r>
      <w:r>
        <w:rPr>
          <w:rFonts w:hint="eastAsia" w:ascii="仿宋" w:hAnsi="仿宋" w:eastAsia="仿宋"/>
          <w:sz w:val="32"/>
          <w:szCs w:val="32"/>
        </w:rPr>
        <w:t>7.8</w:t>
      </w:r>
      <w:r>
        <w:rPr>
          <w:rFonts w:ascii="仿宋" w:hAnsi="仿宋" w:eastAsia="仿宋"/>
          <w:sz w:val="32"/>
          <w:szCs w:val="32"/>
        </w:rPr>
        <w:t>%。</w:t>
      </w:r>
    </w:p>
    <w:p>
      <w:pPr>
        <w:spacing w:line="600" w:lineRule="exact"/>
        <w:ind w:firstLine="643" w:firstLineChars="200"/>
        <w:jc w:val="left"/>
        <w:rPr>
          <w:rFonts w:ascii="仿宋" w:hAnsi="仿宋" w:eastAsia="仿宋" w:cs="黑体"/>
          <w:b/>
          <w:sz w:val="32"/>
          <w:szCs w:val="32"/>
        </w:rPr>
      </w:pPr>
      <w:r>
        <w:rPr>
          <w:rFonts w:hint="eastAsia" w:ascii="仿宋" w:hAnsi="仿宋" w:eastAsia="仿宋" w:cs="黑体"/>
          <w:b/>
          <w:sz w:val="32"/>
          <w:szCs w:val="32"/>
        </w:rPr>
        <w:t>八、科技</w:t>
      </w:r>
    </w:p>
    <w:p>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推进创新创业平台建设。研究省级众创空间申报条件，制定了孵化器管理制度，孵化标准和流程、入孵企业管理、安全管理、卫生管理等，推动铁东创意梦工坊成功申报省级众创空间。推动不同类型创新平台发展，相互促进，相互支撑，研究谋划区人力资源产业园发展引入创业团队，招引人力资源服务类科技企业，同时与人力资源产业园共同研究申报2022年度省级众创空间。</w:t>
      </w:r>
    </w:p>
    <w:p>
      <w:pPr>
        <w:ind w:firstLine="640" w:firstLineChars="200"/>
        <w:rPr>
          <w:rFonts w:ascii="仿宋" w:hAnsi="仿宋" w:eastAsia="仿宋"/>
          <w:sz w:val="32"/>
          <w:szCs w:val="32"/>
        </w:rPr>
      </w:pPr>
      <w:r>
        <w:rPr>
          <w:rFonts w:hint="eastAsia" w:ascii="仿宋" w:hAnsi="仿宋" w:eastAsia="仿宋"/>
          <w:sz w:val="32"/>
          <w:szCs w:val="32"/>
        </w:rPr>
        <w:t>2、科技企业服务工作。积极推进企业创建科技小巨人企业，与企业保持持续沟通，</w:t>
      </w:r>
      <w:r>
        <w:rPr>
          <w:rFonts w:hint="eastAsia" w:ascii="仿宋" w:hAnsi="仿宋" w:eastAsia="仿宋" w:cs="微软雅黑"/>
          <w:sz w:val="32"/>
          <w:szCs w:val="32"/>
          <w:shd w:val="clear" w:color="auto" w:fill="FFFFFF"/>
        </w:rPr>
        <w:t>在项目申请和扶持方面及贷款方面提供帮助和政策解读，对有申报高新技术企业意向的企业进行指导。</w:t>
      </w:r>
      <w:r>
        <w:rPr>
          <w:rFonts w:hint="eastAsia" w:ascii="仿宋" w:hAnsi="仿宋" w:eastAsia="仿宋"/>
          <w:sz w:val="32"/>
          <w:szCs w:val="32"/>
        </w:rPr>
        <w:t>组织</w:t>
      </w:r>
      <w:r>
        <w:rPr>
          <w:rFonts w:hint="eastAsia" w:ascii="仿宋" w:hAnsi="仿宋" w:eastAsia="仿宋" w:cs="仿宋_GB2312"/>
          <w:sz w:val="32"/>
          <w:szCs w:val="32"/>
        </w:rPr>
        <w:t>辽宁磐石人工智能科技有限公司、鞍山聚给力科技有限公司和鞍山匠心网络信息科技服务有限公司3家企业到辽宁坚果文化传媒有限公司</w:t>
      </w:r>
      <w:r>
        <w:rPr>
          <w:rFonts w:hint="eastAsia" w:ascii="仿宋" w:hAnsi="仿宋" w:eastAsia="仿宋"/>
          <w:sz w:val="32"/>
          <w:szCs w:val="32"/>
        </w:rPr>
        <w:t>参加铁东区数字经济调研会。组织</w:t>
      </w:r>
      <w:r>
        <w:rPr>
          <w:rFonts w:hint="eastAsia" w:ascii="仿宋" w:hAnsi="仿宋" w:eastAsia="仿宋" w:cs="仿宋_GB2312"/>
          <w:sz w:val="32"/>
          <w:szCs w:val="32"/>
        </w:rPr>
        <w:t>辽宁磐石人工智能科技有限公司</w:t>
      </w:r>
      <w:r>
        <w:rPr>
          <w:rFonts w:hint="eastAsia" w:ascii="仿宋" w:hAnsi="仿宋" w:eastAsia="仿宋"/>
          <w:sz w:val="32"/>
          <w:szCs w:val="32"/>
        </w:rPr>
        <w:t>、鞍山城乡规划院、鞍山建筑设计研究院和奥翔电气工程技术有限公司4家企业参加了由省科技厅举办的《雏鹰瞪羚企业等新型创新主体培训会》鞍山站活动，会后将最新政策讲解分享给所有平台企业，组织企业认真学习研究，争取更多更好的政策和资金投入。组织鞍钢矿山设计院、磐石科技有限公司等7家科技企业参加了市科技局举办的《鞍山市2021年第一期技术合同业务登记培训》。会上对技术合同登记业务技能、税收优惠政策、科技优惠政策等进行了详细讲解。已将上一年度科技创新政策补助奖金43万元和高新技术企业奖金10万元付给企业。</w:t>
      </w:r>
    </w:p>
    <w:p>
      <w:pPr>
        <w:ind w:firstLine="640" w:firstLineChars="200"/>
        <w:rPr>
          <w:rFonts w:ascii="仿宋" w:hAnsi="仿宋" w:eastAsia="仿宋" w:cs="仿宋_GB2312"/>
          <w:sz w:val="32"/>
          <w:szCs w:val="32"/>
        </w:rPr>
      </w:pPr>
      <w:r>
        <w:rPr>
          <w:rFonts w:hint="eastAsia" w:ascii="仿宋" w:hAnsi="仿宋" w:eastAsia="仿宋" w:cs="微软雅黑"/>
          <w:sz w:val="32"/>
          <w:szCs w:val="32"/>
          <w:shd w:val="clear" w:color="auto" w:fill="FFFFFF"/>
        </w:rPr>
        <w:t>3、</w:t>
      </w:r>
      <w:r>
        <w:rPr>
          <w:rFonts w:hint="eastAsia" w:ascii="仿宋" w:hAnsi="仿宋" w:eastAsia="仿宋" w:cs="仿宋"/>
          <w:bCs/>
          <w:sz w:val="32"/>
          <w:szCs w:val="32"/>
        </w:rPr>
        <w:t>组织科技周活动。</w:t>
      </w:r>
      <w:r>
        <w:rPr>
          <w:rFonts w:hint="eastAsia" w:ascii="仿宋" w:hAnsi="仿宋" w:eastAsia="仿宋" w:cs="仿宋_GB2312"/>
          <w:sz w:val="32"/>
          <w:szCs w:val="32"/>
        </w:rPr>
        <w:t>以</w:t>
      </w:r>
      <w:r>
        <w:rPr>
          <w:rFonts w:hint="eastAsia" w:ascii="仿宋" w:hAnsi="仿宋" w:eastAsia="仿宋" w:cs="仿宋"/>
          <w:bCs/>
          <w:sz w:val="32"/>
          <w:szCs w:val="32"/>
        </w:rPr>
        <w:t>“百年回望：中国共产党领导科技发展”</w:t>
      </w:r>
      <w:r>
        <w:rPr>
          <w:rFonts w:hint="eastAsia" w:ascii="仿宋" w:hAnsi="仿宋" w:eastAsia="仿宋" w:cs="仿宋_GB2312"/>
          <w:sz w:val="32"/>
          <w:szCs w:val="32"/>
        </w:rPr>
        <w:t>为主题,以“展示创新成果、学习科学知识、树立科学思想、崇尚科学精神、鼓励创新发明、提升科学素质”为主要内容的科技周活动在睿星π世界举行，本次活动利用市科技馆、活动中心现有科技体验设备，现场开展科普讲解、科技体验、示范传授、现场互动、少儿科技创新大赛、科学绘画展、科学小达人演讲比赛等环节，面向大众普及基本科学知识和常用技术方法，营造了浓厚的学科学、讲科学、爱科学、用科学的科技氛围，培养青少年的创新精神和实践能力。目前，科技周活动已成为我区科普教育及科技成果展示的重要平台。</w:t>
      </w:r>
    </w:p>
    <w:p>
      <w:pPr>
        <w:ind w:firstLine="640" w:firstLineChars="200"/>
        <w:rPr>
          <w:rFonts w:ascii="仿宋" w:hAnsi="仿宋" w:eastAsia="仿宋" w:cs="仿宋"/>
          <w:bCs/>
          <w:sz w:val="32"/>
          <w:szCs w:val="32"/>
        </w:rPr>
      </w:pPr>
      <w:r>
        <w:rPr>
          <w:rFonts w:hint="eastAsia" w:ascii="仿宋" w:hAnsi="仿宋" w:eastAsia="仿宋" w:cs="微软雅黑"/>
          <w:sz w:val="32"/>
          <w:szCs w:val="32"/>
          <w:shd w:val="clear" w:color="auto" w:fill="FFFFFF"/>
        </w:rPr>
        <w:t>4、科技企业招引工作。借助我区及双创平台的区域位置优势，积极联络其他城区科技企业，寻找新项目落户铁东或者进驻双创平台。通过关联企业，吸引外地科技企业或者科技项目落户铁东。目前正在与</w:t>
      </w:r>
      <w:r>
        <w:rPr>
          <w:rFonts w:hint="eastAsia" w:ascii="仿宋" w:hAnsi="仿宋" w:eastAsia="仿宋" w:cs="仿宋"/>
          <w:bCs/>
          <w:sz w:val="32"/>
          <w:szCs w:val="32"/>
        </w:rPr>
        <w:t>南京戎信智防科技有限公司、杰威咨询股份公司、辽宁铂盛睿创科技科技有限公司、梅塔（北京）国际文化传播有限公司、辽宁省天溪月升月美生物科技股份有限公司洽谈中。</w:t>
      </w:r>
    </w:p>
    <w:p>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5、成功申报科技特派员项目。今年8月我局申报玉皇山合作社与辽宁果树研究所合作，开展科技特派员项目成功获批，辽宁果树研究院将开展为期一年的科技助农工作，除了帮助玉皇山合作社改进现有的南果梨品种及帮助种植樱桃和葡萄外，也会将研究所自主研发的新品种引入合作社种植。辽宁果树研究所将派5-8名博士来合作社指导。同时我局将积极推动玉皇山合作社申报果树示范种植基地、博士流动点和专家站的建设及申报工作。</w:t>
      </w:r>
    </w:p>
    <w:p>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6、深挖项目资源。帮助鞍钢冶金炉材科技有限工作申报高新技术企业，指导企业在成果转化、技术合同交易等方面完成网上申报，同时积极与企业对接，在申报市级研发机构、推动“四改”工作方面，提供政策指导。该企业在未来2-3年有搬迁意向，正积极争取研发机构、检测中心等设在铁东辖区。</w:t>
      </w:r>
    </w:p>
    <w:p>
      <w:pPr>
        <w:ind w:firstLine="643" w:firstLineChars="200"/>
        <w:rPr>
          <w:rFonts w:ascii="仿宋" w:hAnsi="仿宋" w:eastAsia="仿宋"/>
          <w:b/>
          <w:sz w:val="32"/>
          <w:szCs w:val="32"/>
        </w:rPr>
      </w:pPr>
      <w:r>
        <w:rPr>
          <w:rFonts w:hint="eastAsia" w:ascii="仿宋" w:hAnsi="仿宋" w:eastAsia="仿宋"/>
          <w:b/>
          <w:sz w:val="32"/>
          <w:szCs w:val="32"/>
        </w:rPr>
        <w:t>九、市场管理</w:t>
      </w:r>
    </w:p>
    <w:p>
      <w:pPr>
        <w:spacing w:line="640" w:lineRule="exact"/>
        <w:ind w:firstLine="640" w:firstLineChars="200"/>
        <w:rPr>
          <w:rFonts w:ascii="仿宋" w:hAnsi="仿宋" w:eastAsia="仿宋" w:cs="黑体"/>
          <w:sz w:val="32"/>
          <w:szCs w:val="32"/>
        </w:rPr>
      </w:pPr>
      <w:r>
        <w:rPr>
          <w:rFonts w:hint="eastAsia" w:ascii="仿宋" w:hAnsi="仿宋" w:eastAsia="仿宋" w:cs="黑体"/>
          <w:sz w:val="32"/>
          <w:szCs w:val="32"/>
        </w:rPr>
        <w:t>1、证照办理。全年办理业务9400笔，其中企业2500笔，个体工商户6900笔；新设立市场主体5000户，其中企业950户，个体工商户4050户。实现</w:t>
      </w:r>
      <w:r>
        <w:rPr>
          <w:rFonts w:ascii="仿宋" w:hAnsi="仿宋" w:eastAsia="仿宋"/>
          <w:sz w:val="32"/>
          <w:szCs w:val="32"/>
        </w:rPr>
        <w:t>“</w:t>
      </w:r>
      <w:r>
        <w:rPr>
          <w:rFonts w:hint="eastAsia" w:ascii="仿宋" w:hAnsi="仿宋" w:eastAsia="仿宋"/>
          <w:sz w:val="32"/>
          <w:szCs w:val="32"/>
        </w:rPr>
        <w:t>证照分离</w:t>
      </w:r>
      <w:r>
        <w:rPr>
          <w:rFonts w:ascii="仿宋" w:hAnsi="仿宋" w:eastAsia="仿宋"/>
          <w:sz w:val="32"/>
          <w:szCs w:val="32"/>
        </w:rPr>
        <w:t>”</w:t>
      </w:r>
      <w:r>
        <w:rPr>
          <w:rFonts w:hint="eastAsia" w:ascii="仿宋" w:hAnsi="仿宋" w:eastAsia="仿宋"/>
          <w:sz w:val="32"/>
          <w:szCs w:val="32"/>
        </w:rPr>
        <w:t>全覆盖，具体为涉及县区级的8项，其中：优化类4项，取消类1项，备案类1项，承诺类2项。“放管服”改革实现22项跨省通办。</w:t>
      </w:r>
    </w:p>
    <w:p>
      <w:pPr>
        <w:spacing w:line="640" w:lineRule="exact"/>
        <w:ind w:firstLine="640" w:firstLineChars="200"/>
        <w:rPr>
          <w:rFonts w:ascii="仿宋" w:hAnsi="仿宋" w:eastAsia="仿宋"/>
          <w:sz w:val="32"/>
          <w:szCs w:val="32"/>
        </w:rPr>
      </w:pPr>
      <w:r>
        <w:rPr>
          <w:rFonts w:hint="eastAsia" w:ascii="仿宋" w:hAnsi="仿宋" w:eastAsia="仿宋" w:cs="黑体"/>
          <w:sz w:val="32"/>
          <w:szCs w:val="32"/>
        </w:rPr>
        <w:t>2、质量提升。</w:t>
      </w:r>
      <w:r>
        <w:rPr>
          <w:rFonts w:hint="eastAsia" w:ascii="仿宋" w:hAnsi="仿宋" w:eastAsia="仿宋" w:cs="仿宋_GB2312"/>
          <w:sz w:val="32"/>
          <w:szCs w:val="32"/>
        </w:rPr>
        <w:t>开展“一区一品”企业的质量提升工作，对上海信利熏腊店从计量、产品执行标准、产品生产工艺三个环节开展质量帮扶，推荐2家企业参与省局组织的品牌价值评价，完成了60家企业质量管理问卷调查工作，安排区内6家小微企业参加省局组织的质量管理认证体系网上培训。</w:t>
      </w:r>
      <w:r>
        <w:rPr>
          <w:rFonts w:hint="eastAsia" w:ascii="仿宋" w:hAnsi="仿宋" w:eastAsia="仿宋" w:cs="仿宋_GB2312"/>
          <w:bCs/>
          <w:sz w:val="32"/>
          <w:szCs w:val="32"/>
        </w:rPr>
        <w:t>对集贸市场电子秤计量、医疗机构计量器具和加油站加气站计量开展集中整治专项行动，其中：</w:t>
      </w:r>
      <w:r>
        <w:rPr>
          <w:rFonts w:hint="eastAsia" w:ascii="仿宋" w:hAnsi="仿宋" w:eastAsia="仿宋" w:cs="仿宋_GB2312"/>
          <w:sz w:val="32"/>
          <w:szCs w:val="32"/>
        </w:rPr>
        <w:t>检查集贸市场6家、医疗机构6家、加油站8家、机动车检验机构4家，强制性认证产品生产企业3家、儿童玩具销售单位8家、电动自行车销售单位6家。</w:t>
      </w:r>
    </w:p>
    <w:p>
      <w:pPr>
        <w:spacing w:line="640" w:lineRule="exact"/>
        <w:ind w:firstLine="640" w:firstLineChars="200"/>
        <w:rPr>
          <w:rFonts w:ascii="仿宋" w:hAnsi="仿宋" w:eastAsia="仿宋" w:cs="宋体"/>
          <w:sz w:val="32"/>
          <w:szCs w:val="32"/>
        </w:rPr>
      </w:pPr>
      <w:r>
        <w:rPr>
          <w:rFonts w:hint="eastAsia" w:ascii="仿宋" w:hAnsi="仿宋" w:eastAsia="仿宋" w:cs="黑体"/>
          <w:sz w:val="32"/>
          <w:szCs w:val="32"/>
        </w:rPr>
        <w:t>3、商标广告。开展“亮剑护航”、“铁拳行动”等治理违法广告专项行动12次，</w:t>
      </w:r>
      <w:r>
        <w:rPr>
          <w:rFonts w:hint="eastAsia" w:ascii="仿宋" w:hAnsi="仿宋" w:eastAsia="仿宋" w:cs="宋体"/>
          <w:sz w:val="32"/>
          <w:szCs w:val="32"/>
        </w:rPr>
        <w:t>紧紧围绕全年“16点重点任务”，加强对宗教场所、校园周边和旅游市场排查检查,集中整治利用宗教形象招揽游客、提供旅游服务、开展讲经传道、许愿还愿、祈福灵验等宣扬宗教迷信类商业广告行为。截止目前，共处理违法广告30案，处罚金额2.4万元。</w:t>
      </w:r>
    </w:p>
    <w:p>
      <w:pPr>
        <w:spacing w:line="640" w:lineRule="exact"/>
        <w:ind w:firstLine="640" w:firstLineChars="200"/>
        <w:jc w:val="left"/>
        <w:rPr>
          <w:rFonts w:ascii="仿宋" w:hAnsi="仿宋" w:eastAsia="仿宋"/>
          <w:sz w:val="32"/>
          <w:szCs w:val="32"/>
        </w:rPr>
      </w:pPr>
      <w:r>
        <w:rPr>
          <w:rFonts w:hint="eastAsia" w:ascii="仿宋" w:hAnsi="仿宋" w:eastAsia="仿宋" w:cs="宋体"/>
          <w:sz w:val="32"/>
          <w:szCs w:val="32"/>
        </w:rPr>
        <w:t>4、中介监管。年初，</w:t>
      </w:r>
      <w:r>
        <w:rPr>
          <w:rFonts w:hint="eastAsia" w:ascii="仿宋" w:hAnsi="仿宋" w:eastAsia="仿宋" w:cs="宋体"/>
          <w:bCs/>
          <w:kern w:val="0"/>
          <w:sz w:val="32"/>
          <w:szCs w:val="32"/>
        </w:rPr>
        <w:t>市局交办</w:t>
      </w:r>
      <w:r>
        <w:rPr>
          <w:rFonts w:ascii="仿宋" w:hAnsi="仿宋" w:eastAsia="仿宋" w:cs="宋体"/>
          <w:bCs/>
          <w:kern w:val="0"/>
          <w:sz w:val="32"/>
          <w:szCs w:val="32"/>
        </w:rPr>
        <w:t>98</w:t>
      </w:r>
      <w:r>
        <w:rPr>
          <w:rFonts w:hint="eastAsia" w:ascii="仿宋" w:hAnsi="仿宋" w:eastAsia="仿宋" w:cs="宋体"/>
          <w:bCs/>
          <w:kern w:val="0"/>
          <w:sz w:val="32"/>
          <w:szCs w:val="32"/>
        </w:rPr>
        <w:t>户</w:t>
      </w:r>
      <w:r>
        <w:rPr>
          <w:rFonts w:hint="eastAsia" w:ascii="仿宋" w:hAnsi="仿宋" w:eastAsia="仿宋"/>
          <w:color w:val="000000"/>
          <w:sz w:val="32"/>
          <w:szCs w:val="32"/>
          <w:shd w:val="clear" w:color="auto" w:fill="FFFFFF"/>
        </w:rPr>
        <w:t>“个转企”任务，已完成107户，超额完成9户，完成率109</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，其中：个人独资企业为71户，完成率104%；公司制企业36户，完成率120</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w:t>
      </w:r>
      <w:r>
        <w:rPr>
          <w:rFonts w:hint="eastAsia" w:ascii="仿宋" w:hAnsi="仿宋" w:eastAsia="仿宋" w:cs="仿宋"/>
          <w:sz w:val="32"/>
          <w:szCs w:val="32"/>
        </w:rPr>
        <w:t>完成</w:t>
      </w:r>
      <w:r>
        <w:rPr>
          <w:rFonts w:hint="eastAsia" w:ascii="仿宋" w:hAnsi="仿宋" w:eastAsia="仿宋"/>
          <w:sz w:val="32"/>
          <w:szCs w:val="32"/>
        </w:rPr>
        <w:t>百亿送贷放款合计2280万元。成立非公党建工作领导小组，实地调研了新兴商贸城、佳泰乐集团 “小个专”党建工作，建立</w:t>
      </w:r>
      <w:r>
        <w:rPr>
          <w:rFonts w:ascii="仿宋" w:hAnsi="仿宋" w:eastAsia="仿宋"/>
          <w:sz w:val="32"/>
          <w:szCs w:val="32"/>
        </w:rPr>
        <w:t xml:space="preserve"> 480</w:t>
      </w:r>
      <w:r>
        <w:rPr>
          <w:rFonts w:hint="eastAsia" w:ascii="仿宋" w:hAnsi="仿宋" w:eastAsia="仿宋"/>
          <w:sz w:val="32"/>
          <w:szCs w:val="32"/>
        </w:rPr>
        <w:t>户非公党建台账。</w:t>
      </w:r>
    </w:p>
    <w:p>
      <w:pPr>
        <w:ind w:firstLine="640" w:firstLineChars="200"/>
        <w:rPr>
          <w:rFonts w:ascii="仿宋" w:hAnsi="仿宋" w:eastAsia="仿宋"/>
          <w:sz w:val="32"/>
          <w:szCs w:val="32"/>
        </w:rPr>
      </w:pPr>
      <w:r>
        <w:rPr>
          <w:rFonts w:hint="eastAsia" w:ascii="仿宋" w:hAnsi="仿宋" w:eastAsia="仿宋"/>
          <w:sz w:val="32"/>
          <w:szCs w:val="32"/>
        </w:rPr>
        <w:t>5、</w:t>
      </w:r>
      <w:r>
        <w:rPr>
          <w:rFonts w:hint="eastAsia" w:ascii="仿宋" w:hAnsi="仿宋" w:eastAsia="仿宋"/>
          <w:color w:val="000000"/>
          <w:sz w:val="32"/>
          <w:szCs w:val="32"/>
          <w:shd w:val="clear" w:color="auto" w:fill="FFFFFF"/>
        </w:rPr>
        <w:t>执法办案。程序性案件立案11件，其中：食品案件3件，商标侵权案件3件，药品案件2件，广告案件1件，撤销登记案件2件；受理行政诉讼案件9件，已开庭1件，待开庭8件。</w:t>
      </w:r>
    </w:p>
    <w:p>
      <w:pPr>
        <w:spacing w:line="600" w:lineRule="exact"/>
        <w:ind w:firstLine="640" w:firstLineChars="200"/>
        <w:jc w:val="left"/>
        <w:rPr>
          <w:rFonts w:ascii="仿宋" w:hAnsi="仿宋" w:eastAsia="仿宋" w:cs="仿宋"/>
          <w:sz w:val="32"/>
          <w:szCs w:val="32"/>
        </w:rPr>
      </w:pPr>
      <w:r>
        <w:rPr>
          <w:rFonts w:hint="eastAsia" w:ascii="仿宋" w:hAnsi="仿宋" w:eastAsia="仿宋"/>
          <w:sz w:val="32"/>
          <w:szCs w:val="32"/>
        </w:rPr>
        <w:t>6、药品药械。</w:t>
      </w:r>
      <w:r>
        <w:rPr>
          <w:rFonts w:hint="eastAsia" w:ascii="仿宋" w:hAnsi="仿宋" w:eastAsia="仿宋" w:cs="仿宋"/>
          <w:sz w:val="32"/>
          <w:szCs w:val="32"/>
        </w:rPr>
        <w:t>办理《药品经营许可证》56户，其中设立5户，换发9户，变更42户； 办理《医疗器械经营许可证》16户，其中设立4户，换发5户，变更7户；变更《二类医疗器械经营备案凭证》17户；开展药品抽样检查28批次，开展药品经营企业GSP监管专项检查252家次，合格率100%，开展疫苗接种单位和临时疫苗接种点全覆盖检查，其中疫苗疾控中心1家，疫苗接种点18家，临时疫苗接种点6家，</w:t>
      </w:r>
      <w:r>
        <w:rPr>
          <w:rFonts w:hint="eastAsia" w:ascii="仿宋" w:hAnsi="仿宋" w:eastAsia="仿宋" w:cs="仿宋"/>
          <w:bCs/>
          <w:sz w:val="32"/>
          <w:szCs w:val="32"/>
        </w:rPr>
        <w:t>开展白蛋白血液制品追溯体系专项检查</w:t>
      </w:r>
      <w:r>
        <w:rPr>
          <w:rFonts w:hint="eastAsia" w:ascii="仿宋" w:hAnsi="仿宋" w:eastAsia="仿宋" w:cs="仿宋"/>
          <w:sz w:val="32"/>
          <w:szCs w:val="32"/>
        </w:rPr>
        <w:t>24家次。开展计生用品、化妆品专项整治行动，受理群众投诉64件，立案3件，全部办结。</w:t>
      </w:r>
    </w:p>
    <w:p>
      <w:pPr>
        <w:tabs>
          <w:tab w:val="left" w:pos="312"/>
        </w:tabs>
        <w:ind w:firstLine="640" w:firstLineChars="200"/>
        <w:rPr>
          <w:rFonts w:ascii="仿宋" w:hAnsi="仿宋" w:eastAsia="仿宋" w:cs="仿宋"/>
          <w:sz w:val="32"/>
          <w:szCs w:val="32"/>
        </w:rPr>
      </w:pPr>
      <w:r>
        <w:rPr>
          <w:rFonts w:hint="eastAsia" w:ascii="仿宋" w:hAnsi="仿宋" w:eastAsia="仿宋" w:cs="仿宋"/>
          <w:sz w:val="32"/>
          <w:szCs w:val="32"/>
        </w:rPr>
        <w:t>7、信用监管。</w:t>
      </w:r>
      <w:r>
        <w:rPr>
          <w:rFonts w:ascii="仿宋" w:hAnsi="仿宋" w:eastAsia="仿宋"/>
          <w:sz w:val="32"/>
          <w:szCs w:val="32"/>
        </w:rPr>
        <w:t>企业年报信息</w:t>
      </w:r>
      <w:r>
        <w:rPr>
          <w:rFonts w:hint="eastAsia" w:ascii="仿宋" w:hAnsi="仿宋" w:eastAsia="仿宋"/>
          <w:sz w:val="32"/>
          <w:szCs w:val="32"/>
        </w:rPr>
        <w:t>归集</w:t>
      </w:r>
      <w:r>
        <w:rPr>
          <w:rFonts w:ascii="仿宋" w:hAnsi="仿宋" w:eastAsia="仿宋"/>
          <w:sz w:val="32"/>
          <w:szCs w:val="32"/>
        </w:rPr>
        <w:t>7</w:t>
      </w:r>
      <w:r>
        <w:rPr>
          <w:rFonts w:hint="eastAsia" w:ascii="仿宋" w:hAnsi="仿宋" w:eastAsia="仿宋"/>
          <w:sz w:val="32"/>
          <w:szCs w:val="32"/>
        </w:rPr>
        <w:t>949</w:t>
      </w:r>
      <w:r>
        <w:rPr>
          <w:rFonts w:ascii="仿宋" w:hAnsi="仿宋" w:eastAsia="仿宋"/>
          <w:sz w:val="32"/>
          <w:szCs w:val="32"/>
        </w:rPr>
        <w:t>户，年报率9</w:t>
      </w:r>
      <w:r>
        <w:rPr>
          <w:rFonts w:hint="eastAsia" w:ascii="仿宋" w:hAnsi="仿宋" w:eastAsia="仿宋"/>
          <w:sz w:val="32"/>
          <w:szCs w:val="32"/>
        </w:rPr>
        <w:t>2.95</w:t>
      </w:r>
      <w:r>
        <w:rPr>
          <w:rFonts w:ascii="仿宋" w:hAnsi="仿宋" w:eastAsia="仿宋"/>
          <w:sz w:val="32"/>
          <w:szCs w:val="32"/>
        </w:rPr>
        <w:t>%，</w:t>
      </w:r>
      <w:r>
        <w:rPr>
          <w:rFonts w:hint="eastAsia" w:ascii="仿宋" w:hAnsi="仿宋" w:eastAsia="仿宋"/>
          <w:sz w:val="32"/>
          <w:szCs w:val="32"/>
        </w:rPr>
        <w:t>完成上级考核指标</w:t>
      </w:r>
      <w:r>
        <w:rPr>
          <w:rFonts w:ascii="仿宋" w:hAnsi="仿宋" w:eastAsia="仿宋"/>
          <w:sz w:val="32"/>
          <w:szCs w:val="32"/>
        </w:rPr>
        <w:t>。</w:t>
      </w:r>
      <w:r>
        <w:rPr>
          <w:rFonts w:hint="eastAsia" w:ascii="仿宋" w:hAnsi="仿宋" w:eastAsia="仿宋" w:cs="仿宋"/>
          <w:sz w:val="32"/>
          <w:szCs w:val="32"/>
        </w:rPr>
        <w:t>个体移入异常名录21859户，企业移入异常名录758户。个体移出异常名录432户，企业移出异常名录44户。年初，</w:t>
      </w:r>
      <w:r>
        <w:rPr>
          <w:rFonts w:hint="eastAsia" w:ascii="仿宋" w:hAnsi="仿宋" w:eastAsia="仿宋" w:cs="仿宋_GB2312"/>
          <w:sz w:val="32"/>
          <w:szCs w:val="32"/>
        </w:rPr>
        <w:t>计划开展“双随机、一公开”抽检150家，联合人社局、财政局等16家单位完成120家，市局交办第一批</w:t>
      </w:r>
      <w:r>
        <w:rPr>
          <w:rFonts w:hint="eastAsia" w:ascii="仿宋" w:hAnsi="仿宋" w:eastAsia="仿宋" w:cs="仿宋"/>
          <w:sz w:val="32"/>
          <w:szCs w:val="32"/>
        </w:rPr>
        <w:t>抽查检查133户，完成率100%。</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adjustRightInd w:val="0"/>
        <w:snapToGrid w:val="0"/>
        <w:spacing w:line="640" w:lineRule="exact"/>
        <w:ind w:firstLine="640" w:firstLineChars="200"/>
        <w:jc w:val="left"/>
        <w:rPr>
          <w:rFonts w:ascii="仿宋" w:hAnsi="仿宋" w:eastAsia="仿宋"/>
          <w:sz w:val="32"/>
          <w:szCs w:val="32"/>
        </w:rPr>
      </w:pPr>
      <w:r>
        <w:rPr>
          <w:rFonts w:hint="eastAsia" w:ascii="仿宋" w:hAnsi="仿宋" w:eastAsia="仿宋" w:cs="仿宋"/>
          <w:sz w:val="32"/>
          <w:szCs w:val="32"/>
        </w:rPr>
        <w:t>8、成品油专项行动。</w:t>
      </w:r>
      <w:r>
        <w:rPr>
          <w:rFonts w:hint="eastAsia" w:ascii="仿宋" w:hAnsi="仿宋" w:eastAsia="仿宋" w:cs="仿宋"/>
          <w:bCs/>
          <w:sz w:val="32"/>
          <w:szCs w:val="32"/>
        </w:rPr>
        <w:t>共</w:t>
      </w:r>
      <w:r>
        <w:rPr>
          <w:rFonts w:hint="eastAsia" w:ascii="仿宋" w:hAnsi="仿宋" w:eastAsia="仿宋" w:cs="仿宋"/>
          <w:sz w:val="32"/>
          <w:szCs w:val="32"/>
        </w:rPr>
        <w:t>清理成品油企业负库存1126.93吨、调减成品油企业库存39.39吨。</w:t>
      </w:r>
      <w:r>
        <w:rPr>
          <w:rFonts w:hint="eastAsia" w:ascii="仿宋" w:hAnsi="仿宋" w:eastAsia="仿宋" w:cs="宋体"/>
          <w:sz w:val="32"/>
          <w:szCs w:val="32"/>
        </w:rPr>
        <w:t>已完成全部28户成品油企业的自查工作，共20户存在问题。其中：鞍山市永发现代办公设备有限公司、鞍山海油贸易有限公司、鞍山恒腾商贸有限公司3户取消成品油企业标识；鞍山赛马石化有限责任公司和辽宁三鑫发展股份有限公司2户企业已移交稽查；17户企业补缴相应税款，共补缴税款及滞纳金574812.17元，减少增值税留抵税额269026.10 元。17户中2户更正企业所得税申报表，原报表为亏损状态，经更正后企业亏损已被弥补，企业补缴了对应的企业所得税税款及滞纳金。此外，</w:t>
      </w:r>
      <w:r>
        <w:rPr>
          <w:rFonts w:hint="eastAsia" w:ascii="仿宋" w:hAnsi="仿宋" w:eastAsia="仿宋"/>
          <w:sz w:val="32"/>
          <w:szCs w:val="32"/>
        </w:rPr>
        <w:t>铁东分局经侦支队查处一起利用“黑加油车”送货上门给私家车加油的案件，因涉嫌非法运输危险品，嫌疑人被依法行政拘留。</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adjustRightInd w:val="0"/>
        <w:snapToGrid w:val="0"/>
        <w:spacing w:line="640" w:lineRule="exact"/>
        <w:ind w:firstLine="640" w:firstLineChars="200"/>
        <w:jc w:val="left"/>
        <w:rPr>
          <w:rFonts w:ascii="仿宋" w:hAnsi="仿宋" w:eastAsia="仿宋" w:cs="宋体"/>
          <w:sz w:val="32"/>
          <w:szCs w:val="32"/>
        </w:rPr>
      </w:pPr>
      <w:r>
        <w:rPr>
          <w:rFonts w:hint="eastAsia" w:ascii="仿宋" w:hAnsi="仿宋" w:eastAsia="仿宋"/>
          <w:sz w:val="32"/>
          <w:szCs w:val="32"/>
        </w:rPr>
        <w:t>9、价格监管。在全省开展“创建无传销县市区和创建无传销社区”活动中取得了良好成绩，针对重点行业开展不公平合同格式化条款专项整治行动，规范行业发展、保护消费者的合法权益。较好完成区扫黄打非办和禁毒办交办的各项专项任务。开展停车收费管理专项行动，检查鞍山市盾和人防工程有限公司等20家停车场，对其中3家停车场发现的问题当场作出责令整改决定。</w:t>
      </w:r>
    </w:p>
    <w:p>
      <w:pPr>
        <w:adjustRightInd w:val="0"/>
        <w:snapToGrid w:val="0"/>
        <w:spacing w:line="640" w:lineRule="exact"/>
        <w:ind w:firstLine="640" w:firstLineChars="200"/>
        <w:rPr>
          <w:rFonts w:ascii="仿宋" w:hAnsi="仿宋" w:eastAsia="仿宋" w:cs="仿宋"/>
          <w:sz w:val="32"/>
          <w:szCs w:val="32"/>
        </w:rPr>
      </w:pPr>
      <w:r>
        <w:rPr>
          <w:rFonts w:hint="eastAsia" w:ascii="仿宋" w:hAnsi="仿宋" w:eastAsia="仿宋" w:cs="宋体"/>
          <w:sz w:val="32"/>
          <w:szCs w:val="32"/>
        </w:rPr>
        <w:t>10、特种设备监管。每逢“五一”、“十一”、国家“两会”等重大时间节点，组织开展电梯、大型游乐设施和承压类特种设备专项检查行动。在安全生产宣传月期间，</w:t>
      </w:r>
      <w:r>
        <w:rPr>
          <w:rFonts w:hint="eastAsia" w:ascii="仿宋" w:hAnsi="仿宋" w:eastAsia="仿宋" w:cs="仿宋"/>
          <w:sz w:val="32"/>
          <w:szCs w:val="32"/>
        </w:rPr>
        <w:t>出动执法人员86人次，检查</w:t>
      </w:r>
      <w:r>
        <w:rPr>
          <w:rFonts w:ascii="仿宋" w:hAnsi="仿宋" w:eastAsia="仿宋" w:cs="仿宋"/>
          <w:sz w:val="32"/>
          <w:szCs w:val="32"/>
        </w:rPr>
        <w:t>特种设备使用单位</w:t>
      </w:r>
      <w:r>
        <w:rPr>
          <w:rFonts w:hint="eastAsia" w:ascii="仿宋" w:hAnsi="仿宋" w:eastAsia="仿宋" w:cs="仿宋"/>
          <w:sz w:val="32"/>
          <w:szCs w:val="32"/>
        </w:rPr>
        <w:t>37家</w:t>
      </w:r>
      <w:r>
        <w:rPr>
          <w:rFonts w:ascii="仿宋" w:hAnsi="仿宋" w:eastAsia="仿宋" w:cs="仿宋"/>
          <w:sz w:val="32"/>
          <w:szCs w:val="32"/>
        </w:rPr>
        <w:t>，检查特种设备</w:t>
      </w:r>
      <w:r>
        <w:rPr>
          <w:rFonts w:hint="eastAsia" w:ascii="仿宋" w:hAnsi="仿宋" w:eastAsia="仿宋" w:cs="仿宋"/>
          <w:sz w:val="32"/>
          <w:szCs w:val="32"/>
        </w:rPr>
        <w:t>236</w:t>
      </w:r>
      <w:r>
        <w:rPr>
          <w:rFonts w:ascii="仿宋" w:hAnsi="仿宋" w:eastAsia="仿宋" w:cs="仿宋"/>
          <w:sz w:val="32"/>
          <w:szCs w:val="32"/>
        </w:rPr>
        <w:t>台（套）</w:t>
      </w:r>
      <w:r>
        <w:rPr>
          <w:rFonts w:hint="eastAsia" w:ascii="仿宋" w:hAnsi="仿宋" w:eastAsia="仿宋" w:cs="仿宋"/>
          <w:sz w:val="32"/>
          <w:szCs w:val="32"/>
        </w:rPr>
        <w:t>，与76家特种设备使用单位签订承诺书。在日常监管中，通过“五进”开展《特种设备安全法》、《辽宁省电梯安全管理条例》等法律法规的宣传，培训人员122人次，帮助使用单位制定应急处置预案，加强应急演练，提高安全意识。</w:t>
      </w:r>
    </w:p>
    <w:p>
      <w:pPr>
        <w:spacing w:line="580" w:lineRule="exact"/>
        <w:ind w:firstLine="640" w:firstLineChars="200"/>
        <w:rPr>
          <w:rFonts w:ascii="仿宋" w:hAnsi="仿宋" w:eastAsia="仿宋"/>
          <w:color w:val="000000"/>
          <w:sz w:val="32"/>
          <w:szCs w:val="32"/>
        </w:rPr>
      </w:pPr>
      <w:r>
        <w:rPr>
          <w:rFonts w:hint="eastAsia" w:ascii="仿宋" w:hAnsi="仿宋" w:eastAsia="仿宋" w:cs="宋体"/>
          <w:sz w:val="32"/>
          <w:szCs w:val="32"/>
        </w:rPr>
        <w:t>11、食品安全。</w:t>
      </w:r>
      <w:r>
        <w:rPr>
          <w:rFonts w:hint="eastAsia" w:ascii="仿宋" w:hAnsi="仿宋" w:eastAsia="仿宋" w:cs="Arial"/>
          <w:color w:val="000000"/>
          <w:sz w:val="32"/>
          <w:szCs w:val="32"/>
        </w:rPr>
        <w:t>强化食品安全放心工程建设攻坚行动，</w:t>
      </w:r>
      <w:r>
        <w:rPr>
          <w:rFonts w:hint="eastAsia" w:ascii="仿宋" w:hAnsi="仿宋" w:eastAsia="仿宋" w:cs="Calibri"/>
          <w:color w:val="000000"/>
          <w:kern w:val="0"/>
          <w:sz w:val="32"/>
          <w:szCs w:val="32"/>
        </w:rPr>
        <w:t>继续与美团外卖公司合作，在推广“网络餐饮明厨亮灶”首批试点企业291户的基础上，又挂牌了力邦熟食、三宝、喜利来蛋糕店三家省级示范店。现有上海信利、广达香食品公司等7家食品生产企业已全部落实食品安全主体责任，有6家</w:t>
      </w:r>
      <w:r>
        <w:rPr>
          <w:rFonts w:hint="eastAsia" w:ascii="仿宋" w:hAnsi="仿宋" w:eastAsia="仿宋"/>
          <w:color w:val="000000"/>
          <w:sz w:val="32"/>
          <w:szCs w:val="32"/>
        </w:rPr>
        <w:t>企业完成自查报告，食品生产企业自查报告率达到100%。</w:t>
      </w:r>
    </w:p>
    <w:p>
      <w:pPr>
        <w:rPr>
          <w:rFonts w:ascii="仿宋" w:hAnsi="仿宋" w:eastAsia="仿宋" w:cs="仿宋"/>
          <w:color w:val="000000"/>
          <w:sz w:val="32"/>
          <w:szCs w:val="32"/>
        </w:rPr>
      </w:pPr>
      <w:r>
        <w:rPr>
          <w:rFonts w:hint="eastAsia" w:ascii="仿宋" w:hAnsi="仿宋" w:eastAsia="仿宋" w:cs="仿宋"/>
          <w:color w:val="000000"/>
          <w:sz w:val="32"/>
          <w:szCs w:val="32"/>
        </w:rPr>
        <w:t>从三个方面落实食品监管领域疫情防控任务。一是建立完善“三本台账”，即：《铁东区食品生产企业台账》、《铁东区食品流通企业（含个体商户）台账》、《铁东区校园（含幼儿园）、养老院食堂台账》；二是按照重点领域、重点行业和重点群体分级研判、分类施策。其中：一级场所日排查；二级场所周排查；三级场所月排查；三是开展日常监管+专项行动，用“四个最严”不断夯实食品安全工作基础。</w:t>
      </w:r>
    </w:p>
    <w:p>
      <w:pPr>
        <w:numPr>
          <w:ilvl w:val="0"/>
          <w:numId w:val="1"/>
        </w:numPr>
        <w:spacing w:line="600" w:lineRule="exact"/>
        <w:ind w:firstLine="640" w:firstLineChars="200"/>
        <w:rPr>
          <w:rFonts w:ascii="仿宋" w:hAnsi="仿宋" w:eastAsia="仿宋"/>
          <w:sz w:val="32"/>
          <w:szCs w:val="32"/>
        </w:rPr>
      </w:pPr>
      <w:r>
        <w:rPr>
          <w:rFonts w:hint="eastAsia" w:ascii="仿宋" w:hAnsi="仿宋" w:eastAsia="仿宋" w:cs="黑体"/>
          <w:sz w:val="32"/>
          <w:szCs w:val="32"/>
        </w:rPr>
        <w:t>举报投诉。截止目前，受理群众投诉受理</w:t>
      </w:r>
      <w:r>
        <w:rPr>
          <w:rFonts w:hint="eastAsia" w:ascii="仿宋" w:hAnsi="仿宋" w:eastAsia="仿宋"/>
          <w:sz w:val="32"/>
          <w:szCs w:val="32"/>
        </w:rPr>
        <w:t>3</w:t>
      </w:r>
      <w:r>
        <w:rPr>
          <w:rFonts w:ascii="仿宋" w:hAnsi="仿宋" w:eastAsia="仿宋"/>
          <w:sz w:val="32"/>
          <w:szCs w:val="32"/>
        </w:rPr>
        <w:t>718件</w:t>
      </w:r>
      <w:r>
        <w:rPr>
          <w:rFonts w:hint="eastAsia" w:ascii="仿宋" w:hAnsi="仿宋" w:eastAsia="仿宋"/>
          <w:sz w:val="32"/>
          <w:szCs w:val="32"/>
        </w:rPr>
        <w:t>，已办结3658件，推进办理60件，办结率98.39%。</w:t>
      </w:r>
    </w:p>
    <w:p>
      <w:pPr>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B7C6E"/>
    <w:multiLevelType w:val="singleLevel"/>
    <w:tmpl w:val="BC1B7C6E"/>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ODM5NTE0MGZhYWM2ZTkyN2UzZTk1MjYzYjljZDYifQ=="/>
  </w:docVars>
  <w:rsids>
    <w:rsidRoot w:val="0053770D"/>
    <w:rsid w:val="0000311A"/>
    <w:rsid w:val="00003CCF"/>
    <w:rsid w:val="0000407C"/>
    <w:rsid w:val="0001273A"/>
    <w:rsid w:val="00013A94"/>
    <w:rsid w:val="0001496D"/>
    <w:rsid w:val="00016DA7"/>
    <w:rsid w:val="00020EC5"/>
    <w:rsid w:val="00043172"/>
    <w:rsid w:val="00045A1A"/>
    <w:rsid w:val="000476FE"/>
    <w:rsid w:val="00047ED7"/>
    <w:rsid w:val="00050048"/>
    <w:rsid w:val="0005154C"/>
    <w:rsid w:val="00052776"/>
    <w:rsid w:val="0006073E"/>
    <w:rsid w:val="0006541A"/>
    <w:rsid w:val="00065A6B"/>
    <w:rsid w:val="00067AA3"/>
    <w:rsid w:val="0007076A"/>
    <w:rsid w:val="00072FF6"/>
    <w:rsid w:val="00082889"/>
    <w:rsid w:val="00083ED6"/>
    <w:rsid w:val="00084282"/>
    <w:rsid w:val="000846DE"/>
    <w:rsid w:val="0009345E"/>
    <w:rsid w:val="00094C55"/>
    <w:rsid w:val="000A6A24"/>
    <w:rsid w:val="000B3F51"/>
    <w:rsid w:val="000C0E25"/>
    <w:rsid w:val="000F24B5"/>
    <w:rsid w:val="00103BA8"/>
    <w:rsid w:val="00111A1C"/>
    <w:rsid w:val="001124FF"/>
    <w:rsid w:val="00120FDB"/>
    <w:rsid w:val="0012107D"/>
    <w:rsid w:val="001278F6"/>
    <w:rsid w:val="00135549"/>
    <w:rsid w:val="00145894"/>
    <w:rsid w:val="001545D3"/>
    <w:rsid w:val="00166CA6"/>
    <w:rsid w:val="00175FC1"/>
    <w:rsid w:val="001A5C6A"/>
    <w:rsid w:val="001A67AC"/>
    <w:rsid w:val="001B066A"/>
    <w:rsid w:val="001B13C2"/>
    <w:rsid w:val="001C3A37"/>
    <w:rsid w:val="001D025A"/>
    <w:rsid w:val="001D7202"/>
    <w:rsid w:val="001D7BE1"/>
    <w:rsid w:val="001E05F2"/>
    <w:rsid w:val="001E18E0"/>
    <w:rsid w:val="001E5E6A"/>
    <w:rsid w:val="001F0151"/>
    <w:rsid w:val="001F5EDD"/>
    <w:rsid w:val="00203BF3"/>
    <w:rsid w:val="00215A63"/>
    <w:rsid w:val="00224A67"/>
    <w:rsid w:val="002306A1"/>
    <w:rsid w:val="00231462"/>
    <w:rsid w:val="0025719D"/>
    <w:rsid w:val="002908E3"/>
    <w:rsid w:val="002958BC"/>
    <w:rsid w:val="002A5481"/>
    <w:rsid w:val="002B53EE"/>
    <w:rsid w:val="002C2C7A"/>
    <w:rsid w:val="002D33D7"/>
    <w:rsid w:val="002E1F87"/>
    <w:rsid w:val="002E30CA"/>
    <w:rsid w:val="002E4979"/>
    <w:rsid w:val="002F38BD"/>
    <w:rsid w:val="002F4861"/>
    <w:rsid w:val="003117CB"/>
    <w:rsid w:val="00321AAF"/>
    <w:rsid w:val="00324D1F"/>
    <w:rsid w:val="00344EF2"/>
    <w:rsid w:val="00363D61"/>
    <w:rsid w:val="003654B1"/>
    <w:rsid w:val="0037659F"/>
    <w:rsid w:val="00382F4B"/>
    <w:rsid w:val="00390025"/>
    <w:rsid w:val="003949EC"/>
    <w:rsid w:val="0039559E"/>
    <w:rsid w:val="003A4290"/>
    <w:rsid w:val="003A646D"/>
    <w:rsid w:val="003C620F"/>
    <w:rsid w:val="003C635D"/>
    <w:rsid w:val="003D3EDD"/>
    <w:rsid w:val="003D79FC"/>
    <w:rsid w:val="003E35F0"/>
    <w:rsid w:val="003E7279"/>
    <w:rsid w:val="003F01BF"/>
    <w:rsid w:val="004020C2"/>
    <w:rsid w:val="0040607B"/>
    <w:rsid w:val="00411FA5"/>
    <w:rsid w:val="00412985"/>
    <w:rsid w:val="00413A8D"/>
    <w:rsid w:val="00424F45"/>
    <w:rsid w:val="004343F5"/>
    <w:rsid w:val="00434BDC"/>
    <w:rsid w:val="00436B23"/>
    <w:rsid w:val="00437388"/>
    <w:rsid w:val="0044625E"/>
    <w:rsid w:val="00446F78"/>
    <w:rsid w:val="004476DE"/>
    <w:rsid w:val="004567BF"/>
    <w:rsid w:val="00460953"/>
    <w:rsid w:val="00460C6E"/>
    <w:rsid w:val="0046156D"/>
    <w:rsid w:val="00471514"/>
    <w:rsid w:val="004751D7"/>
    <w:rsid w:val="00476A7A"/>
    <w:rsid w:val="00480974"/>
    <w:rsid w:val="0048559E"/>
    <w:rsid w:val="00486439"/>
    <w:rsid w:val="00492A8C"/>
    <w:rsid w:val="0049326E"/>
    <w:rsid w:val="004A106E"/>
    <w:rsid w:val="004A3230"/>
    <w:rsid w:val="004A4D7B"/>
    <w:rsid w:val="004A77FD"/>
    <w:rsid w:val="004B2048"/>
    <w:rsid w:val="004B6B7F"/>
    <w:rsid w:val="004E1589"/>
    <w:rsid w:val="004E40F5"/>
    <w:rsid w:val="004E652A"/>
    <w:rsid w:val="004F04DB"/>
    <w:rsid w:val="00504113"/>
    <w:rsid w:val="00505D0E"/>
    <w:rsid w:val="005079E8"/>
    <w:rsid w:val="005133C3"/>
    <w:rsid w:val="0052130D"/>
    <w:rsid w:val="00533CA9"/>
    <w:rsid w:val="0053770D"/>
    <w:rsid w:val="00556752"/>
    <w:rsid w:val="00557721"/>
    <w:rsid w:val="00560C06"/>
    <w:rsid w:val="00567380"/>
    <w:rsid w:val="0056765E"/>
    <w:rsid w:val="005700AA"/>
    <w:rsid w:val="00583C8D"/>
    <w:rsid w:val="005911E5"/>
    <w:rsid w:val="0059167D"/>
    <w:rsid w:val="00594EDA"/>
    <w:rsid w:val="005952F4"/>
    <w:rsid w:val="00595DB7"/>
    <w:rsid w:val="005B2B00"/>
    <w:rsid w:val="005B724E"/>
    <w:rsid w:val="005C2069"/>
    <w:rsid w:val="005C27F6"/>
    <w:rsid w:val="005D1A2E"/>
    <w:rsid w:val="005F450C"/>
    <w:rsid w:val="005F514F"/>
    <w:rsid w:val="00600D4B"/>
    <w:rsid w:val="00603105"/>
    <w:rsid w:val="0064292D"/>
    <w:rsid w:val="00645AAE"/>
    <w:rsid w:val="00646F12"/>
    <w:rsid w:val="0065373F"/>
    <w:rsid w:val="00666777"/>
    <w:rsid w:val="00682B07"/>
    <w:rsid w:val="0068512A"/>
    <w:rsid w:val="006A09B9"/>
    <w:rsid w:val="006A47B7"/>
    <w:rsid w:val="006A5AA7"/>
    <w:rsid w:val="006C6F27"/>
    <w:rsid w:val="006D4555"/>
    <w:rsid w:val="006D4B71"/>
    <w:rsid w:val="006D5AEE"/>
    <w:rsid w:val="006D7FB0"/>
    <w:rsid w:val="006E24FC"/>
    <w:rsid w:val="006E5003"/>
    <w:rsid w:val="006E6A30"/>
    <w:rsid w:val="006E7B5F"/>
    <w:rsid w:val="006F376D"/>
    <w:rsid w:val="006F582E"/>
    <w:rsid w:val="00706D71"/>
    <w:rsid w:val="007211D9"/>
    <w:rsid w:val="007242F1"/>
    <w:rsid w:val="00731723"/>
    <w:rsid w:val="00733007"/>
    <w:rsid w:val="00733BC6"/>
    <w:rsid w:val="0073698D"/>
    <w:rsid w:val="007536EF"/>
    <w:rsid w:val="00757B8A"/>
    <w:rsid w:val="00772335"/>
    <w:rsid w:val="00773D2B"/>
    <w:rsid w:val="00776A47"/>
    <w:rsid w:val="007823D3"/>
    <w:rsid w:val="00787561"/>
    <w:rsid w:val="007936E4"/>
    <w:rsid w:val="00797BB9"/>
    <w:rsid w:val="007A228B"/>
    <w:rsid w:val="007A286C"/>
    <w:rsid w:val="007B22A2"/>
    <w:rsid w:val="007C41C2"/>
    <w:rsid w:val="007C5387"/>
    <w:rsid w:val="007C64D5"/>
    <w:rsid w:val="007D12B0"/>
    <w:rsid w:val="007E159C"/>
    <w:rsid w:val="007E7D8C"/>
    <w:rsid w:val="007F2EDD"/>
    <w:rsid w:val="007F3185"/>
    <w:rsid w:val="0080482F"/>
    <w:rsid w:val="0081428C"/>
    <w:rsid w:val="0082131B"/>
    <w:rsid w:val="00834970"/>
    <w:rsid w:val="008413A2"/>
    <w:rsid w:val="008438D2"/>
    <w:rsid w:val="00845FD7"/>
    <w:rsid w:val="008501A7"/>
    <w:rsid w:val="00852152"/>
    <w:rsid w:val="00856A66"/>
    <w:rsid w:val="00880C0A"/>
    <w:rsid w:val="00882109"/>
    <w:rsid w:val="00882205"/>
    <w:rsid w:val="00882871"/>
    <w:rsid w:val="00884341"/>
    <w:rsid w:val="008847EE"/>
    <w:rsid w:val="00885A4E"/>
    <w:rsid w:val="00885CA5"/>
    <w:rsid w:val="008A38D0"/>
    <w:rsid w:val="008A7677"/>
    <w:rsid w:val="008B19FD"/>
    <w:rsid w:val="008B394D"/>
    <w:rsid w:val="008B7A32"/>
    <w:rsid w:val="008C1278"/>
    <w:rsid w:val="008C1DC3"/>
    <w:rsid w:val="008C5DD5"/>
    <w:rsid w:val="008E32C2"/>
    <w:rsid w:val="008E6970"/>
    <w:rsid w:val="008F5E69"/>
    <w:rsid w:val="008F6C04"/>
    <w:rsid w:val="008F785A"/>
    <w:rsid w:val="009024E7"/>
    <w:rsid w:val="00905B9B"/>
    <w:rsid w:val="009061AA"/>
    <w:rsid w:val="009067F1"/>
    <w:rsid w:val="00917DA8"/>
    <w:rsid w:val="009202F8"/>
    <w:rsid w:val="00923619"/>
    <w:rsid w:val="00931BA9"/>
    <w:rsid w:val="00933E06"/>
    <w:rsid w:val="00936984"/>
    <w:rsid w:val="0094186A"/>
    <w:rsid w:val="009532C9"/>
    <w:rsid w:val="00961E6E"/>
    <w:rsid w:val="00963742"/>
    <w:rsid w:val="0097330A"/>
    <w:rsid w:val="009804B8"/>
    <w:rsid w:val="00980FFD"/>
    <w:rsid w:val="00986E26"/>
    <w:rsid w:val="00987620"/>
    <w:rsid w:val="009A2B9F"/>
    <w:rsid w:val="009B40B1"/>
    <w:rsid w:val="009B4B77"/>
    <w:rsid w:val="009B797F"/>
    <w:rsid w:val="009C39BF"/>
    <w:rsid w:val="009D6F67"/>
    <w:rsid w:val="009E55BF"/>
    <w:rsid w:val="009E672E"/>
    <w:rsid w:val="009E725B"/>
    <w:rsid w:val="009F6ADF"/>
    <w:rsid w:val="009F734B"/>
    <w:rsid w:val="00A03D10"/>
    <w:rsid w:val="00A06572"/>
    <w:rsid w:val="00A121A8"/>
    <w:rsid w:val="00A125DB"/>
    <w:rsid w:val="00A203E8"/>
    <w:rsid w:val="00A244A6"/>
    <w:rsid w:val="00A402A0"/>
    <w:rsid w:val="00A50594"/>
    <w:rsid w:val="00A50CB2"/>
    <w:rsid w:val="00A5613E"/>
    <w:rsid w:val="00A65F2B"/>
    <w:rsid w:val="00A73767"/>
    <w:rsid w:val="00A776EF"/>
    <w:rsid w:val="00A87B21"/>
    <w:rsid w:val="00A91AE6"/>
    <w:rsid w:val="00A94008"/>
    <w:rsid w:val="00A97C41"/>
    <w:rsid w:val="00AA4689"/>
    <w:rsid w:val="00AA73A9"/>
    <w:rsid w:val="00AB7881"/>
    <w:rsid w:val="00AC7670"/>
    <w:rsid w:val="00AD1136"/>
    <w:rsid w:val="00AD30F6"/>
    <w:rsid w:val="00AD475B"/>
    <w:rsid w:val="00AE15AA"/>
    <w:rsid w:val="00AE1FF5"/>
    <w:rsid w:val="00AE4640"/>
    <w:rsid w:val="00AE6F05"/>
    <w:rsid w:val="00AE7D08"/>
    <w:rsid w:val="00AF250F"/>
    <w:rsid w:val="00AF49E4"/>
    <w:rsid w:val="00B025D1"/>
    <w:rsid w:val="00B04DFF"/>
    <w:rsid w:val="00B11189"/>
    <w:rsid w:val="00B17211"/>
    <w:rsid w:val="00B20AF2"/>
    <w:rsid w:val="00B34D5F"/>
    <w:rsid w:val="00B47D81"/>
    <w:rsid w:val="00B5366C"/>
    <w:rsid w:val="00B55658"/>
    <w:rsid w:val="00B56166"/>
    <w:rsid w:val="00B80056"/>
    <w:rsid w:val="00B807CB"/>
    <w:rsid w:val="00B80BEC"/>
    <w:rsid w:val="00B849F5"/>
    <w:rsid w:val="00B90DC7"/>
    <w:rsid w:val="00B9236E"/>
    <w:rsid w:val="00B960FF"/>
    <w:rsid w:val="00B97114"/>
    <w:rsid w:val="00B97343"/>
    <w:rsid w:val="00B97C87"/>
    <w:rsid w:val="00BB368D"/>
    <w:rsid w:val="00BB68C6"/>
    <w:rsid w:val="00BC79A3"/>
    <w:rsid w:val="00BD07BA"/>
    <w:rsid w:val="00BD6EDB"/>
    <w:rsid w:val="00C016BF"/>
    <w:rsid w:val="00C13CD9"/>
    <w:rsid w:val="00C2177D"/>
    <w:rsid w:val="00C261ED"/>
    <w:rsid w:val="00C26689"/>
    <w:rsid w:val="00C32128"/>
    <w:rsid w:val="00C32F11"/>
    <w:rsid w:val="00C3321C"/>
    <w:rsid w:val="00C440E0"/>
    <w:rsid w:val="00C531B4"/>
    <w:rsid w:val="00C54690"/>
    <w:rsid w:val="00C56898"/>
    <w:rsid w:val="00C622AD"/>
    <w:rsid w:val="00C63380"/>
    <w:rsid w:val="00C67455"/>
    <w:rsid w:val="00C73F9B"/>
    <w:rsid w:val="00C80B4A"/>
    <w:rsid w:val="00C82379"/>
    <w:rsid w:val="00C82B69"/>
    <w:rsid w:val="00C862ED"/>
    <w:rsid w:val="00C870A5"/>
    <w:rsid w:val="00C904E4"/>
    <w:rsid w:val="00C93D9F"/>
    <w:rsid w:val="00C95F5C"/>
    <w:rsid w:val="00CA03D8"/>
    <w:rsid w:val="00CA2F47"/>
    <w:rsid w:val="00CB44F9"/>
    <w:rsid w:val="00CC1FEF"/>
    <w:rsid w:val="00CD3A9A"/>
    <w:rsid w:val="00CD5649"/>
    <w:rsid w:val="00CD7773"/>
    <w:rsid w:val="00CE2AE4"/>
    <w:rsid w:val="00CE3ED3"/>
    <w:rsid w:val="00CE78DA"/>
    <w:rsid w:val="00CF1DE4"/>
    <w:rsid w:val="00CF37A5"/>
    <w:rsid w:val="00CF5AD7"/>
    <w:rsid w:val="00D04791"/>
    <w:rsid w:val="00D051BA"/>
    <w:rsid w:val="00D204BD"/>
    <w:rsid w:val="00D21FE9"/>
    <w:rsid w:val="00D21FF2"/>
    <w:rsid w:val="00D22FAC"/>
    <w:rsid w:val="00D25704"/>
    <w:rsid w:val="00D27113"/>
    <w:rsid w:val="00D275D2"/>
    <w:rsid w:val="00D32382"/>
    <w:rsid w:val="00D36150"/>
    <w:rsid w:val="00D37B59"/>
    <w:rsid w:val="00D4321B"/>
    <w:rsid w:val="00D44241"/>
    <w:rsid w:val="00D4724E"/>
    <w:rsid w:val="00D57D09"/>
    <w:rsid w:val="00D63F17"/>
    <w:rsid w:val="00D76363"/>
    <w:rsid w:val="00D842F0"/>
    <w:rsid w:val="00DA02AA"/>
    <w:rsid w:val="00DA28C9"/>
    <w:rsid w:val="00DA3F39"/>
    <w:rsid w:val="00DA7566"/>
    <w:rsid w:val="00DB5978"/>
    <w:rsid w:val="00DB598D"/>
    <w:rsid w:val="00DC0AD5"/>
    <w:rsid w:val="00DC0C51"/>
    <w:rsid w:val="00DC1673"/>
    <w:rsid w:val="00DD3B7D"/>
    <w:rsid w:val="00DD6B2D"/>
    <w:rsid w:val="00DE0F56"/>
    <w:rsid w:val="00DF2DA9"/>
    <w:rsid w:val="00DF6054"/>
    <w:rsid w:val="00E0187B"/>
    <w:rsid w:val="00E07DA5"/>
    <w:rsid w:val="00E24085"/>
    <w:rsid w:val="00E25B68"/>
    <w:rsid w:val="00E26EE2"/>
    <w:rsid w:val="00E318A1"/>
    <w:rsid w:val="00E34805"/>
    <w:rsid w:val="00E366C1"/>
    <w:rsid w:val="00E44D63"/>
    <w:rsid w:val="00E528F2"/>
    <w:rsid w:val="00E550E4"/>
    <w:rsid w:val="00E72EA0"/>
    <w:rsid w:val="00E73EF8"/>
    <w:rsid w:val="00E80072"/>
    <w:rsid w:val="00E84392"/>
    <w:rsid w:val="00E93C5D"/>
    <w:rsid w:val="00EA61CF"/>
    <w:rsid w:val="00EA7A70"/>
    <w:rsid w:val="00EC13F7"/>
    <w:rsid w:val="00EC410F"/>
    <w:rsid w:val="00EC5147"/>
    <w:rsid w:val="00EC5B86"/>
    <w:rsid w:val="00ED0567"/>
    <w:rsid w:val="00ED188D"/>
    <w:rsid w:val="00ED2BE0"/>
    <w:rsid w:val="00EE2E01"/>
    <w:rsid w:val="00EF5C10"/>
    <w:rsid w:val="00F0413D"/>
    <w:rsid w:val="00F1159A"/>
    <w:rsid w:val="00F16D38"/>
    <w:rsid w:val="00F17ED7"/>
    <w:rsid w:val="00F305A5"/>
    <w:rsid w:val="00F31FBA"/>
    <w:rsid w:val="00F346D4"/>
    <w:rsid w:val="00F34986"/>
    <w:rsid w:val="00F40896"/>
    <w:rsid w:val="00F64EEA"/>
    <w:rsid w:val="00F70E27"/>
    <w:rsid w:val="00F86C5F"/>
    <w:rsid w:val="00F87776"/>
    <w:rsid w:val="00F94D6B"/>
    <w:rsid w:val="00FA2B42"/>
    <w:rsid w:val="00FA32F7"/>
    <w:rsid w:val="00FA49BB"/>
    <w:rsid w:val="00FB08C9"/>
    <w:rsid w:val="00FB3666"/>
    <w:rsid w:val="00FC29D2"/>
    <w:rsid w:val="00FD29B1"/>
    <w:rsid w:val="00FD2B44"/>
    <w:rsid w:val="00FD4C18"/>
    <w:rsid w:val="00FD5EAF"/>
    <w:rsid w:val="00FF0453"/>
    <w:rsid w:val="00FF42A7"/>
    <w:rsid w:val="00FF5337"/>
    <w:rsid w:val="446E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qFormat/>
    <w:uiPriority w:val="99"/>
    <w:pPr>
      <w:ind w:firstLine="420" w:firstLineChars="200"/>
    </w:p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76599-3CA2-42BA-BD53-AF887E25A87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13727</Words>
  <Characters>14636</Characters>
  <Lines>104</Lines>
  <Paragraphs>29</Paragraphs>
  <TotalTime>537</TotalTime>
  <ScaleCrop>false</ScaleCrop>
  <LinksUpToDate>false</LinksUpToDate>
  <CharactersWithSpaces>14661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2021-12-21T07:15:00Z</dcterms:created>
  <dc:creator>微软用户</dc:creator>
  <cp:lastModifiedBy>男人·海洋</cp:lastModifiedBy>
  <cp:lastPrinted>2022-03-10T01:38:00Z</cp:lastPrinted>
  <dcterms:modified xsi:type="dcterms:W3CDTF">2022-09-23T06:18:57Z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8592098E7D13413CB9B72C551167B903</vt:lpwstr>
  </property>
</Properties>
</file>