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AA" w:rsidRDefault="005155F7">
      <w:pPr>
        <w:widowControl/>
        <w:adjustRightInd w:val="0"/>
        <w:snapToGrid w:val="0"/>
        <w:spacing w:line="560" w:lineRule="exact"/>
        <w:rPr>
          <w:rFonts w:ascii="仿宋_GB2312" w:eastAsia="仿宋_GB2312" w:hAnsi="宋体"/>
          <w:sz w:val="32"/>
          <w:szCs w:val="32"/>
        </w:rPr>
      </w:pPr>
      <w:r>
        <w:rPr>
          <w:rFonts w:ascii="仿宋_GB2312" w:eastAsia="仿宋_GB2312" w:hAnsi="宋体" w:hint="eastAsia"/>
          <w:sz w:val="32"/>
          <w:szCs w:val="32"/>
        </w:rPr>
        <w:t>附件1</w:t>
      </w:r>
    </w:p>
    <w:p w:rsidR="00104AAA" w:rsidRDefault="00D207F0">
      <w:pPr>
        <w:widowControl/>
        <w:adjustRightInd w:val="0"/>
        <w:snapToGrid w:val="0"/>
        <w:spacing w:line="560" w:lineRule="exact"/>
        <w:jc w:val="center"/>
        <w:rPr>
          <w:rFonts w:ascii="宋体" w:hAnsi="宋体" w:cs="宋体"/>
          <w:b/>
          <w:bCs/>
          <w:sz w:val="44"/>
          <w:szCs w:val="44"/>
        </w:rPr>
      </w:pPr>
      <w:r>
        <w:rPr>
          <w:rFonts w:ascii="宋体" w:hAnsi="宋体" w:cs="宋体" w:hint="eastAsia"/>
          <w:b/>
          <w:bCs/>
          <w:sz w:val="44"/>
          <w:szCs w:val="44"/>
        </w:rPr>
        <w:t>中介机构从事代理记账业务</w:t>
      </w:r>
    </w:p>
    <w:p w:rsidR="00104AAA" w:rsidRDefault="00D207F0">
      <w:pPr>
        <w:widowControl/>
        <w:adjustRightInd w:val="0"/>
        <w:snapToGrid w:val="0"/>
        <w:spacing w:line="560" w:lineRule="exact"/>
        <w:jc w:val="center"/>
        <w:rPr>
          <w:rFonts w:ascii="宋体" w:hAnsi="宋体" w:cs="宋体"/>
          <w:b/>
          <w:bCs/>
          <w:sz w:val="44"/>
          <w:szCs w:val="44"/>
        </w:rPr>
      </w:pPr>
      <w:r>
        <w:rPr>
          <w:rFonts w:ascii="宋体" w:hAnsi="宋体" w:cs="宋体" w:hint="eastAsia"/>
          <w:b/>
          <w:bCs/>
          <w:sz w:val="44"/>
          <w:szCs w:val="44"/>
        </w:rPr>
        <w:t>行政审批告知书</w:t>
      </w:r>
    </w:p>
    <w:p w:rsidR="00104AAA" w:rsidRDefault="00104AAA">
      <w:pPr>
        <w:widowControl/>
        <w:adjustRightInd w:val="0"/>
        <w:snapToGrid w:val="0"/>
        <w:spacing w:line="500" w:lineRule="exact"/>
        <w:ind w:firstLineChars="200" w:firstLine="640"/>
        <w:rPr>
          <w:rFonts w:ascii="仿宋_GB2312" w:eastAsia="仿宋_GB2312" w:hAnsi="宋体"/>
          <w:sz w:val="32"/>
          <w:szCs w:val="32"/>
        </w:rPr>
      </w:pP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本行政审批机关就中介机构从事代理记账业务行政审批事项告知如下：</w:t>
      </w:r>
    </w:p>
    <w:p w:rsidR="00104AAA" w:rsidRDefault="00D207F0">
      <w:pPr>
        <w:widowControl/>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一、审批依据</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本行政审批事项的依据为：</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1.《中华人民共和国会计法》第三十六条；</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2.《代理记账管理办法》(财政部令第98号)第二条、第三条。</w:t>
      </w:r>
    </w:p>
    <w:p w:rsidR="00104AAA" w:rsidRDefault="00D207F0">
      <w:pPr>
        <w:widowControl/>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二、法定条件</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1.为依法设立的企业；</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2.专职从业人员不少于3名；</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3.主管代理记账业务的负责人具有会计师以上专业技术职务资格或者从事会计工作不少于三年，且为专职从业人员；</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4.有健全的代理记账业务内部规范。</w:t>
      </w:r>
    </w:p>
    <w:p w:rsidR="00104AAA" w:rsidRDefault="00D207F0">
      <w:pPr>
        <w:widowControl/>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三、应当提交的申请材料</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根据审批依据和法定条件，本行政审批事项获得批准，中介机构应当提交下列材料：</w:t>
      </w:r>
    </w:p>
    <w:p w:rsidR="00104AAA" w:rsidRDefault="00D207F0">
      <w:pPr>
        <w:pStyle w:val="a3"/>
        <w:spacing w:line="440" w:lineRule="exact"/>
        <w:ind w:firstLineChars="200" w:firstLine="640"/>
        <w:jc w:val="both"/>
        <w:rPr>
          <w:rFonts w:ascii="仿宋_GB2312" w:eastAsia="仿宋_GB2312" w:cs="Times New Roman"/>
          <w:color w:val="000000"/>
          <w:kern w:val="2"/>
          <w:sz w:val="32"/>
          <w:szCs w:val="32"/>
        </w:rPr>
      </w:pPr>
      <w:r>
        <w:rPr>
          <w:rFonts w:ascii="仿宋_GB2312" w:eastAsia="仿宋_GB2312" w:cs="Times New Roman" w:hint="eastAsia"/>
          <w:kern w:val="2"/>
          <w:sz w:val="32"/>
          <w:szCs w:val="32"/>
        </w:rPr>
        <w:t>1.</w:t>
      </w:r>
      <w:r>
        <w:rPr>
          <w:rFonts w:ascii="仿宋_GB2312" w:eastAsia="仿宋_GB2312" w:cs="Times New Roman" w:hint="eastAsia"/>
          <w:color w:val="000000"/>
          <w:kern w:val="2"/>
          <w:sz w:val="32"/>
          <w:szCs w:val="32"/>
        </w:rPr>
        <w:t>代理记账机构业务负责人承诺书</w:t>
      </w:r>
    </w:p>
    <w:p w:rsidR="00104AAA" w:rsidRDefault="00104AAA">
      <w:pPr>
        <w:widowControl/>
        <w:adjustRightInd w:val="0"/>
        <w:snapToGrid w:val="0"/>
        <w:spacing w:line="560" w:lineRule="exact"/>
        <w:ind w:firstLineChars="200" w:firstLine="640"/>
        <w:rPr>
          <w:rFonts w:ascii="仿宋_GB2312" w:eastAsia="仿宋_GB2312" w:hAnsi="宋体"/>
          <w:sz w:val="32"/>
          <w:szCs w:val="32"/>
          <w:highlight w:val="yellow"/>
        </w:rPr>
      </w:pP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color w:val="000000"/>
          <w:sz w:val="32"/>
          <w:szCs w:val="32"/>
        </w:rPr>
        <w:t>代理记账机构其他专职从业人员承诺书</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3.代理记账业务内部规范</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4.中介机构从事代理记账业务行政审批承诺书</w:t>
      </w:r>
    </w:p>
    <w:p w:rsidR="00104AAA" w:rsidRDefault="00D207F0">
      <w:pPr>
        <w:widowControl/>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四、告知承诺的办理程序</w:t>
      </w:r>
    </w:p>
    <w:p w:rsidR="00104AAA" w:rsidRDefault="00D207F0">
      <w:pPr>
        <w:widowControl/>
        <w:ind w:firstLineChars="200" w:firstLine="640"/>
        <w:rPr>
          <w:rFonts w:ascii="仿宋_GB2312" w:eastAsia="仿宋_GB2312" w:hAnsi="宋体"/>
          <w:sz w:val="32"/>
          <w:szCs w:val="32"/>
        </w:rPr>
      </w:pPr>
      <w:r>
        <w:rPr>
          <w:rFonts w:ascii="仿宋_GB2312" w:eastAsia="仿宋_GB2312" w:hAnsi="宋体" w:hint="eastAsia"/>
          <w:sz w:val="32"/>
          <w:szCs w:val="32"/>
        </w:rPr>
        <w:t>1.中介机构选择告知承诺审批方式的，应向市/县（区）财政局提交签章后的《中介机构从事代理记账业务行政审批承诺书》原件及相关申请材料。</w:t>
      </w:r>
    </w:p>
    <w:p w:rsidR="00104AAA" w:rsidRDefault="00D207F0">
      <w:pPr>
        <w:widowControl/>
        <w:adjustRightInd w:val="0"/>
        <w:snapToGrid w:val="0"/>
        <w:spacing w:line="560" w:lineRule="exact"/>
        <w:ind w:firstLineChars="200" w:firstLine="640"/>
        <w:rPr>
          <w:rFonts w:ascii="仿宋_GB2312" w:eastAsia="仿宋_GB2312" w:cs="黑体"/>
          <w:sz w:val="32"/>
          <w:szCs w:val="32"/>
        </w:rPr>
      </w:pPr>
      <w:r>
        <w:rPr>
          <w:rFonts w:ascii="仿宋_GB2312" w:eastAsia="仿宋_GB2312" w:hAnsi="宋体" w:hint="eastAsia"/>
          <w:sz w:val="32"/>
          <w:szCs w:val="32"/>
        </w:rPr>
        <w:t>2.</w:t>
      </w:r>
      <w:r>
        <w:rPr>
          <w:rFonts w:ascii="仿宋_GB2312" w:eastAsia="仿宋_GB2312" w:cs="黑体" w:hint="eastAsia"/>
          <w:sz w:val="32"/>
          <w:szCs w:val="32"/>
        </w:rPr>
        <w:t>申请材料齐全、符合法定形式的，市</w:t>
      </w:r>
      <w:r>
        <w:rPr>
          <w:rFonts w:ascii="仿宋_GB2312" w:eastAsia="仿宋_GB2312" w:hAnsi="宋体" w:hint="eastAsia"/>
          <w:sz w:val="32"/>
          <w:szCs w:val="32"/>
        </w:rPr>
        <w:t>/县（区）</w:t>
      </w:r>
      <w:r>
        <w:rPr>
          <w:rFonts w:ascii="仿宋_GB2312" w:eastAsia="仿宋_GB2312" w:cs="黑体" w:hint="eastAsia"/>
          <w:sz w:val="32"/>
          <w:szCs w:val="32"/>
        </w:rPr>
        <w:t>财政局当场作出准予许可决定。</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3.市/县（区）财政局将在作出准予许可决定后2个月内，按照《代理记账管理办法》（财政部令第98号）的相关规定，对中介机构的承诺内容是否属实进行现场核查。</w:t>
      </w:r>
    </w:p>
    <w:p w:rsidR="00104AAA" w:rsidRDefault="00D207F0">
      <w:pPr>
        <w:widowControl/>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五、监督和法律责任</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市/县（区）财政局首次证后监督检查发现中介机构实际情况与承诺内容严重不符的，依照《行政许可法》相关规定撤销许可决定，并予以公布。</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被行政审批机关依法撤销许可决定的中介机构，其基于本次行政许可取得的利益不受保护，并承担因此引发的相应法律责任。中介机构发生的其他违法违规行为，依照相关法律法规予以处理。</w:t>
      </w:r>
    </w:p>
    <w:p w:rsidR="00104AAA" w:rsidRDefault="00D207F0">
      <w:pPr>
        <w:widowControl/>
        <w:adjustRightInd w:val="0"/>
        <w:snapToGrid w:val="0"/>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六、诚信管理</w:t>
      </w:r>
    </w:p>
    <w:p w:rsidR="00104AAA" w:rsidRDefault="00D207F0">
      <w:pPr>
        <w:widowControl/>
        <w:adjustRightInd w:val="0"/>
        <w:snapToGrid w:val="0"/>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中介机构作出虚假承诺或者承诺内容严重不实的，由市/县（区）财政局记入其信用档案，该中介机构今后不再适用告知承诺的审批方式。                             </w:t>
      </w:r>
    </w:p>
    <w:p w:rsidR="00104AAA" w:rsidRDefault="00104AAA">
      <w:bookmarkStart w:id="0" w:name="_GoBack"/>
      <w:bookmarkEnd w:id="0"/>
    </w:p>
    <w:sectPr w:rsidR="00104AAA" w:rsidSect="00104AAA">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9DF" w:rsidRDefault="009249DF" w:rsidP="00F22C1B">
      <w:r>
        <w:separator/>
      </w:r>
    </w:p>
  </w:endnote>
  <w:endnote w:type="continuationSeparator" w:id="1">
    <w:p w:rsidR="009249DF" w:rsidRDefault="009249DF" w:rsidP="00F22C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9DF" w:rsidRDefault="009249DF" w:rsidP="00F22C1B">
      <w:r>
        <w:separator/>
      </w:r>
    </w:p>
  </w:footnote>
  <w:footnote w:type="continuationSeparator" w:id="1">
    <w:p w:rsidR="009249DF" w:rsidRDefault="009249DF" w:rsidP="00F22C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AAA"/>
    <w:rsid w:val="000C5EB4"/>
    <w:rsid w:val="00104AAA"/>
    <w:rsid w:val="00435A2A"/>
    <w:rsid w:val="004F06C1"/>
    <w:rsid w:val="005155F7"/>
    <w:rsid w:val="006E6738"/>
    <w:rsid w:val="00895836"/>
    <w:rsid w:val="009249DF"/>
    <w:rsid w:val="00D207F0"/>
    <w:rsid w:val="00D33033"/>
    <w:rsid w:val="00EF7480"/>
    <w:rsid w:val="00F22C1B"/>
    <w:rsid w:val="550A35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4AAA"/>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04AAA"/>
    <w:pPr>
      <w:widowControl/>
      <w:spacing w:before="100" w:beforeAutospacing="1" w:after="100" w:afterAutospacing="1"/>
      <w:jc w:val="left"/>
    </w:pPr>
    <w:rPr>
      <w:rFonts w:ascii="宋体" w:hAnsi="宋体" w:cs="宋体"/>
      <w:kern w:val="0"/>
      <w:sz w:val="24"/>
      <w:szCs w:val="24"/>
    </w:rPr>
  </w:style>
  <w:style w:type="paragraph" w:styleId="a4">
    <w:name w:val="header"/>
    <w:basedOn w:val="a"/>
    <w:link w:val="Char"/>
    <w:rsid w:val="00F22C1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22C1B"/>
    <w:rPr>
      <w:rFonts w:ascii="Times New Roman" w:eastAsia="宋体" w:hAnsi="Times New Roman" w:cs="Times New Roman"/>
      <w:kern w:val="2"/>
      <w:sz w:val="18"/>
      <w:szCs w:val="18"/>
    </w:rPr>
  </w:style>
  <w:style w:type="paragraph" w:styleId="a5">
    <w:name w:val="footer"/>
    <w:basedOn w:val="a"/>
    <w:link w:val="Char0"/>
    <w:rsid w:val="00F22C1B"/>
    <w:pPr>
      <w:tabs>
        <w:tab w:val="center" w:pos="4153"/>
        <w:tab w:val="right" w:pos="8306"/>
      </w:tabs>
      <w:snapToGrid w:val="0"/>
      <w:jc w:val="left"/>
    </w:pPr>
    <w:rPr>
      <w:sz w:val="18"/>
      <w:szCs w:val="18"/>
    </w:rPr>
  </w:style>
  <w:style w:type="character" w:customStyle="1" w:styleId="Char0">
    <w:name w:val="页脚 Char"/>
    <w:basedOn w:val="a0"/>
    <w:link w:val="a5"/>
    <w:rsid w:val="00F22C1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121</Words>
  <Characters>690</Characters>
  <Application>Microsoft Office Word</Application>
  <DocSecurity>0</DocSecurity>
  <Lines>5</Lines>
  <Paragraphs>1</Paragraphs>
  <ScaleCrop>false</ScaleCrop>
  <Company>Micorosoft</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duanyf</dc:creator>
  <cp:lastModifiedBy>Micorosoft</cp:lastModifiedBy>
  <cp:revision>5</cp:revision>
  <dcterms:created xsi:type="dcterms:W3CDTF">2014-10-29T12:08:00Z</dcterms:created>
  <dcterms:modified xsi:type="dcterms:W3CDTF">2021-04-26T07:02:00Z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