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35" w:rsidRDefault="005A5235" w:rsidP="005A5235">
      <w:pPr>
        <w:pStyle w:val="1"/>
        <w:jc w:val="center"/>
        <w:rPr>
          <w:rFonts w:ascii="方正小标宋_GBK" w:eastAsia="方正小标宋_GBK"/>
          <w:b w:val="0"/>
          <w:sz w:val="30"/>
          <w:szCs w:val="30"/>
        </w:rPr>
      </w:pPr>
      <w:bookmarkStart w:id="0" w:name="_Toc24724713"/>
      <w:r>
        <w:rPr>
          <w:rFonts w:ascii="方正小标宋_GBK" w:eastAsia="方正小标宋_GBK" w:hint="eastAsia"/>
          <w:b w:val="0"/>
          <w:sz w:val="30"/>
          <w:szCs w:val="30"/>
        </w:rPr>
        <w:t>社会保险领域基层政务公开标准目录</w:t>
      </w:r>
      <w:bookmarkEnd w:id="0"/>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080"/>
        <w:gridCol w:w="3060"/>
        <w:gridCol w:w="2036"/>
        <w:gridCol w:w="1620"/>
        <w:gridCol w:w="1024"/>
        <w:gridCol w:w="1496"/>
        <w:gridCol w:w="720"/>
        <w:gridCol w:w="720"/>
        <w:gridCol w:w="540"/>
        <w:gridCol w:w="720"/>
        <w:gridCol w:w="720"/>
        <w:gridCol w:w="720"/>
      </w:tblGrid>
      <w:tr w:rsidR="005A5235" w:rsidTr="001B4825">
        <w:trPr>
          <w:cantSplit/>
        </w:trPr>
        <w:tc>
          <w:tcPr>
            <w:tcW w:w="540" w:type="dxa"/>
            <w:vMerge w:val="restart"/>
            <w:vAlign w:val="center"/>
          </w:tcPr>
          <w:p w:rsidR="005A5235" w:rsidRDefault="005A5235" w:rsidP="001B4825">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800" w:type="dxa"/>
            <w:gridSpan w:val="2"/>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24" w:type="dxa"/>
            <w:vMerge w:val="restart"/>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vAlign w:val="center"/>
          </w:tcPr>
          <w:p w:rsidR="005A5235" w:rsidRDefault="005A5235" w:rsidP="001B482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5A5235" w:rsidTr="001B4825">
        <w:trPr>
          <w:cantSplit/>
        </w:trPr>
        <w:tc>
          <w:tcPr>
            <w:tcW w:w="540" w:type="dxa"/>
            <w:vMerge/>
            <w:vAlign w:val="center"/>
          </w:tcPr>
          <w:p w:rsidR="005A5235" w:rsidRDefault="005A5235" w:rsidP="001B4825">
            <w:pPr>
              <w:widowControl/>
              <w:jc w:val="left"/>
              <w:rPr>
                <w:rFonts w:ascii="Times New Roman" w:hAnsi="Times New Roman"/>
                <w:color w:val="000000"/>
                <w:kern w:val="0"/>
                <w:sz w:val="15"/>
                <w:szCs w:val="15"/>
              </w:rPr>
            </w:pP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060" w:type="dxa"/>
            <w:vMerge/>
            <w:vAlign w:val="center"/>
          </w:tcPr>
          <w:p w:rsidR="005A5235" w:rsidRDefault="005A5235" w:rsidP="001B4825">
            <w:pPr>
              <w:widowControl/>
              <w:rPr>
                <w:rFonts w:ascii="黑体" w:eastAsia="黑体" w:hAnsi="宋体" w:cs="宋体"/>
                <w:color w:val="000000"/>
                <w:kern w:val="0"/>
                <w:sz w:val="22"/>
              </w:rPr>
            </w:pPr>
          </w:p>
        </w:tc>
        <w:tc>
          <w:tcPr>
            <w:tcW w:w="2036" w:type="dxa"/>
            <w:vMerge/>
            <w:vAlign w:val="center"/>
          </w:tcPr>
          <w:p w:rsidR="005A5235" w:rsidRDefault="005A5235" w:rsidP="001B4825">
            <w:pPr>
              <w:widowControl/>
              <w:jc w:val="left"/>
              <w:rPr>
                <w:rFonts w:ascii="黑体" w:eastAsia="黑体" w:hAnsi="宋体" w:cs="宋体"/>
                <w:color w:val="000000"/>
                <w:kern w:val="0"/>
                <w:sz w:val="22"/>
              </w:rPr>
            </w:pPr>
          </w:p>
        </w:tc>
        <w:tc>
          <w:tcPr>
            <w:tcW w:w="1620" w:type="dxa"/>
            <w:vMerge/>
            <w:vAlign w:val="center"/>
          </w:tcPr>
          <w:p w:rsidR="005A5235" w:rsidRDefault="005A5235" w:rsidP="001B4825">
            <w:pPr>
              <w:widowControl/>
              <w:jc w:val="left"/>
              <w:rPr>
                <w:rFonts w:ascii="黑体" w:eastAsia="黑体" w:hAnsi="宋体" w:cs="宋体"/>
                <w:color w:val="000000"/>
                <w:kern w:val="0"/>
                <w:sz w:val="22"/>
              </w:rPr>
            </w:pPr>
          </w:p>
        </w:tc>
        <w:tc>
          <w:tcPr>
            <w:tcW w:w="1024" w:type="dxa"/>
            <w:vMerge/>
            <w:vAlign w:val="center"/>
          </w:tcPr>
          <w:p w:rsidR="005A5235" w:rsidRDefault="005A5235" w:rsidP="001B4825">
            <w:pPr>
              <w:widowControl/>
              <w:jc w:val="left"/>
              <w:rPr>
                <w:rFonts w:ascii="黑体" w:eastAsia="黑体" w:hAnsi="宋体" w:cs="宋体"/>
                <w:color w:val="000000"/>
                <w:kern w:val="0"/>
                <w:sz w:val="22"/>
              </w:rPr>
            </w:pPr>
          </w:p>
        </w:tc>
        <w:tc>
          <w:tcPr>
            <w:tcW w:w="1496" w:type="dxa"/>
            <w:vMerge/>
            <w:vAlign w:val="center"/>
          </w:tcPr>
          <w:p w:rsidR="005A5235" w:rsidRDefault="005A5235" w:rsidP="001B4825">
            <w:pPr>
              <w:widowControl/>
              <w:jc w:val="left"/>
              <w:rPr>
                <w:rFonts w:ascii="黑体" w:eastAsia="黑体" w:hAnsi="宋体" w:cs="宋体"/>
                <w:kern w:val="0"/>
                <w:sz w:val="22"/>
              </w:rPr>
            </w:pP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5A5235" w:rsidRDefault="005A5235" w:rsidP="001B482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机关事业单位社会保险登记</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事项名称、办理材料、办理方式、办事时间、办理机构及地点、监督投诉渠道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《政府信息公开条例》、《社会保险法》、《国务院关于机关事业单位工作人员养老保险制度改革的决定》</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铁东区劳动就业和社会保障服务中心机关事业</w:t>
            </w:r>
            <w:proofErr w:type="gramStart"/>
            <w:r>
              <w:rPr>
                <w:rFonts w:ascii="仿宋_GB2312" w:eastAsia="仿宋_GB2312" w:hAnsi="宋体" w:hint="eastAsia"/>
                <w:color w:val="000000"/>
                <w:sz w:val="18"/>
                <w:szCs w:val="18"/>
              </w:rPr>
              <w:t>养老科</w:t>
            </w:r>
            <w:proofErr w:type="gramEnd"/>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br/>
            </w: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铁东区劳动就业和社会保障服务中心养老保险登记科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t>3</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参保单位注销</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A5235" w:rsidRDefault="005A5235" w:rsidP="001B4825">
            <w:pPr>
              <w:rPr>
                <w:rFonts w:ascii="仿宋_GB2312" w:eastAsia="仿宋_GB2312" w:hAnsi="宋体"/>
                <w:color w:val="000000"/>
                <w:sz w:val="18"/>
                <w:szCs w:val="18"/>
              </w:rPr>
            </w:pP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A5235" w:rsidRDefault="005A5235" w:rsidP="001B4825">
            <w:pPr>
              <w:rPr>
                <w:rFonts w:ascii="仿宋_GB2312" w:eastAsia="仿宋_GB2312" w:hAnsi="宋体"/>
                <w:color w:val="000000"/>
                <w:sz w:val="18"/>
                <w:szCs w:val="18"/>
              </w:rPr>
            </w:pP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铁东区劳动就业和社会保障服务中心</w:t>
            </w:r>
            <w:r>
              <w:rPr>
                <w:rFonts w:ascii="仿宋_GB2312" w:eastAsia="仿宋_GB2312" w:hAnsi="宋体" w:hint="eastAsia"/>
                <w:color w:val="000000"/>
                <w:sz w:val="18"/>
                <w:szCs w:val="18"/>
              </w:rPr>
              <w:lastRenderedPageBreak/>
              <w:t>养老保险登记科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lastRenderedPageBreak/>
              <w:br/>
            </w: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4</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事项名称、事项简述、办理材料、办理方式、办理时限、收费依据及标准、办事时间、办理机构及地点、咨询查询途径、监督投诉渠道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5</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事项名称、事项简述、办理材料、办理方式、办理时限、收费依据及标准、办事时间、办理机构及地点</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t>6</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铁东区劳动就业和社会保障服务中心养老保险登记科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t>7</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1510"/>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8</w:t>
            </w:r>
          </w:p>
          <w:p w:rsidR="005A5235" w:rsidRDefault="005A5235" w:rsidP="001B4825">
            <w:pPr>
              <w:jc w:val="cente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A5235" w:rsidRDefault="005A5235" w:rsidP="001B4825">
            <w:pPr>
              <w:rPr>
                <w:rFonts w:ascii="仿宋_GB2312" w:eastAsia="仿宋_GB2312" w:hAnsi="宋体"/>
                <w:color w:val="000000"/>
                <w:sz w:val="18"/>
                <w:szCs w:val="18"/>
              </w:rPr>
            </w:pP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A5235" w:rsidRDefault="005A5235" w:rsidP="001B4825">
            <w:pPr>
              <w:rPr>
                <w:rFonts w:ascii="仿宋_GB2312" w:eastAsia="仿宋_GB2312" w:hAnsi="宋体"/>
                <w:color w:val="000000"/>
                <w:sz w:val="18"/>
                <w:szCs w:val="18"/>
              </w:rPr>
            </w:pP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铁东区劳动就业和社会保障服务中心养老待遇审核科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604"/>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事项名称、事项简述、办理材料、办理方式、办理时限、收费依据及标准、办事时间、办理机构及地点、咨询查询途径、监督投诉渠道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A5235" w:rsidRDefault="005A5235" w:rsidP="001B4825">
            <w:pPr>
              <w:rPr>
                <w:rFonts w:ascii="仿宋_GB2312" w:eastAsia="仿宋_GB2312" w:hAnsi="宋体"/>
                <w:color w:val="000000"/>
                <w:sz w:val="18"/>
                <w:szCs w:val="18"/>
              </w:rPr>
            </w:pP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A5235" w:rsidRDefault="005A5235" w:rsidP="001B4825">
            <w:pPr>
              <w:rPr>
                <w:rFonts w:ascii="仿宋_GB2312" w:eastAsia="仿宋_GB2312" w:hAnsi="宋体"/>
                <w:color w:val="000000"/>
                <w:sz w:val="18"/>
                <w:szCs w:val="18"/>
              </w:rPr>
            </w:pP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铁东区劳动就业和社会保障服务中心养老保险登记科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br/>
            </w: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2249"/>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11</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单位</w:t>
            </w:r>
            <w:proofErr w:type="gramStart"/>
            <w:r>
              <w:rPr>
                <w:rFonts w:ascii="仿宋_GB2312" w:eastAsia="仿宋_GB2312" w:hAnsi="宋体" w:hint="eastAsia"/>
                <w:color w:val="000000"/>
                <w:sz w:val="18"/>
                <w:szCs w:val="18"/>
              </w:rPr>
              <w:t>参保证明</w:t>
            </w:r>
            <w:proofErr w:type="gramEnd"/>
            <w:r>
              <w:rPr>
                <w:rFonts w:ascii="仿宋_GB2312" w:eastAsia="仿宋_GB2312" w:hAnsi="宋体" w:hint="eastAsia"/>
                <w:color w:val="000000"/>
                <w:sz w:val="18"/>
                <w:szCs w:val="18"/>
              </w:rPr>
              <w:t>查询打印</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铁东区劳动就业和社会保障服务中心社会保险</w:t>
            </w:r>
            <w:proofErr w:type="gramStart"/>
            <w:r>
              <w:rPr>
                <w:rFonts w:ascii="仿宋_GB2312" w:eastAsia="仿宋_GB2312" w:hAnsi="宋体" w:hint="eastAsia"/>
                <w:color w:val="000000"/>
                <w:sz w:val="18"/>
                <w:szCs w:val="18"/>
              </w:rPr>
              <w:t>稽核科</w:t>
            </w:r>
            <w:proofErr w:type="gramEnd"/>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5A5235" w:rsidRDefault="005A5235" w:rsidP="001B4825">
            <w:pPr>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FF"/>
                <w:sz w:val="18"/>
                <w:szCs w:val="18"/>
              </w:rPr>
            </w:pPr>
            <w:r>
              <w:rPr>
                <w:rFonts w:ascii="仿宋_GB2312" w:eastAsia="仿宋_GB2312" w:hAnsi="宋体" w:hint="eastAsia"/>
                <w:sz w:val="18"/>
                <w:szCs w:val="18"/>
              </w:rPr>
              <w:t>13</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5A5235" w:rsidRDefault="005A5235" w:rsidP="001B4825">
            <w:pPr>
              <w:rPr>
                <w:rFonts w:ascii="仿宋_GB2312" w:eastAsia="仿宋_GB2312" w:hAnsi="宋体"/>
                <w:color w:val="000000"/>
                <w:sz w:val="18"/>
                <w:szCs w:val="18"/>
              </w:rPr>
            </w:pP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A5235" w:rsidRDefault="005A5235" w:rsidP="001B4825">
            <w:pPr>
              <w:rPr>
                <w:rFonts w:ascii="仿宋_GB2312" w:eastAsia="仿宋_GB2312" w:hAnsi="宋体"/>
                <w:color w:val="000000"/>
                <w:sz w:val="18"/>
                <w:szCs w:val="18"/>
              </w:rPr>
            </w:pP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铁东区劳动就业和社会保障服务中心待遇审核科。铁东区劳动就</w:t>
            </w:r>
            <w:r>
              <w:rPr>
                <w:rFonts w:ascii="仿宋_GB2312" w:eastAsia="仿宋_GB2312" w:hAnsi="宋体" w:hint="eastAsia"/>
                <w:color w:val="000000"/>
                <w:sz w:val="18"/>
                <w:szCs w:val="18"/>
              </w:rPr>
              <w:lastRenderedPageBreak/>
              <w:t>业和社会保障服务中心城乡养老保险科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lastRenderedPageBreak/>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14</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事项名称、事项简述、办理材料、办理方式、办理时限、收费依据及标准、办事时间、办理机构及地点</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15</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16</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17</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18</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铁东区劳动就业和社会保障服务中心养老保险账户科。铁东区劳动就业和</w:t>
            </w:r>
            <w:r>
              <w:rPr>
                <w:rFonts w:ascii="仿宋_GB2312" w:eastAsia="仿宋_GB2312" w:hAnsi="宋体" w:hint="eastAsia"/>
                <w:color w:val="000000"/>
                <w:sz w:val="18"/>
                <w:szCs w:val="18"/>
              </w:rPr>
              <w:lastRenderedPageBreak/>
              <w:t>社会保障服务中心待遇审科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lastRenderedPageBreak/>
              <w:br/>
            </w: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20</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21</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22</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铁东区劳动就业和社会保障服务中心养老保险账户科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23</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机关事业单位养老保险关系转移接续申请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事项名称、、办理材料、办理方式、办事时间、办理机构及地点、监督投诉渠道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铁东区劳动就业和社会保障服务中心机关事业科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事项名称、事项简述、办理材料、办理方式、办理时限、收费依据及标准、办事时间、办理机构及地点</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铁东区劳动就业和社会保障服务中心城乡养老保险科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25</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机关事业单位基本养老保险与城镇企业职工基本养老保险互</w:t>
            </w:r>
            <w:proofErr w:type="gramStart"/>
            <w:r>
              <w:rPr>
                <w:rFonts w:ascii="仿宋_GB2312" w:eastAsia="仿宋_GB2312" w:hAnsi="宋体" w:hint="eastAsia"/>
                <w:color w:val="000000"/>
                <w:sz w:val="18"/>
                <w:szCs w:val="18"/>
              </w:rPr>
              <w:t>转申请</w:t>
            </w:r>
            <w:proofErr w:type="gramEnd"/>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事项名称、办理材料、办理方式、办理时限、办理机构及地点、监督投诉渠道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铁东区劳动就业和社会保障服务中心养老保险账户科。铁东区劳动就业和社会保障服务中心机关事业科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26</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城镇职工基本养老保险与城乡居民基本养老保险制度衔接申请  </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铁东区劳动就业和社会保障服务中心城乡养老保险科。铁东区劳动就业和社会保障服务中心养老保险登记科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军地养老保险关系转移接续申请</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铁东区劳动就业和社会保障服务中心养老保险账户科。铁东区劳动就业和社会保障服务中心财务科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br/>
            </w:r>
            <w:r>
              <w:rPr>
                <w:rFonts w:ascii="仿宋_GB2312" w:eastAsia="仿宋_GB2312" w:hAnsi="宋体" w:hint="eastAsia"/>
                <w:color w:val="000000"/>
                <w:sz w:val="18"/>
                <w:szCs w:val="18"/>
              </w:rP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28</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多重养老保险关系个人账户退费</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铁东区劳动就业和社会保障服务中心保险登记账户科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工伤事故备案</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铁东区劳动就业和社会保障服务中心待遇审核科</w:t>
            </w:r>
          </w:p>
        </w:tc>
        <w:tc>
          <w:tcPr>
            <w:tcW w:w="1496" w:type="dxa"/>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1812"/>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3</w:t>
            </w:r>
            <w:r>
              <w:rPr>
                <w:rFonts w:ascii="仿宋_GB2312" w:eastAsia="仿宋_GB2312" w:hAnsi="宋体" w:hint="eastAsia"/>
                <w:color w:val="000000"/>
                <w:sz w:val="18"/>
                <w:szCs w:val="18"/>
              </w:rPr>
              <w:t>0</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用人单位办理工伤登记</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p w:rsidR="005A5235" w:rsidRDefault="005A5235" w:rsidP="001B4825">
            <w:pPr>
              <w:jc w:val="left"/>
              <w:rPr>
                <w:rFonts w:ascii="仿宋_GB2312" w:eastAsia="仿宋_GB2312" w:hAnsi="宋体"/>
                <w:color w:val="000000"/>
                <w:sz w:val="18"/>
                <w:szCs w:val="18"/>
              </w:rPr>
            </w:pPr>
          </w:p>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p w:rsidR="005A5235" w:rsidRDefault="005A5235" w:rsidP="001B4825">
            <w:pPr>
              <w:jc w:val="left"/>
              <w:rPr>
                <w:rFonts w:ascii="仿宋_GB2312" w:eastAsia="仿宋_GB2312" w:hAnsi="宋体"/>
                <w:color w:val="000000"/>
                <w:sz w:val="18"/>
                <w:szCs w:val="18"/>
              </w:rPr>
            </w:pPr>
          </w:p>
          <w:p w:rsidR="005A5235" w:rsidRDefault="005A5235" w:rsidP="001B4825">
            <w:pPr>
              <w:jc w:val="left"/>
              <w:rPr>
                <w:rFonts w:ascii="仿宋_GB2312" w:eastAsia="仿宋_GB2312" w:hAnsi="宋体"/>
                <w:color w:val="000000"/>
                <w:sz w:val="18"/>
                <w:szCs w:val="18"/>
              </w:rPr>
            </w:pP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铁东区劳动就业和社会保障服务中心待遇审核科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color w:val="000000"/>
                <w:sz w:val="18"/>
                <w:szCs w:val="18"/>
              </w:rPr>
              <w:br/>
            </w:r>
            <w:r>
              <w:rPr>
                <w:rFonts w:ascii="仿宋_GB2312" w:eastAsia="仿宋_GB2312" w:hAnsi="宋体" w:hint="eastAsia"/>
                <w:color w:val="000000"/>
                <w:sz w:val="18"/>
                <w:szCs w:val="18"/>
              </w:rPr>
              <w:t>铁东区劳动就业和社会保障服务中心</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1218"/>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异地居住就医申请确认</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w:t>
            </w:r>
            <w:r>
              <w:rPr>
                <w:rFonts w:ascii="仿宋_GB2312" w:eastAsia="仿宋_GB2312" w:hAnsi="宋体" w:hint="eastAsia"/>
                <w:color w:val="000000"/>
                <w:sz w:val="18"/>
                <w:szCs w:val="18"/>
              </w:rPr>
              <w:lastRenderedPageBreak/>
              <w:t>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旧伤复发申请确认</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w:t>
            </w:r>
            <w:r>
              <w:rPr>
                <w:rFonts w:ascii="仿宋_GB2312" w:eastAsia="仿宋_GB2312" w:hAnsi="宋体" w:hint="eastAsia"/>
                <w:color w:val="000000"/>
                <w:sz w:val="18"/>
                <w:szCs w:val="18"/>
              </w:rPr>
              <w:lastRenderedPageBreak/>
              <w:t>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《政府信息公开条例》、《社会保险法》、《工伤</w:t>
            </w:r>
            <w:r>
              <w:rPr>
                <w:rFonts w:ascii="仿宋_GB2312" w:eastAsia="仿宋_GB2312" w:hAnsi="宋体" w:hint="eastAsia"/>
                <w:color w:val="000000"/>
                <w:sz w:val="18"/>
                <w:szCs w:val="18"/>
              </w:rPr>
              <w:lastRenderedPageBreak/>
              <w:t>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公开事项信息形成或变更之日起</w:t>
            </w:r>
            <w:r>
              <w:rPr>
                <w:rFonts w:ascii="仿宋_GB2312" w:eastAsia="仿宋_GB2312" w:hAnsi="宋体" w:hint="eastAsia"/>
                <w:color w:val="000000"/>
                <w:sz w:val="18"/>
                <w:szCs w:val="18"/>
              </w:rPr>
              <w:lastRenderedPageBreak/>
              <w:t>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铁东区劳动就业和</w:t>
            </w:r>
            <w:r>
              <w:rPr>
                <w:rFonts w:ascii="仿宋_GB2312" w:eastAsia="仿宋_GB2312" w:hAnsi="宋体" w:hint="eastAsia"/>
                <w:color w:val="000000"/>
                <w:sz w:val="18"/>
                <w:szCs w:val="18"/>
              </w:rPr>
              <w:lastRenderedPageBreak/>
              <w:t>社会保障服务中心待遇审核科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lastRenderedPageBreak/>
              <w:br/>
              <w:t>铁东区劳动就业</w:t>
            </w:r>
            <w:r>
              <w:rPr>
                <w:rFonts w:ascii="仿宋_GB2312" w:eastAsia="仿宋_GB2312" w:hAnsi="宋体" w:hint="eastAsia"/>
                <w:color w:val="000000"/>
                <w:sz w:val="18"/>
                <w:szCs w:val="18"/>
              </w:rPr>
              <w:lastRenderedPageBreak/>
              <w:t>和社会保障服务中心</w:t>
            </w:r>
          </w:p>
          <w:p w:rsidR="005A5235" w:rsidRDefault="005A5235" w:rsidP="001B4825">
            <w:pPr>
              <w:rPr>
                <w:rFonts w:ascii="仿宋_GB2312" w:eastAsia="仿宋_GB2312" w:hAnsi="宋体"/>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转诊转院申请确认</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34</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工伤康复申请确认</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工伤康复治疗期延长申请</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1530"/>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辅助器具配置或更换申请</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工伤医疗（康复）费用申报</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w:t>
            </w:r>
            <w:r>
              <w:rPr>
                <w:rFonts w:ascii="仿宋_GB2312" w:eastAsia="仿宋_GB2312" w:hAnsi="宋体" w:hint="eastAsia"/>
                <w:color w:val="000000"/>
                <w:sz w:val="18"/>
                <w:szCs w:val="18"/>
              </w:rPr>
              <w:lastRenderedPageBreak/>
              <w:t>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《政府信息公开条例》、《社会保险法》、《工伤保险条例》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w:t>
            </w:r>
            <w:r>
              <w:rPr>
                <w:rFonts w:ascii="仿宋_GB2312" w:eastAsia="仿宋_GB2312" w:hAnsi="宋体" w:hint="eastAsia"/>
                <w:color w:val="000000"/>
                <w:sz w:val="18"/>
                <w:szCs w:val="18"/>
              </w:rPr>
              <w:lastRenderedPageBreak/>
              <w:t>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铁东区劳动就业和社会保障</w:t>
            </w:r>
            <w:r>
              <w:rPr>
                <w:rFonts w:ascii="仿宋_GB2312" w:eastAsia="仿宋_GB2312" w:hAnsi="宋体" w:hint="eastAsia"/>
                <w:color w:val="000000"/>
                <w:sz w:val="18"/>
                <w:szCs w:val="18"/>
              </w:rPr>
              <w:lastRenderedPageBreak/>
              <w:t>服务中心待遇审核科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lastRenderedPageBreak/>
              <w:br/>
              <w:t>铁东区劳动就业和社会保障服务</w:t>
            </w:r>
            <w:r>
              <w:rPr>
                <w:rFonts w:ascii="仿宋_GB2312" w:eastAsia="仿宋_GB2312" w:hAnsi="宋体" w:hint="eastAsia"/>
                <w:color w:val="000000"/>
                <w:sz w:val="18"/>
                <w:szCs w:val="18"/>
              </w:rPr>
              <w:lastRenderedPageBreak/>
              <w:t>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38</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住院伙食补助费申领</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39</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统筹地区以外交通、食宿费申领</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40</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一次性工伤医疗补助金申请</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41</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辅助器具配置（更换）费用申报</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42</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伤残待遇申领（一次性伤残补助金、伤残津贴和生活护理费）</w:t>
            </w:r>
          </w:p>
        </w:tc>
        <w:tc>
          <w:tcPr>
            <w:tcW w:w="3060" w:type="dxa"/>
            <w:vMerge w:val="restart"/>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铁东区劳动就业和社会保障服务中心待遇审核科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43</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一次性工亡补助金（</w:t>
            </w:r>
            <w:proofErr w:type="gramStart"/>
            <w:r>
              <w:rPr>
                <w:rFonts w:ascii="仿宋_GB2312" w:eastAsia="仿宋_GB2312" w:hAnsi="宋体" w:hint="eastAsia"/>
                <w:color w:val="000000"/>
                <w:sz w:val="18"/>
                <w:szCs w:val="18"/>
              </w:rPr>
              <w:t>含生活</w:t>
            </w:r>
            <w:proofErr w:type="gramEnd"/>
            <w:r>
              <w:rPr>
                <w:rFonts w:ascii="仿宋_GB2312" w:eastAsia="仿宋_GB2312" w:hAnsi="宋体" w:hint="eastAsia"/>
                <w:color w:val="000000"/>
                <w:sz w:val="18"/>
                <w:szCs w:val="18"/>
              </w:rPr>
              <w:t>困难，预支50%确认）、丧葬补助金申领</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44</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供养亲属抚恤金申领</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45</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工伤保险待遇变更</w:t>
            </w:r>
          </w:p>
        </w:tc>
        <w:tc>
          <w:tcPr>
            <w:tcW w:w="3060" w:type="dxa"/>
            <w:vMerge/>
            <w:vAlign w:val="center"/>
          </w:tcPr>
          <w:p w:rsidR="005A5235" w:rsidRDefault="005A5235" w:rsidP="001B4825">
            <w:pPr>
              <w:jc w:val="left"/>
              <w:rPr>
                <w:rFonts w:ascii="仿宋_GB2312" w:eastAsia="仿宋_GB2312" w:hAnsi="宋体"/>
                <w:color w:val="000000"/>
                <w:sz w:val="18"/>
                <w:szCs w:val="18"/>
              </w:rPr>
            </w:pP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46</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铁东区劳动就业和社会保障服务中心失业金申领科。铁东区劳动就业和社会保障服务中心待遇审核科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302"/>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47</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2154"/>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48</w:t>
            </w:r>
          </w:p>
        </w:tc>
        <w:tc>
          <w:tcPr>
            <w:tcW w:w="720" w:type="dxa"/>
            <w:vMerge w:val="restart"/>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失业保险关系转移接续</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事项名称、事项简述、办理材料、办理方式、办理时限、办事时间、办理机构及地点、监督投诉渠道</w:t>
            </w:r>
          </w:p>
        </w:tc>
        <w:tc>
          <w:tcPr>
            <w:tcW w:w="2036"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620"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铁东区劳动就业和社会保障服务中心失业保险科。</w:t>
            </w:r>
          </w:p>
        </w:tc>
        <w:tc>
          <w:tcPr>
            <w:tcW w:w="1496" w:type="dxa"/>
            <w:vMerge w:val="restart"/>
            <w:vAlign w:val="center"/>
          </w:tcPr>
          <w:p w:rsidR="005A5235" w:rsidRDefault="005A5235" w:rsidP="001B4825">
            <w:pPr>
              <w:rPr>
                <w:rFonts w:ascii="仿宋_GB2312" w:eastAsia="仿宋_GB2312" w:hAnsi="宋体"/>
                <w:sz w:val="18"/>
                <w:szCs w:val="18"/>
              </w:rPr>
            </w:pPr>
            <w:r>
              <w:rPr>
                <w:rFonts w:ascii="仿宋_GB2312" w:eastAsia="仿宋_GB2312" w:hAnsi="宋体" w:hint="eastAsia"/>
                <w:color w:val="000000"/>
                <w:sz w:val="18"/>
                <w:szCs w:val="18"/>
              </w:rPr>
              <w:br/>
              <w:t>铁东区劳动就业和社会保障服务中心</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49</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稳岗补贴</w:t>
            </w:r>
            <w:proofErr w:type="gramEnd"/>
            <w:r>
              <w:rPr>
                <w:rFonts w:ascii="仿宋_GB2312" w:eastAsia="仿宋_GB2312" w:hAnsi="宋体" w:hint="eastAsia"/>
                <w:color w:val="000000"/>
                <w:sz w:val="18"/>
                <w:szCs w:val="18"/>
              </w:rPr>
              <w:t>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r w:rsidR="005A5235" w:rsidTr="001B4825">
        <w:trPr>
          <w:cantSplit/>
          <w:trHeight w:val="1570"/>
        </w:trPr>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50</w:t>
            </w:r>
          </w:p>
        </w:tc>
        <w:tc>
          <w:tcPr>
            <w:tcW w:w="720" w:type="dxa"/>
            <w:vMerge/>
            <w:vAlign w:val="center"/>
          </w:tcPr>
          <w:p w:rsidR="005A5235" w:rsidRDefault="005A5235" w:rsidP="001B4825">
            <w:pPr>
              <w:rPr>
                <w:rFonts w:ascii="仿宋_GB2312" w:eastAsia="仿宋_GB2312" w:hAnsi="宋体"/>
                <w:color w:val="000000"/>
                <w:sz w:val="18"/>
                <w:szCs w:val="18"/>
              </w:rPr>
            </w:pPr>
          </w:p>
        </w:tc>
        <w:tc>
          <w:tcPr>
            <w:tcW w:w="1080" w:type="dxa"/>
            <w:vAlign w:val="center"/>
          </w:tcPr>
          <w:p w:rsidR="005A5235" w:rsidRDefault="005A5235" w:rsidP="001B4825">
            <w:pPr>
              <w:rPr>
                <w:rFonts w:ascii="仿宋_GB2312" w:eastAsia="仿宋_GB2312" w:hAnsi="宋体"/>
                <w:color w:val="000000"/>
                <w:sz w:val="18"/>
                <w:szCs w:val="18"/>
              </w:rPr>
            </w:pPr>
            <w:r>
              <w:rPr>
                <w:rFonts w:ascii="仿宋_GB2312" w:eastAsia="仿宋_GB2312" w:hAnsi="宋体" w:hint="eastAsia"/>
                <w:color w:val="000000"/>
                <w:sz w:val="18"/>
                <w:szCs w:val="18"/>
              </w:rPr>
              <w:t>技能提升补贴申领</w:t>
            </w:r>
          </w:p>
        </w:tc>
        <w:tc>
          <w:tcPr>
            <w:tcW w:w="3060" w:type="dxa"/>
            <w:vAlign w:val="center"/>
          </w:tcPr>
          <w:p w:rsidR="005A5235" w:rsidRDefault="005A5235" w:rsidP="001B482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事项名称、事项简述、办理材料、办理方式、办理时限、办事时间、办理机构及地点、咨询查询途径、监督投诉渠道</w:t>
            </w:r>
          </w:p>
        </w:tc>
        <w:tc>
          <w:tcPr>
            <w:tcW w:w="2036" w:type="dxa"/>
            <w:vMerge/>
            <w:vAlign w:val="center"/>
          </w:tcPr>
          <w:p w:rsidR="005A5235" w:rsidRDefault="005A5235" w:rsidP="001B4825">
            <w:pPr>
              <w:rPr>
                <w:rFonts w:ascii="仿宋_GB2312" w:eastAsia="仿宋_GB2312" w:hAnsi="宋体"/>
                <w:color w:val="000000"/>
                <w:sz w:val="18"/>
                <w:szCs w:val="18"/>
              </w:rPr>
            </w:pPr>
          </w:p>
        </w:tc>
        <w:tc>
          <w:tcPr>
            <w:tcW w:w="1620" w:type="dxa"/>
            <w:vMerge/>
            <w:vAlign w:val="center"/>
          </w:tcPr>
          <w:p w:rsidR="005A5235" w:rsidRDefault="005A5235" w:rsidP="001B4825">
            <w:pPr>
              <w:rPr>
                <w:rFonts w:ascii="仿宋_GB2312" w:eastAsia="仿宋_GB2312" w:hAnsi="宋体"/>
                <w:color w:val="000000"/>
                <w:sz w:val="18"/>
                <w:szCs w:val="18"/>
              </w:rPr>
            </w:pPr>
          </w:p>
        </w:tc>
        <w:tc>
          <w:tcPr>
            <w:tcW w:w="1024" w:type="dxa"/>
            <w:vMerge/>
            <w:vAlign w:val="center"/>
          </w:tcPr>
          <w:p w:rsidR="005A5235" w:rsidRDefault="005A5235" w:rsidP="001B4825">
            <w:pPr>
              <w:rPr>
                <w:rFonts w:ascii="仿宋_GB2312" w:eastAsia="仿宋_GB2312" w:hAnsi="宋体"/>
                <w:color w:val="000000"/>
                <w:sz w:val="18"/>
                <w:szCs w:val="18"/>
              </w:rPr>
            </w:pPr>
          </w:p>
        </w:tc>
        <w:tc>
          <w:tcPr>
            <w:tcW w:w="1496" w:type="dxa"/>
            <w:vMerge/>
            <w:vAlign w:val="center"/>
          </w:tcPr>
          <w:p w:rsidR="005A5235" w:rsidRDefault="005A5235" w:rsidP="001B4825">
            <w:pPr>
              <w:rPr>
                <w:rFonts w:ascii="仿宋_GB2312" w:eastAsia="仿宋_GB2312" w:hAnsi="宋体"/>
                <w:color w:val="000000"/>
                <w:sz w:val="18"/>
                <w:szCs w:val="18"/>
              </w:rPr>
            </w:pP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5A5235" w:rsidRDefault="005A5235" w:rsidP="001B482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5A5235" w:rsidRDefault="005A5235" w:rsidP="001B4825">
            <w:pPr>
              <w:jc w:val="center"/>
              <w:rPr>
                <w:rFonts w:ascii="仿宋_GB2312" w:eastAsia="仿宋_GB2312" w:hAnsi="宋体"/>
                <w:color w:val="000000"/>
                <w:sz w:val="18"/>
                <w:szCs w:val="18"/>
              </w:rPr>
            </w:pPr>
          </w:p>
        </w:tc>
      </w:tr>
    </w:tbl>
    <w:p w:rsidR="005A5235" w:rsidRDefault="005A5235" w:rsidP="005A5235">
      <w:pPr>
        <w:rPr>
          <w:b/>
          <w:bCs/>
        </w:rPr>
      </w:pPr>
    </w:p>
    <w:p w:rsidR="00354525" w:rsidRDefault="00354525"/>
    <w:sectPr w:rsidR="00354525" w:rsidSect="0053235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288" w:rsidRDefault="00B83288" w:rsidP="009A63ED">
      <w:r>
        <w:separator/>
      </w:r>
    </w:p>
  </w:endnote>
  <w:endnote w:type="continuationSeparator" w:id="0">
    <w:p w:rsidR="00B83288" w:rsidRDefault="00B83288" w:rsidP="009A6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288" w:rsidRDefault="00B83288" w:rsidP="009A63ED">
      <w:r>
        <w:separator/>
      </w:r>
    </w:p>
  </w:footnote>
  <w:footnote w:type="continuationSeparator" w:id="0">
    <w:p w:rsidR="00B83288" w:rsidRDefault="00B83288" w:rsidP="009A6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235"/>
    <w:rsid w:val="00354525"/>
    <w:rsid w:val="0053235D"/>
    <w:rsid w:val="005A5235"/>
    <w:rsid w:val="009A63ED"/>
    <w:rsid w:val="00B83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35"/>
    <w:pPr>
      <w:widowControl w:val="0"/>
      <w:jc w:val="both"/>
    </w:pPr>
    <w:rPr>
      <w:rFonts w:ascii="Calibri" w:eastAsia="宋体" w:hAnsi="Calibri" w:cs="Times New Roman"/>
    </w:rPr>
  </w:style>
  <w:style w:type="paragraph" w:styleId="1">
    <w:name w:val="heading 1"/>
    <w:basedOn w:val="a"/>
    <w:next w:val="a"/>
    <w:link w:val="1Char"/>
    <w:qFormat/>
    <w:rsid w:val="005A52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5235"/>
    <w:rPr>
      <w:rFonts w:ascii="Calibri" w:eastAsia="宋体" w:hAnsi="Calibri" w:cs="Times New Roman"/>
      <w:b/>
      <w:bCs/>
      <w:kern w:val="44"/>
      <w:sz w:val="44"/>
      <w:szCs w:val="44"/>
    </w:rPr>
  </w:style>
  <w:style w:type="paragraph" w:styleId="a3">
    <w:name w:val="header"/>
    <w:basedOn w:val="a"/>
    <w:link w:val="Char"/>
    <w:uiPriority w:val="99"/>
    <w:semiHidden/>
    <w:unhideWhenUsed/>
    <w:rsid w:val="009A6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3ED"/>
    <w:rPr>
      <w:rFonts w:ascii="Calibri" w:eastAsia="宋体" w:hAnsi="Calibri" w:cs="Times New Roman"/>
      <w:sz w:val="18"/>
      <w:szCs w:val="18"/>
    </w:rPr>
  </w:style>
  <w:style w:type="paragraph" w:styleId="a4">
    <w:name w:val="footer"/>
    <w:basedOn w:val="a"/>
    <w:link w:val="Char0"/>
    <w:uiPriority w:val="99"/>
    <w:semiHidden/>
    <w:unhideWhenUsed/>
    <w:rsid w:val="009A63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3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938</Words>
  <Characters>5351</Characters>
  <Application>Microsoft Office Word</Application>
  <DocSecurity>0</DocSecurity>
  <Lines>44</Lines>
  <Paragraphs>12</Paragraphs>
  <ScaleCrop>false</ScaleCrop>
  <Company>Microsoft</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2021-04-21T03:46:00Z</dcterms:created>
  <dcterms:modified xsi:type="dcterms:W3CDTF">2021-04-21T05:50:00Z</dcterms:modified>
</cp:coreProperties>
</file>