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AC" w:rsidRDefault="00156AAC" w:rsidP="00156AAC">
      <w:pPr>
        <w:pStyle w:val="1"/>
        <w:jc w:val="center"/>
        <w:rPr>
          <w:rFonts w:ascii="方正小标宋_GBK" w:eastAsia="方正小标宋_GBK" w:hAnsi="方正小标宋_GBK"/>
          <w:b w:val="0"/>
          <w:bCs w:val="0"/>
          <w:sz w:val="30"/>
        </w:rPr>
      </w:pPr>
      <w:r>
        <w:rPr>
          <w:rFonts w:ascii="方正小标宋_GBK" w:eastAsia="方正小标宋_GBK" w:hAnsi="方正小标宋_GBK" w:hint="eastAsia"/>
          <w:b w:val="0"/>
          <w:bCs w:val="0"/>
          <w:sz w:val="30"/>
        </w:rPr>
        <w:t>安全生产领域基层政务公开标准目录</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00"/>
        <w:gridCol w:w="1080"/>
        <w:gridCol w:w="2520"/>
        <w:gridCol w:w="2520"/>
        <w:gridCol w:w="1800"/>
        <w:gridCol w:w="900"/>
        <w:gridCol w:w="1496"/>
        <w:gridCol w:w="664"/>
        <w:gridCol w:w="720"/>
        <w:gridCol w:w="720"/>
        <w:gridCol w:w="720"/>
        <w:gridCol w:w="540"/>
        <w:gridCol w:w="540"/>
      </w:tblGrid>
      <w:tr w:rsidR="00156AAC" w:rsidTr="00151A5D">
        <w:trPr>
          <w:trHeight w:val="420"/>
        </w:trPr>
        <w:tc>
          <w:tcPr>
            <w:tcW w:w="540" w:type="dxa"/>
            <w:vMerge w:val="restart"/>
            <w:vAlign w:val="center"/>
          </w:tcPr>
          <w:p w:rsidR="00156AAC" w:rsidRDefault="00156AAC" w:rsidP="00151A5D">
            <w:pPr>
              <w:widowControl/>
              <w:jc w:val="center"/>
              <w:rPr>
                <w:rFonts w:ascii="仿宋_GB2312" w:eastAsia="仿宋_GB2312" w:hAnsi="Times New Roman"/>
                <w:color w:val="000000"/>
                <w:kern w:val="0"/>
                <w:sz w:val="18"/>
                <w:szCs w:val="18"/>
              </w:rPr>
            </w:pPr>
            <w:r>
              <w:rPr>
                <w:rFonts w:ascii="黑体" w:eastAsia="黑体" w:hAnsi="宋体" w:cs="宋体" w:hint="eastAsia"/>
                <w:color w:val="000000"/>
                <w:kern w:val="0"/>
                <w:sz w:val="22"/>
              </w:rPr>
              <w:t>序号</w:t>
            </w:r>
          </w:p>
        </w:tc>
        <w:tc>
          <w:tcPr>
            <w:tcW w:w="1980" w:type="dxa"/>
            <w:gridSpan w:val="2"/>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2520" w:type="dxa"/>
            <w:vMerge w:val="restart"/>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2520" w:type="dxa"/>
            <w:vMerge w:val="restart"/>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800" w:type="dxa"/>
            <w:vMerge w:val="restart"/>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900" w:type="dxa"/>
            <w:vMerge w:val="restart"/>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496" w:type="dxa"/>
            <w:vMerge w:val="restart"/>
            <w:vAlign w:val="center"/>
          </w:tcPr>
          <w:p w:rsidR="00156AAC" w:rsidRDefault="00156AAC" w:rsidP="00151A5D">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384" w:type="dxa"/>
            <w:gridSpan w:val="2"/>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440" w:type="dxa"/>
            <w:gridSpan w:val="2"/>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080" w:type="dxa"/>
            <w:gridSpan w:val="2"/>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156AAC" w:rsidTr="00151A5D">
        <w:trPr>
          <w:trHeight w:val="1123"/>
        </w:trPr>
        <w:tc>
          <w:tcPr>
            <w:tcW w:w="540" w:type="dxa"/>
            <w:vMerge/>
            <w:vAlign w:val="center"/>
          </w:tcPr>
          <w:p w:rsidR="00156AAC" w:rsidRDefault="00156AAC" w:rsidP="00151A5D">
            <w:pPr>
              <w:widowControl/>
              <w:jc w:val="center"/>
              <w:rPr>
                <w:rFonts w:ascii="仿宋_GB2312" w:eastAsia="仿宋_GB2312" w:hAnsi="Times New Roman"/>
                <w:color w:val="000000"/>
                <w:kern w:val="0"/>
                <w:sz w:val="18"/>
                <w:szCs w:val="18"/>
              </w:rPr>
            </w:pPr>
          </w:p>
        </w:tc>
        <w:tc>
          <w:tcPr>
            <w:tcW w:w="900"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080"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2520" w:type="dxa"/>
            <w:vMerge/>
            <w:vAlign w:val="center"/>
          </w:tcPr>
          <w:p w:rsidR="00156AAC" w:rsidRDefault="00156AAC" w:rsidP="00151A5D">
            <w:pPr>
              <w:widowControl/>
              <w:jc w:val="left"/>
              <w:rPr>
                <w:rFonts w:ascii="黑体" w:eastAsia="黑体" w:hAnsi="宋体" w:cs="宋体"/>
                <w:color w:val="000000"/>
                <w:kern w:val="0"/>
                <w:sz w:val="22"/>
              </w:rPr>
            </w:pPr>
          </w:p>
        </w:tc>
        <w:tc>
          <w:tcPr>
            <w:tcW w:w="2520" w:type="dxa"/>
            <w:vMerge/>
            <w:vAlign w:val="center"/>
          </w:tcPr>
          <w:p w:rsidR="00156AAC" w:rsidRDefault="00156AAC" w:rsidP="00151A5D">
            <w:pPr>
              <w:widowControl/>
              <w:jc w:val="left"/>
              <w:rPr>
                <w:rFonts w:ascii="黑体" w:eastAsia="黑体" w:hAnsi="宋体" w:cs="宋体"/>
                <w:color w:val="000000"/>
                <w:kern w:val="0"/>
                <w:sz w:val="22"/>
              </w:rPr>
            </w:pPr>
          </w:p>
        </w:tc>
        <w:tc>
          <w:tcPr>
            <w:tcW w:w="1800" w:type="dxa"/>
            <w:vMerge/>
            <w:vAlign w:val="center"/>
          </w:tcPr>
          <w:p w:rsidR="00156AAC" w:rsidRDefault="00156AAC" w:rsidP="00151A5D">
            <w:pPr>
              <w:widowControl/>
              <w:jc w:val="left"/>
              <w:rPr>
                <w:rFonts w:ascii="黑体" w:eastAsia="黑体" w:hAnsi="宋体" w:cs="宋体"/>
                <w:color w:val="000000"/>
                <w:kern w:val="0"/>
                <w:sz w:val="22"/>
              </w:rPr>
            </w:pPr>
          </w:p>
        </w:tc>
        <w:tc>
          <w:tcPr>
            <w:tcW w:w="900" w:type="dxa"/>
            <w:vMerge/>
            <w:vAlign w:val="center"/>
          </w:tcPr>
          <w:p w:rsidR="00156AAC" w:rsidRDefault="00156AAC" w:rsidP="00151A5D">
            <w:pPr>
              <w:widowControl/>
              <w:jc w:val="center"/>
              <w:rPr>
                <w:rFonts w:ascii="黑体" w:eastAsia="黑体" w:hAnsi="宋体" w:cs="宋体"/>
                <w:color w:val="000000"/>
                <w:kern w:val="0"/>
                <w:sz w:val="22"/>
              </w:rPr>
            </w:pPr>
          </w:p>
        </w:tc>
        <w:tc>
          <w:tcPr>
            <w:tcW w:w="1496" w:type="dxa"/>
            <w:vMerge/>
            <w:vAlign w:val="center"/>
          </w:tcPr>
          <w:p w:rsidR="00156AAC" w:rsidRDefault="00156AAC" w:rsidP="00151A5D">
            <w:pPr>
              <w:widowControl/>
              <w:jc w:val="left"/>
              <w:rPr>
                <w:rFonts w:ascii="黑体" w:eastAsia="黑体" w:hAnsi="宋体" w:cs="宋体"/>
                <w:kern w:val="0"/>
                <w:sz w:val="22"/>
              </w:rPr>
            </w:pPr>
          </w:p>
        </w:tc>
        <w:tc>
          <w:tcPr>
            <w:tcW w:w="664"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20"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720"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540"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540" w:type="dxa"/>
            <w:vAlign w:val="center"/>
          </w:tcPr>
          <w:p w:rsidR="00156AAC" w:rsidRDefault="00156AAC" w:rsidP="00151A5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156AAC" w:rsidTr="00151A5D">
        <w:trPr>
          <w:trHeight w:val="758"/>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w:t>
            </w:r>
          </w:p>
        </w:tc>
        <w:tc>
          <w:tcPr>
            <w:tcW w:w="900" w:type="dxa"/>
            <w:vMerge w:val="restart"/>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政策</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文件</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法律法规</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与安全生产有关的法律、法规</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jc w:val="cente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Merge w:val="restart"/>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757"/>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部门和地方规章</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与安全生产有关的部门和地方规章</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jc w:val="cente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Merge/>
            <w:vAlign w:val="center"/>
          </w:tcPr>
          <w:p w:rsidR="00156AAC" w:rsidRDefault="00156AAC" w:rsidP="00151A5D">
            <w:pPr>
              <w:spacing w:line="240" w:lineRule="exact"/>
              <w:jc w:val="left"/>
              <w:rPr>
                <w:rFonts w:ascii="仿宋_GB2312" w:eastAsia="仿宋_GB2312"/>
                <w:sz w:val="18"/>
                <w:szCs w:val="18"/>
              </w:rPr>
            </w:pP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89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3</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其他政策文件</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其他可以公开的与安全生产有关的政策文件，包括改革方案、发展规划、专项规划、工作计划等</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jc w:val="cente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Merge/>
            <w:vAlign w:val="center"/>
          </w:tcPr>
          <w:p w:rsidR="00156AAC" w:rsidRDefault="00156AAC" w:rsidP="00151A5D">
            <w:pPr>
              <w:spacing w:line="240" w:lineRule="exact"/>
              <w:jc w:val="left"/>
              <w:rPr>
                <w:rFonts w:ascii="仿宋_GB2312" w:eastAsia="仿宋_GB2312"/>
                <w:sz w:val="18"/>
                <w:szCs w:val="18"/>
              </w:rPr>
            </w:pP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885"/>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4</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标准</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安全生产领域有关的国家标准、行业标准、地方标准等</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jc w:val="center"/>
              <w:rPr>
                <w:rFonts w:ascii="仿宋_GB2312" w:eastAsia="仿宋_GB2312" w:hAnsi="宋体" w:cs="宋体"/>
                <w:bCs/>
                <w:sz w:val="18"/>
                <w:szCs w:val="18"/>
              </w:rPr>
            </w:pPr>
            <w:r>
              <w:rPr>
                <w:rFonts w:ascii="仿宋_GB2312" w:eastAsia="仿宋_GB2312" w:hint="eastAsia"/>
                <w:bCs/>
                <w:sz w:val="18"/>
                <w:szCs w:val="18"/>
              </w:rPr>
              <w:t>鞍山市铁东区应急管</w:t>
            </w:r>
            <w:r>
              <w:rPr>
                <w:rFonts w:ascii="仿宋_GB2312" w:eastAsia="仿宋_GB2312" w:hint="eastAsia"/>
                <w:bCs/>
                <w:sz w:val="18"/>
                <w:szCs w:val="18"/>
              </w:rPr>
              <w:lastRenderedPageBreak/>
              <w:t>理局</w:t>
            </w:r>
          </w:p>
        </w:tc>
        <w:tc>
          <w:tcPr>
            <w:tcW w:w="1496" w:type="dxa"/>
            <w:vMerge/>
            <w:vAlign w:val="center"/>
          </w:tcPr>
          <w:p w:rsidR="00156AAC" w:rsidRDefault="00156AAC" w:rsidP="00151A5D">
            <w:pPr>
              <w:spacing w:line="240" w:lineRule="exact"/>
              <w:jc w:val="left"/>
              <w:rPr>
                <w:rFonts w:ascii="仿宋_GB2312" w:eastAsia="仿宋_GB2312"/>
                <w:sz w:val="18"/>
                <w:szCs w:val="18"/>
              </w:rPr>
            </w:pP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5</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重大决策草案</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涉及管理相对人切身利益、需社会广泛知晓的重要改革方案等重大决策，决策前向社会公开决策草案、决策依据</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《政府信息公开条例》、《关于全面推进政务公开工作的意见》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vAlign w:val="center"/>
          </w:tcPr>
          <w:p w:rsidR="00156AAC" w:rsidRDefault="00156AAC" w:rsidP="00151A5D">
            <w:pPr>
              <w:jc w:val="cente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r>
              <w:rPr>
                <w:rFonts w:ascii="仿宋_GB2312" w:eastAsia="仿宋_GB2312" w:hint="eastAsia"/>
                <w:sz w:val="18"/>
                <w:szCs w:val="18"/>
              </w:rPr>
              <w:t xml:space="preserve"> </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523"/>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6</w:t>
            </w:r>
          </w:p>
        </w:tc>
        <w:tc>
          <w:tcPr>
            <w:tcW w:w="90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依法</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行政许可</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办理行政许可和其他对外管理服务事项的依据、条件、程序</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《政府信息公开条例》、《关于推进安全生产领域改革发展的意见》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7</w:t>
            </w:r>
          </w:p>
        </w:tc>
        <w:tc>
          <w:tcPr>
            <w:tcW w:w="900" w:type="dxa"/>
            <w:vMerge w:val="restart"/>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依法</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行政处罚</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办理行政处罚的依据、条件、程序以及本级行政机关认为具有一定社会影响的行政处罚决定</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《政府信息公开条例》、《关于推进安全生产领域改革发展的意见》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156AAC" w:rsidTr="00151A5D">
        <w:trPr>
          <w:trHeight w:val="1687"/>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8</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行政强制</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办理行政强制的依据、条件、程序</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《政府信息公开条例》、《突发事件应对法》、《突发事件应急预案管理办法》、《中共中央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156AAC" w:rsidTr="00151A5D">
        <w:trPr>
          <w:trHeight w:val="1553"/>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9</w:t>
            </w:r>
          </w:p>
        </w:tc>
        <w:tc>
          <w:tcPr>
            <w:tcW w:w="90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隐患管理</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重大隐患排查、挂牌督办及其整改情况，安全生产举报电话等</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《安全生产法》、《政府信息公开条例》、《中共中央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552"/>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10</w:t>
            </w:r>
          </w:p>
        </w:tc>
        <w:tc>
          <w:tcPr>
            <w:tcW w:w="900" w:type="dxa"/>
            <w:vMerge w:val="restart"/>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应急管理</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承担处置主责、非敏感的应急信息，包括事故灾害类预警信息、事故信息、事故后采取的应急处置措施和应对结果等  </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《政府信息公开条例》、《突发事件应对法》、《关于全面加强政务公开工作的意见》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552"/>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11</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黑名单管理</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列入或撤销纳入安全生产黑名单管理的企业信息，具体企业名称、证照编号、经营地址、负责人姓名等</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《政府信息公开条例》、《社会信用体系建设规划纲要（2014-2020年）》</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w:t>
            </w:r>
          </w:p>
        </w:tc>
        <w:tc>
          <w:tcPr>
            <w:tcW w:w="900" w:type="dxa"/>
            <w:vMerge w:val="restart"/>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事故通报</w:t>
            </w:r>
          </w:p>
        </w:tc>
        <w:tc>
          <w:tcPr>
            <w:tcW w:w="2520" w:type="dxa"/>
            <w:vAlign w:val="center"/>
          </w:tcPr>
          <w:p w:rsidR="00156AAC" w:rsidRDefault="00156AAC" w:rsidP="00151A5D">
            <w:pPr>
              <w:jc w:val="left"/>
              <w:rPr>
                <w:rFonts w:ascii="仿宋_GB2312" w:eastAsia="仿宋_GB2312" w:hAnsi="宋体" w:cs="宋体"/>
                <w:bCs/>
                <w:sz w:val="18"/>
                <w:szCs w:val="18"/>
              </w:rPr>
            </w:pPr>
            <w:r>
              <w:rPr>
                <w:rFonts w:ascii="仿宋_GB2312" w:eastAsia="仿宋_GB2312" w:hint="eastAsia"/>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《安全生产法》、《政府信息公开条例》、《中共中央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按照中央有关要求公开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156AAC" w:rsidTr="00151A5D">
        <w:trPr>
          <w:trHeight w:val="1525"/>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13</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动态信息</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业务工作动态、安全生产执法检查动态</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2798"/>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14</w:t>
            </w:r>
          </w:p>
        </w:tc>
        <w:tc>
          <w:tcPr>
            <w:tcW w:w="90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安全生产预警提示信息</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气象及灾害预警信息            不同时段、不同领域安全生产提示信息</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信息形成后及时公开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399"/>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15</w:t>
            </w:r>
          </w:p>
        </w:tc>
        <w:tc>
          <w:tcPr>
            <w:tcW w:w="900" w:type="dxa"/>
            <w:vMerge w:val="restart"/>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公共</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服务</w:t>
            </w: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政务公开目录</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政务公开事项的索引、名称、内容概述、生成日期等</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156AAC" w:rsidTr="00151A5D">
        <w:trPr>
          <w:trHeight w:val="1389"/>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16</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政务公开标准</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政府信息公开指南等流程性信息</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17</w:t>
            </w:r>
          </w:p>
        </w:tc>
        <w:tc>
          <w:tcPr>
            <w:tcW w:w="900" w:type="dxa"/>
            <w:vMerge w:val="restart"/>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公共</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服务</w:t>
            </w:r>
          </w:p>
        </w:tc>
        <w:tc>
          <w:tcPr>
            <w:tcW w:w="108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权力清单及责任清单</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同级政府审批通过的行政执法主体信息和行政许可、行政处罚、行政强制、行政检查、</w:t>
            </w:r>
            <w:r>
              <w:rPr>
                <w:rFonts w:ascii="仿宋_GB2312" w:eastAsia="仿宋_GB2312" w:hint="eastAsia"/>
                <w:bCs/>
                <w:color w:val="000000"/>
                <w:sz w:val="18"/>
                <w:szCs w:val="18"/>
              </w:rPr>
              <w:lastRenderedPageBreak/>
              <w:t>行政确认、行政奖励及其他行政职权等行政执法职权职责清单</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lastRenderedPageBreak/>
              <w:t>《政府信息公开条例》、《中共中央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信息形成或者变更20个工作日内，如有更新，及时公开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w:t>
            </w:r>
            <w:r>
              <w:rPr>
                <w:rFonts w:ascii="仿宋_GB2312" w:eastAsia="仿宋_GB2312" w:hint="eastAsia"/>
                <w:bCs/>
                <w:sz w:val="18"/>
                <w:szCs w:val="18"/>
              </w:rPr>
              <w:lastRenderedPageBreak/>
              <w:t>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lastRenderedPageBreak/>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18</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主要业务办事指南</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主要业务工作的办事依据、程序、时限，办事时间、地点、部门、联系方式及相关办理结果</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信息形成或者变更之日起20个工作日内</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铁鞍山市东区人民政府网站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19</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年度报告</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政府信息公开年度报告及相关统计报表</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《政府信息公开条例》</w:t>
            </w:r>
          </w:p>
        </w:tc>
        <w:tc>
          <w:tcPr>
            <w:tcW w:w="180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每年1月31日前</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20</w:t>
            </w:r>
          </w:p>
        </w:tc>
        <w:tc>
          <w:tcPr>
            <w:tcW w:w="90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重点</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领域</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信息</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公开</w:t>
            </w:r>
          </w:p>
        </w:tc>
        <w:tc>
          <w:tcPr>
            <w:tcW w:w="108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财政资金信息</w:t>
            </w:r>
          </w:p>
        </w:tc>
        <w:tc>
          <w:tcPr>
            <w:tcW w:w="2520" w:type="dxa"/>
            <w:vAlign w:val="center"/>
          </w:tcPr>
          <w:p w:rsidR="00156AAC" w:rsidRDefault="00156AAC" w:rsidP="00151A5D">
            <w:pPr>
              <w:rPr>
                <w:rFonts w:ascii="仿宋_GB2312" w:eastAsia="仿宋_GB2312"/>
                <w:bCs/>
                <w:sz w:val="18"/>
                <w:szCs w:val="18"/>
              </w:rPr>
            </w:pPr>
            <w:r>
              <w:rPr>
                <w:rFonts w:ascii="仿宋_GB2312" w:eastAsia="仿宋_GB2312" w:hint="eastAsia"/>
                <w:bCs/>
                <w:sz w:val="18"/>
                <w:szCs w:val="18"/>
              </w:rPr>
              <w:t>预算、决算</w:t>
            </w:r>
          </w:p>
          <w:p w:rsidR="00156AAC" w:rsidRDefault="00156AAC" w:rsidP="00151A5D">
            <w:pPr>
              <w:rPr>
                <w:rFonts w:ascii="仿宋_GB2312" w:eastAsia="仿宋_GB2312"/>
                <w:bCs/>
                <w:sz w:val="18"/>
                <w:szCs w:val="18"/>
              </w:rPr>
            </w:pPr>
            <w:r>
              <w:rPr>
                <w:rFonts w:ascii="仿宋_GB2312" w:eastAsia="仿宋_GB2312" w:hint="eastAsia"/>
                <w:bCs/>
                <w:sz w:val="18"/>
                <w:szCs w:val="18"/>
              </w:rPr>
              <w:t xml:space="preserve"> “三公”经费</w:t>
            </w:r>
          </w:p>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安全生产专项资金使用等财政资金信息</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《政府信息公开条例》、《国务院关于深化预算管理制度改革的决定》、《国务院办公厅关于进一步推进预算公开工作意见的通知》</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按中央要求时限公开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685"/>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21</w:t>
            </w:r>
          </w:p>
        </w:tc>
        <w:tc>
          <w:tcPr>
            <w:tcW w:w="900" w:type="dxa"/>
            <w:vMerge w:val="restart"/>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重点</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领域</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信息</w:t>
            </w:r>
          </w:p>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公开</w:t>
            </w:r>
          </w:p>
        </w:tc>
        <w:tc>
          <w:tcPr>
            <w:tcW w:w="108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政府采购信息</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本单位采购实施情况相关信息</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《政府信息公开条例》、《国务院关于深化预算管理制度改革的决定》、中办、国办印发《关于进一步推进预算公开工作的意见》的通知</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395"/>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22</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办事纪律和监督管理</w:t>
            </w:r>
          </w:p>
        </w:tc>
        <w:tc>
          <w:tcPr>
            <w:tcW w:w="25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本单位的办事纪律,受理投诉、举报、信访的途径等内容</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086"/>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23</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检查和巡查发现安全监管监察问题</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检查和巡查发现的、并要求向社会公开的问题及整改落实情况</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《政府信息公开条例》、《中共中央 国务院关于推进安全生产领域改革发展的意见》</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r>
      <w:tr w:rsidR="00156AAC" w:rsidTr="00151A5D">
        <w:trPr>
          <w:trHeight w:val="1687"/>
        </w:trPr>
        <w:tc>
          <w:tcPr>
            <w:tcW w:w="540" w:type="dxa"/>
            <w:vAlign w:val="center"/>
          </w:tcPr>
          <w:p w:rsidR="00156AAC" w:rsidRDefault="00156AAC" w:rsidP="00151A5D">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24</w:t>
            </w:r>
          </w:p>
        </w:tc>
        <w:tc>
          <w:tcPr>
            <w:tcW w:w="900" w:type="dxa"/>
            <w:vMerge/>
            <w:vAlign w:val="center"/>
          </w:tcPr>
          <w:p w:rsidR="00156AAC" w:rsidRDefault="00156AAC" w:rsidP="00151A5D">
            <w:pPr>
              <w:rPr>
                <w:rFonts w:ascii="仿宋_GB2312" w:eastAsia="仿宋_GB2312" w:hAnsi="宋体" w:cs="宋体"/>
                <w:color w:val="000000"/>
                <w:sz w:val="18"/>
                <w:szCs w:val="18"/>
              </w:rPr>
            </w:pPr>
          </w:p>
        </w:tc>
        <w:tc>
          <w:tcPr>
            <w:tcW w:w="108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建议提案办理</w:t>
            </w:r>
          </w:p>
        </w:tc>
        <w:tc>
          <w:tcPr>
            <w:tcW w:w="2520" w:type="dxa"/>
            <w:vAlign w:val="center"/>
          </w:tcPr>
          <w:p w:rsidR="00156AAC" w:rsidRDefault="00156AAC" w:rsidP="00151A5D">
            <w:pPr>
              <w:rPr>
                <w:rFonts w:ascii="仿宋_GB2312" w:eastAsia="仿宋_GB2312"/>
                <w:bCs/>
                <w:color w:val="000000"/>
                <w:sz w:val="18"/>
                <w:szCs w:val="18"/>
              </w:rPr>
            </w:pPr>
            <w:r>
              <w:rPr>
                <w:rFonts w:ascii="仿宋_GB2312" w:eastAsia="仿宋_GB2312" w:hint="eastAsia"/>
                <w:bCs/>
                <w:color w:val="000000"/>
                <w:sz w:val="18"/>
                <w:szCs w:val="18"/>
              </w:rPr>
              <w:t xml:space="preserve">办理制度与推进情况            </w:t>
            </w:r>
          </w:p>
          <w:p w:rsidR="00156AAC" w:rsidRDefault="00156AAC" w:rsidP="00151A5D">
            <w:pPr>
              <w:rPr>
                <w:rFonts w:ascii="仿宋_GB2312" w:eastAsia="仿宋_GB2312"/>
                <w:bCs/>
                <w:color w:val="000000"/>
                <w:sz w:val="18"/>
                <w:szCs w:val="18"/>
              </w:rPr>
            </w:pPr>
            <w:r>
              <w:rPr>
                <w:rFonts w:ascii="仿宋_GB2312" w:eastAsia="仿宋_GB2312" w:hint="eastAsia"/>
                <w:bCs/>
                <w:color w:val="000000"/>
                <w:sz w:val="18"/>
                <w:szCs w:val="18"/>
              </w:rPr>
              <w:t xml:space="preserve">人大代表建议办理              </w:t>
            </w:r>
          </w:p>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政协委员提案办理</w:t>
            </w:r>
          </w:p>
        </w:tc>
        <w:tc>
          <w:tcPr>
            <w:tcW w:w="25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《政府信息公开条例》、《国务院办公厅关于做好全国人大代表建议和全国政协委员提案办理结果公开工作的通知》</w:t>
            </w:r>
          </w:p>
        </w:tc>
        <w:tc>
          <w:tcPr>
            <w:tcW w:w="18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按照中央有关要求公开</w:t>
            </w:r>
          </w:p>
        </w:tc>
        <w:tc>
          <w:tcPr>
            <w:tcW w:w="90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鞍山市铁东区应急管理局</w:t>
            </w:r>
          </w:p>
        </w:tc>
        <w:tc>
          <w:tcPr>
            <w:tcW w:w="1496" w:type="dxa"/>
            <w:vAlign w:val="center"/>
          </w:tcPr>
          <w:p w:rsidR="00156AAC" w:rsidRDefault="00156AAC" w:rsidP="00151A5D">
            <w:pPr>
              <w:spacing w:line="240" w:lineRule="exact"/>
              <w:jc w:val="left"/>
              <w:rPr>
                <w:rFonts w:ascii="仿宋_GB2312" w:eastAsia="仿宋_GB2312" w:hAnsi="宋体" w:cs="宋体"/>
                <w:bCs/>
                <w:sz w:val="18"/>
                <w:szCs w:val="18"/>
              </w:rPr>
            </w:pPr>
            <w:r>
              <w:rPr>
                <w:rFonts w:ascii="仿宋_GB2312" w:eastAsia="仿宋_GB2312" w:hAnsi="仿宋_GB2312" w:cs="仿宋_GB2312" w:hint="eastAsia"/>
                <w:color w:val="000000"/>
                <w:kern w:val="0"/>
                <w:sz w:val="18"/>
                <w:szCs w:val="18"/>
              </w:rPr>
              <w:t>鞍山市铁东区人民政府网站</w:t>
            </w:r>
          </w:p>
        </w:tc>
        <w:tc>
          <w:tcPr>
            <w:tcW w:w="664"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72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vAlign w:val="center"/>
          </w:tcPr>
          <w:p w:rsidR="00156AAC" w:rsidRDefault="00156AAC" w:rsidP="00151A5D">
            <w:pPr>
              <w:rPr>
                <w:rFonts w:ascii="仿宋_GB2312" w:eastAsia="仿宋_GB2312" w:hAnsi="宋体" w:cs="宋体"/>
                <w:bCs/>
                <w:sz w:val="18"/>
                <w:szCs w:val="18"/>
              </w:rPr>
            </w:pPr>
            <w:r>
              <w:rPr>
                <w:rFonts w:ascii="仿宋_GB2312" w:eastAsia="仿宋_GB2312" w:hint="eastAsia"/>
                <w:bCs/>
                <w:sz w:val="18"/>
                <w:szCs w:val="18"/>
              </w:rPr>
              <w:t>√</w:t>
            </w:r>
          </w:p>
        </w:tc>
        <w:tc>
          <w:tcPr>
            <w:tcW w:w="540" w:type="dxa"/>
            <w:vAlign w:val="center"/>
          </w:tcPr>
          <w:p w:rsidR="00156AAC" w:rsidRDefault="00156AAC" w:rsidP="00151A5D">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bl>
    <w:p w:rsidR="00E06B88" w:rsidRDefault="00E06B88"/>
    <w:sectPr w:rsidR="00E06B88" w:rsidSect="00156AA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BC" w:rsidRDefault="00AC2FBC" w:rsidP="0004634C">
      <w:r>
        <w:separator/>
      </w:r>
    </w:p>
  </w:endnote>
  <w:endnote w:type="continuationSeparator" w:id="0">
    <w:p w:rsidR="00AC2FBC" w:rsidRDefault="00AC2FBC" w:rsidP="000463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BC" w:rsidRDefault="00AC2FBC" w:rsidP="0004634C">
      <w:r>
        <w:separator/>
      </w:r>
    </w:p>
  </w:footnote>
  <w:footnote w:type="continuationSeparator" w:id="0">
    <w:p w:rsidR="00AC2FBC" w:rsidRDefault="00AC2FBC" w:rsidP="00046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6AAC"/>
    <w:rsid w:val="0004634C"/>
    <w:rsid w:val="00156AAC"/>
    <w:rsid w:val="007A53BA"/>
    <w:rsid w:val="00AC2FBC"/>
    <w:rsid w:val="00E06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AAC"/>
    <w:pPr>
      <w:widowControl w:val="0"/>
      <w:jc w:val="both"/>
    </w:pPr>
    <w:rPr>
      <w:rFonts w:ascii="Calibri" w:eastAsia="宋体" w:hAnsi="Calibri" w:cs="Times New Roman"/>
    </w:rPr>
  </w:style>
  <w:style w:type="paragraph" w:styleId="1">
    <w:name w:val="heading 1"/>
    <w:basedOn w:val="a"/>
    <w:next w:val="a"/>
    <w:link w:val="1Char"/>
    <w:qFormat/>
    <w:rsid w:val="00156A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6AAC"/>
    <w:rPr>
      <w:rFonts w:ascii="Calibri" w:eastAsia="宋体" w:hAnsi="Calibri" w:cs="Times New Roman"/>
      <w:b/>
      <w:bCs/>
      <w:kern w:val="44"/>
      <w:sz w:val="44"/>
      <w:szCs w:val="44"/>
    </w:rPr>
  </w:style>
  <w:style w:type="paragraph" w:styleId="a3">
    <w:name w:val="header"/>
    <w:basedOn w:val="a"/>
    <w:link w:val="Char"/>
    <w:uiPriority w:val="99"/>
    <w:semiHidden/>
    <w:unhideWhenUsed/>
    <w:rsid w:val="00046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634C"/>
    <w:rPr>
      <w:rFonts w:ascii="Calibri" w:eastAsia="宋体" w:hAnsi="Calibri" w:cs="Times New Roman"/>
      <w:sz w:val="18"/>
      <w:szCs w:val="18"/>
    </w:rPr>
  </w:style>
  <w:style w:type="paragraph" w:styleId="a4">
    <w:name w:val="footer"/>
    <w:basedOn w:val="a"/>
    <w:link w:val="Char0"/>
    <w:uiPriority w:val="99"/>
    <w:semiHidden/>
    <w:unhideWhenUsed/>
    <w:rsid w:val="000463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634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510</Words>
  <Characters>2910</Characters>
  <Application>Microsoft Office Word</Application>
  <DocSecurity>0</DocSecurity>
  <Lines>24</Lines>
  <Paragraphs>6</Paragraphs>
  <ScaleCrop>false</ScaleCrop>
  <Company>Microsoft</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2021-04-21T01:58:00Z</dcterms:created>
  <dcterms:modified xsi:type="dcterms:W3CDTF">2021-04-21T05:47:00Z</dcterms:modified>
</cp:coreProperties>
</file>