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rPr>
          <w:rFonts w:ascii="黑体" w:hAnsi="黑体" w:eastAsia="黑体" w:cs="Times New Roman"/>
          <w:spacing w:val="-10"/>
          <w:sz w:val="32"/>
          <w:szCs w:val="32"/>
        </w:rPr>
      </w:pPr>
      <w:r>
        <w:rPr>
          <w:rFonts w:hint="eastAsia" w:ascii="黑体" w:hAnsi="黑体" w:eastAsia="黑体" w:cs="Times New Roman"/>
          <w:spacing w:val="-10"/>
          <w:sz w:val="32"/>
          <w:szCs w:val="32"/>
        </w:rPr>
        <w:t>附件</w:t>
      </w:r>
    </w:p>
    <w:p>
      <w:pPr>
        <w:snapToGrid w:val="0"/>
        <w:ind w:left="840" w:hanging="839" w:hangingChars="247"/>
        <w:jc w:val="center"/>
        <w:rPr>
          <w:rFonts w:hint="eastAsia" w:ascii="Times New Roman" w:hAnsi="Times New Roman" w:eastAsia="方正小标宋简体" w:cs="Times New Roman"/>
          <w:spacing w:val="-10"/>
          <w:sz w:val="36"/>
          <w:szCs w:val="36"/>
          <w:highlight w:val="none"/>
        </w:rPr>
      </w:pPr>
      <w:bookmarkStart w:id="0" w:name="_Hlk57834997"/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highlight w:val="none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highlight w:val="none"/>
        </w:rPr>
        <w:t>打造</w:t>
      </w: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highlight w:val="none"/>
          <w:lang w:eastAsia="zh-CN"/>
        </w:rPr>
        <w:t>铁东区</w:t>
      </w: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highlight w:val="none"/>
        </w:rPr>
        <w:t>市场化、法治化、国际化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ind w:left="0" w:hanging="839" w:hangingChars="247"/>
        <w:jc w:val="center"/>
        <w:textAlignment w:val="auto"/>
        <w:rPr>
          <w:rFonts w:ascii="Times New Roman" w:hAnsi="Times New Roman" w:eastAsia="仿宋_GB2312" w:cs="Times New Roman"/>
          <w:bCs/>
          <w:sz w:val="24"/>
          <w:highlight w:val="none"/>
          <w:lang w:val="zh-CN"/>
        </w:rPr>
      </w:pP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highlight w:val="none"/>
        </w:rPr>
        <w:t>营商环境”金点子征集评审表</w:t>
      </w:r>
    </w:p>
    <w:bookmarkEnd w:id="0"/>
    <w:p>
      <w:pPr>
        <w:snapToGrid w:val="0"/>
        <w:ind w:left="593" w:hanging="592" w:hangingChars="247"/>
        <w:jc w:val="center"/>
        <w:rPr>
          <w:rFonts w:ascii="Times New Roman" w:hAnsi="Times New Roman" w:eastAsia="仿宋_GB2312" w:cs="Times New Roman"/>
          <w:bCs/>
          <w:sz w:val="24"/>
          <w:lang w:val="zh-CN"/>
        </w:rPr>
      </w:pPr>
      <w:r>
        <w:rPr>
          <w:rFonts w:hint="eastAsia" w:ascii="Times New Roman" w:hAnsi="Times New Roman" w:eastAsia="仿宋_GB2312" w:cs="Times New Roman"/>
          <w:bCs/>
          <w:sz w:val="24"/>
          <w:lang w:val="zh-CN"/>
        </w:rPr>
        <w:t xml:space="preserve">                                         </w:t>
      </w:r>
      <w:r>
        <w:rPr>
          <w:rFonts w:ascii="Times New Roman" w:hAnsi="Times New Roman" w:eastAsia="仿宋_GB2312" w:cs="Times New Roman"/>
          <w:bCs/>
          <w:sz w:val="24"/>
          <w:lang w:val="zh-CN"/>
        </w:rPr>
        <w:t>填报时间：</w:t>
      </w:r>
      <w:r>
        <w:rPr>
          <w:rFonts w:hint="eastAsia" w:ascii="Times New Roman" w:hAnsi="Times New Roman" w:eastAsia="仿宋_GB2312" w:cs="Times New Roman"/>
          <w:bCs/>
          <w:sz w:val="24"/>
          <w:lang w:val="zh-CN"/>
        </w:rPr>
        <w:t xml:space="preserve">   </w:t>
      </w:r>
      <w:r>
        <w:rPr>
          <w:rFonts w:ascii="Times New Roman" w:hAnsi="Times New Roman" w:eastAsia="仿宋_GB2312" w:cs="Times New Roman"/>
          <w:bCs/>
          <w:sz w:val="24"/>
          <w:lang w:val="zh-CN"/>
        </w:rPr>
        <w:t>年</w:t>
      </w:r>
      <w:r>
        <w:rPr>
          <w:rFonts w:hint="eastAsia" w:ascii="Times New Roman" w:hAnsi="Times New Roman" w:eastAsia="仿宋_GB2312" w:cs="Times New Roman"/>
          <w:bCs/>
          <w:sz w:val="24"/>
          <w:lang w:val="zh-CN"/>
        </w:rPr>
        <w:t xml:space="preserve">   </w:t>
      </w:r>
      <w:r>
        <w:rPr>
          <w:rFonts w:ascii="Times New Roman" w:hAnsi="Times New Roman" w:eastAsia="仿宋_GB2312" w:cs="Times New Roman"/>
          <w:bCs/>
          <w:sz w:val="24"/>
          <w:lang w:val="zh-CN"/>
        </w:rPr>
        <w:t>月</w:t>
      </w:r>
      <w:r>
        <w:rPr>
          <w:rFonts w:hint="eastAsia" w:ascii="Times New Roman" w:hAnsi="Times New Roman" w:eastAsia="仿宋_GB2312" w:cs="Times New Roman"/>
          <w:bCs/>
          <w:sz w:val="24"/>
          <w:lang w:val="zh-CN"/>
        </w:rPr>
        <w:t xml:space="preserve">   </w:t>
      </w:r>
      <w:r>
        <w:rPr>
          <w:rFonts w:ascii="Times New Roman" w:hAnsi="Times New Roman" w:eastAsia="仿宋_GB2312" w:cs="Times New Roman"/>
          <w:bCs/>
          <w:sz w:val="24"/>
          <w:lang w:val="zh-CN"/>
        </w:rPr>
        <w:t>日</w:t>
      </w:r>
    </w:p>
    <w:tbl>
      <w:tblPr>
        <w:tblStyle w:val="3"/>
        <w:tblW w:w="8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329"/>
        <w:gridCol w:w="1555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姓名</w:t>
            </w:r>
          </w:p>
        </w:tc>
        <w:tc>
          <w:tcPr>
            <w:tcW w:w="3329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</w:rPr>
              <w:t>联系电话</w:t>
            </w:r>
          </w:p>
        </w:tc>
        <w:tc>
          <w:tcPr>
            <w:tcW w:w="2741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</w:rPr>
              <w:t>工作单位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身份</w:t>
            </w:r>
          </w:p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证号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</w:rPr>
              <w:t>通讯方式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7" w:hRule="atLeas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</w:rPr>
              <w:t>主要内容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  <w:p>
            <w:pPr>
              <w:snapToGrid w:val="0"/>
              <w:ind w:right="34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B046D"/>
    <w:rsid w:val="01F909BD"/>
    <w:rsid w:val="040F414B"/>
    <w:rsid w:val="04755C47"/>
    <w:rsid w:val="06FB046D"/>
    <w:rsid w:val="09B71A57"/>
    <w:rsid w:val="0A854281"/>
    <w:rsid w:val="0C1F0097"/>
    <w:rsid w:val="0D463BA4"/>
    <w:rsid w:val="13386C1E"/>
    <w:rsid w:val="15255103"/>
    <w:rsid w:val="1CAC6826"/>
    <w:rsid w:val="22AC552C"/>
    <w:rsid w:val="24433F0A"/>
    <w:rsid w:val="25896A17"/>
    <w:rsid w:val="29A015C5"/>
    <w:rsid w:val="2B8A7FCC"/>
    <w:rsid w:val="308F0B66"/>
    <w:rsid w:val="367773B2"/>
    <w:rsid w:val="3F022B1A"/>
    <w:rsid w:val="46561BB5"/>
    <w:rsid w:val="48B53325"/>
    <w:rsid w:val="526B4A25"/>
    <w:rsid w:val="55FB13D2"/>
    <w:rsid w:val="57D127C8"/>
    <w:rsid w:val="5B221971"/>
    <w:rsid w:val="62274228"/>
    <w:rsid w:val="62EC3890"/>
    <w:rsid w:val="6C5121BB"/>
    <w:rsid w:val="6DC776D0"/>
    <w:rsid w:val="6E906DA2"/>
    <w:rsid w:val="78C242D7"/>
    <w:rsid w:val="7AD8593C"/>
    <w:rsid w:val="7D774431"/>
    <w:rsid w:val="7E3D1465"/>
    <w:rsid w:val="7F5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2021-01-05T07:21:00Z</dcterms:created>
  <dc:creator>杞人</dc:creator>
  <cp:lastModifiedBy>郑哲文</cp:lastModifiedBy>
  <dcterms:modified xsi:type="dcterms:W3CDTF">2021-01-20T06:09:45Z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